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982" w:rsidRPr="00116CD9" w:rsidRDefault="00882982" w:rsidP="00D11D05">
      <w:pPr>
        <w:spacing w:after="0" w:line="240" w:lineRule="auto"/>
        <w:ind w:left="5184"/>
        <w:rPr>
          <w:rFonts w:ascii="Times New Roman" w:hAnsi="Times New Roman"/>
          <w:sz w:val="24"/>
          <w:szCs w:val="24"/>
        </w:rPr>
      </w:pPr>
      <w:r w:rsidRPr="00116CD9">
        <w:rPr>
          <w:rFonts w:ascii="Times New Roman" w:hAnsi="Times New Roman"/>
          <w:sz w:val="24"/>
          <w:szCs w:val="24"/>
        </w:rPr>
        <w:t>PATVIRTINTA</w:t>
      </w:r>
    </w:p>
    <w:p w:rsidR="00882982" w:rsidRPr="00116CD9" w:rsidRDefault="00882982" w:rsidP="00D11D05">
      <w:pPr>
        <w:spacing w:after="0" w:line="240" w:lineRule="auto"/>
        <w:ind w:left="3888" w:firstLine="1296"/>
        <w:rPr>
          <w:rFonts w:ascii="Times New Roman" w:hAnsi="Times New Roman"/>
          <w:sz w:val="24"/>
          <w:szCs w:val="24"/>
        </w:rPr>
      </w:pPr>
      <w:r w:rsidRPr="00116CD9">
        <w:rPr>
          <w:rFonts w:ascii="Times New Roman" w:hAnsi="Times New Roman"/>
          <w:sz w:val="24"/>
          <w:szCs w:val="24"/>
        </w:rPr>
        <w:t>Lietuvos Respublikos vidaus reikalų</w:t>
      </w:r>
    </w:p>
    <w:p w:rsidR="00882982" w:rsidRPr="00116CD9" w:rsidRDefault="00882982" w:rsidP="00D11D05">
      <w:pPr>
        <w:spacing w:after="0" w:line="240" w:lineRule="auto"/>
        <w:ind w:left="3888" w:firstLine="1296"/>
        <w:rPr>
          <w:rFonts w:ascii="Times New Roman" w:hAnsi="Times New Roman"/>
          <w:sz w:val="24"/>
          <w:szCs w:val="24"/>
        </w:rPr>
      </w:pPr>
      <w:r w:rsidRPr="00116CD9">
        <w:rPr>
          <w:rFonts w:ascii="Times New Roman" w:hAnsi="Times New Roman"/>
          <w:sz w:val="24"/>
          <w:szCs w:val="24"/>
        </w:rPr>
        <w:t>ministro 2015 m.    d.</w:t>
      </w:r>
    </w:p>
    <w:p w:rsidR="00882982" w:rsidRPr="00116CD9" w:rsidRDefault="00882982" w:rsidP="00D11D05">
      <w:pPr>
        <w:spacing w:after="0" w:line="240" w:lineRule="auto"/>
        <w:ind w:left="3888" w:firstLine="1296"/>
        <w:rPr>
          <w:rFonts w:ascii="Times New Roman" w:hAnsi="Times New Roman"/>
          <w:sz w:val="24"/>
          <w:szCs w:val="24"/>
        </w:rPr>
      </w:pPr>
      <w:r w:rsidRPr="00116CD9">
        <w:rPr>
          <w:rFonts w:ascii="Times New Roman" w:hAnsi="Times New Roman"/>
          <w:sz w:val="24"/>
          <w:szCs w:val="24"/>
        </w:rPr>
        <w:t>įsakymu Nr.</w:t>
      </w:r>
    </w:p>
    <w:p w:rsidR="00882982" w:rsidRPr="00116CD9" w:rsidRDefault="00882982" w:rsidP="00D11D05">
      <w:pPr>
        <w:spacing w:after="0" w:line="240" w:lineRule="auto"/>
        <w:ind w:left="3888" w:firstLine="1296"/>
        <w:rPr>
          <w:rFonts w:ascii="Times New Roman" w:hAnsi="Times New Roman"/>
          <w:sz w:val="24"/>
          <w:szCs w:val="24"/>
        </w:rPr>
      </w:pPr>
    </w:p>
    <w:p w:rsidR="00882982" w:rsidRPr="00116CD9" w:rsidRDefault="00882982" w:rsidP="00D11D05">
      <w:pPr>
        <w:spacing w:after="0" w:line="240" w:lineRule="auto"/>
        <w:ind w:left="3888" w:firstLine="1296"/>
        <w:rPr>
          <w:rFonts w:ascii="Times New Roman" w:hAnsi="Times New Roman"/>
          <w:sz w:val="24"/>
          <w:szCs w:val="24"/>
        </w:rPr>
      </w:pPr>
    </w:p>
    <w:p w:rsidR="00882982" w:rsidRPr="00116CD9" w:rsidRDefault="00882982" w:rsidP="00D11D05">
      <w:pPr>
        <w:spacing w:after="0" w:line="240" w:lineRule="auto"/>
        <w:ind w:firstLine="709"/>
        <w:jc w:val="center"/>
        <w:rPr>
          <w:rFonts w:ascii="Times New Roman" w:hAnsi="Times New Roman"/>
          <w:b/>
          <w:sz w:val="24"/>
          <w:szCs w:val="24"/>
        </w:rPr>
      </w:pPr>
      <w:r w:rsidRPr="00116CD9">
        <w:rPr>
          <w:rFonts w:ascii="Times New Roman" w:hAnsi="Times New Roman"/>
          <w:b/>
          <w:sz w:val="24"/>
          <w:szCs w:val="24"/>
        </w:rPr>
        <w:t>2014–2020 M. KAUNO REGIONO INTEGRUOTŲ TERITORIJŲ VYSTYMO PROGRAMA</w:t>
      </w:r>
    </w:p>
    <w:p w:rsidR="00882982" w:rsidRPr="00116CD9" w:rsidRDefault="00882982" w:rsidP="00D11D05">
      <w:pPr>
        <w:spacing w:after="0" w:line="240" w:lineRule="auto"/>
        <w:ind w:firstLine="709"/>
        <w:jc w:val="both"/>
        <w:rPr>
          <w:rFonts w:ascii="Times New Roman" w:hAnsi="Times New Roman"/>
          <w:sz w:val="24"/>
          <w:szCs w:val="24"/>
        </w:rPr>
      </w:pPr>
    </w:p>
    <w:p w:rsidR="00882982" w:rsidRPr="00116CD9" w:rsidRDefault="00882982" w:rsidP="00D11D05">
      <w:pPr>
        <w:spacing w:after="0" w:line="240" w:lineRule="auto"/>
        <w:jc w:val="center"/>
        <w:rPr>
          <w:rFonts w:ascii="Times New Roman" w:hAnsi="Times New Roman"/>
          <w:b/>
          <w:sz w:val="24"/>
          <w:szCs w:val="24"/>
        </w:rPr>
      </w:pPr>
      <w:r w:rsidRPr="00116CD9">
        <w:rPr>
          <w:rFonts w:ascii="Times New Roman" w:hAnsi="Times New Roman"/>
          <w:b/>
          <w:sz w:val="24"/>
          <w:szCs w:val="24"/>
        </w:rPr>
        <w:t>I SKYRIUS</w:t>
      </w:r>
    </w:p>
    <w:p w:rsidR="00882982" w:rsidRPr="00116CD9" w:rsidRDefault="00882982" w:rsidP="00D11D05">
      <w:pPr>
        <w:spacing w:after="0" w:line="240" w:lineRule="auto"/>
        <w:jc w:val="center"/>
        <w:rPr>
          <w:rFonts w:ascii="Times New Roman" w:hAnsi="Times New Roman"/>
          <w:b/>
          <w:sz w:val="24"/>
          <w:szCs w:val="24"/>
        </w:rPr>
      </w:pPr>
      <w:r w:rsidRPr="00116CD9">
        <w:rPr>
          <w:rFonts w:ascii="Times New Roman" w:hAnsi="Times New Roman"/>
          <w:b/>
          <w:sz w:val="24"/>
          <w:szCs w:val="24"/>
        </w:rPr>
        <w:t>BENDROSIOS NUOSTATOS</w:t>
      </w:r>
    </w:p>
    <w:p w:rsidR="00882982" w:rsidRPr="00116CD9" w:rsidRDefault="00882982" w:rsidP="00D11D05">
      <w:pPr>
        <w:spacing w:after="0" w:line="240" w:lineRule="auto"/>
        <w:jc w:val="center"/>
        <w:rPr>
          <w:rFonts w:ascii="Times New Roman" w:hAnsi="Times New Roman"/>
          <w:b/>
          <w:sz w:val="24"/>
          <w:szCs w:val="24"/>
        </w:rPr>
      </w:pPr>
    </w:p>
    <w:p w:rsidR="00882982" w:rsidRPr="00116CD9" w:rsidRDefault="00882982" w:rsidP="00D11D05">
      <w:pPr>
        <w:pStyle w:val="ListParagraph"/>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2014–2020 m. Kauno regiono integruotų teritorijų vystymo programoje (toliau – Kauno regiono ITVP) pateikiama Kauno regiono ITVP įgyvendinimo teritorijos situacijos analizė, vystymo tikslai, uždaviniai ir priemonės, programos veiksmų planas.</w:t>
      </w:r>
    </w:p>
    <w:p w:rsidR="00882982" w:rsidRPr="00116CD9" w:rsidRDefault="00882982" w:rsidP="00D11D05">
      <w:pPr>
        <w:pStyle w:val="ListParagraph"/>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Kauno regiono ITVP ir jos prieduose vartojami šie sutrumpinimai:</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BIVP – bendruomenės inicijuota vietos plėtra;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JRSA – Jonavos rajono savivaldybės administracija;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KaiRSA – Kaišiadorių rajono savivaldybės administracija;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KauRSA – Kauno rajono savivaldybės administracija;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KėRSA – Kėdainių rajono savivaldybės administracija;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KM – Kultūros ministerija</w:t>
      </w:r>
      <w:r w:rsidRPr="00116CD9" w:rsidDel="00397726">
        <w:rPr>
          <w:rFonts w:ascii="Times New Roman" w:hAnsi="Times New Roman"/>
          <w:sz w:val="24"/>
          <w:szCs w:val="24"/>
        </w:rPr>
        <w:t>;</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PRSA – Prienų rajono savivaldybės administracija;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RRSA – Raseinių rajono savivaldybės administracija;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SM – Susisiekimo ministerija;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VRM – Vidaus reikalų ministerija;</w:t>
      </w:r>
    </w:p>
    <w:p w:rsidR="00882982" w:rsidRPr="00116CD9" w:rsidRDefault="00882982" w:rsidP="00D11D05">
      <w:pPr>
        <w:pStyle w:val="ListParagraph"/>
        <w:numPr>
          <w:ilvl w:val="1"/>
          <w:numId w:val="7"/>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VVG – vietos veiklos grupė.</w:t>
      </w:r>
    </w:p>
    <w:p w:rsidR="00882982" w:rsidRPr="00116CD9" w:rsidRDefault="00882982" w:rsidP="00D11D05">
      <w:pPr>
        <w:spacing w:after="0" w:line="240" w:lineRule="auto"/>
        <w:jc w:val="both"/>
        <w:rPr>
          <w:rFonts w:ascii="Times New Roman" w:hAnsi="Times New Roman"/>
          <w:sz w:val="24"/>
          <w:szCs w:val="24"/>
        </w:rPr>
      </w:pPr>
    </w:p>
    <w:p w:rsidR="00882982" w:rsidRPr="00116CD9" w:rsidRDefault="00882982" w:rsidP="00D11D05">
      <w:pPr>
        <w:spacing w:after="0" w:line="240" w:lineRule="auto"/>
        <w:jc w:val="both"/>
        <w:rPr>
          <w:rFonts w:ascii="Times New Roman" w:hAnsi="Times New Roman"/>
          <w:sz w:val="24"/>
          <w:szCs w:val="24"/>
        </w:rPr>
      </w:pPr>
    </w:p>
    <w:p w:rsidR="00882982" w:rsidRPr="00116CD9" w:rsidRDefault="00882982" w:rsidP="00D11D05">
      <w:pPr>
        <w:spacing w:after="0" w:line="240" w:lineRule="auto"/>
        <w:jc w:val="both"/>
        <w:rPr>
          <w:rFonts w:ascii="Times New Roman" w:hAnsi="Times New Roman"/>
          <w:sz w:val="24"/>
          <w:szCs w:val="24"/>
        </w:rPr>
      </w:pPr>
    </w:p>
    <w:p w:rsidR="00882982" w:rsidRPr="00116CD9" w:rsidRDefault="00882982" w:rsidP="00D11D05">
      <w:pPr>
        <w:spacing w:after="0" w:line="240" w:lineRule="auto"/>
        <w:jc w:val="center"/>
        <w:rPr>
          <w:rFonts w:ascii="Times New Roman" w:hAnsi="Times New Roman"/>
          <w:b/>
          <w:sz w:val="24"/>
          <w:szCs w:val="24"/>
        </w:rPr>
      </w:pPr>
      <w:r w:rsidRPr="00116CD9">
        <w:rPr>
          <w:rFonts w:ascii="Times New Roman" w:hAnsi="Times New Roman"/>
          <w:b/>
          <w:sz w:val="24"/>
          <w:szCs w:val="24"/>
        </w:rPr>
        <w:t>II SKYRIUS</w:t>
      </w:r>
    </w:p>
    <w:p w:rsidR="00882982" w:rsidRPr="00116CD9" w:rsidRDefault="00882982" w:rsidP="00D11D05">
      <w:pPr>
        <w:spacing w:after="0" w:line="240" w:lineRule="auto"/>
        <w:jc w:val="center"/>
        <w:rPr>
          <w:rFonts w:ascii="Times New Roman" w:hAnsi="Times New Roman"/>
          <w:b/>
          <w:color w:val="000000"/>
          <w:sz w:val="24"/>
          <w:szCs w:val="24"/>
        </w:rPr>
      </w:pPr>
      <w:r w:rsidRPr="00116CD9">
        <w:rPr>
          <w:rFonts w:ascii="Times New Roman" w:hAnsi="Times New Roman"/>
          <w:b/>
          <w:sz w:val="24"/>
          <w:szCs w:val="24"/>
        </w:rPr>
        <w:t>KAUNO REGIONO ITV</w:t>
      </w:r>
      <w:r w:rsidRPr="00116CD9">
        <w:rPr>
          <w:rFonts w:ascii="Times New Roman" w:hAnsi="Times New Roman"/>
          <w:sz w:val="24"/>
          <w:szCs w:val="24"/>
        </w:rPr>
        <w:t xml:space="preserve"> </w:t>
      </w:r>
      <w:r w:rsidRPr="00116CD9">
        <w:rPr>
          <w:rFonts w:ascii="Times New Roman" w:hAnsi="Times New Roman"/>
          <w:b/>
          <w:color w:val="000000"/>
          <w:sz w:val="24"/>
          <w:szCs w:val="24"/>
        </w:rPr>
        <w:t>PROGRAMOS ĮGYVENDINIMO TERITORIJOS SITUACIJOS ANALIZĖ</w:t>
      </w:r>
    </w:p>
    <w:p w:rsidR="00882982" w:rsidRPr="00116CD9" w:rsidRDefault="00882982" w:rsidP="00D11D05">
      <w:pPr>
        <w:pStyle w:val="ListParagraph"/>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Rengiant Kauno ITV programą vadovaujamasi šių Kauno regiono ITV programos įgyvendinimo teritorijai taikomų planavimo ir teritorijų planavimo dokumentų ir teisės aktų nuostatomis:</w:t>
      </w:r>
    </w:p>
    <w:p w:rsidR="00882982" w:rsidRPr="00116CD9" w:rsidRDefault="00882982" w:rsidP="00351FD2">
      <w:pPr>
        <w:pStyle w:val="ListParagraph"/>
        <w:numPr>
          <w:ilvl w:val="1"/>
          <w:numId w:val="9"/>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Nacionalinio lygio dokumentų nuostatomis:</w:t>
      </w:r>
    </w:p>
    <w:p w:rsidR="00882982" w:rsidRPr="00116CD9" w:rsidRDefault="00882982" w:rsidP="00266E23">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Lietuvos Respublikos partnerystės sutarties (toliau – Partnerystės sutartis) 1.1 dalies „Teritorinė plėtra ir regioninė politika“, 3.1 dalies „Integruotas teritorinės plėtros požiūris“, 3.1.2 dalies „Integruotos teritorinės investicijos (ITI)“ nuostatomis.</w:t>
      </w:r>
    </w:p>
    <w:p w:rsidR="00882982" w:rsidRPr="00116CD9" w:rsidRDefault="00882982" w:rsidP="00266E23">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2014–2020 metų Europos Sąjungos fondų investicijų veiksmų programos, patvirtintos Europos Komisijos 2014 m. rugsėjo 8 d. sprendimu Nr. C(2014) 6397 (toliau – Veiksmų programa), 4 skirsnio „Integruotos teritorinės plėtros aprašymas“, 7 ir 8 prioritetų „Kokybiško užimtumo ir dalyvavimo darbo rinkoje skatinimas“ bei „Socialinės įtraukties didinimas ir kova su skurdu“ nuostatomis.</w:t>
      </w:r>
    </w:p>
    <w:p w:rsidR="00882982" w:rsidRPr="00116CD9" w:rsidRDefault="00882982" w:rsidP="00266E23">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2014–2020 metų nacionalinės pažangos programos, patvirtintos Lietuvos Respublikos Vyriausybės 2012 m. lapkričio 28 d. nutarimu Nr. 1482 „D</w:t>
      </w:r>
      <w:r w:rsidRPr="00116CD9">
        <w:rPr>
          <w:rFonts w:ascii="Times New Roman" w:hAnsi="Times New Roman"/>
          <w:bCs/>
          <w:sz w:val="24"/>
          <w:szCs w:val="24"/>
        </w:rPr>
        <w:t>ėl 2014–2020 metų nacionalinės pažangos programos patvirtinimo“ (toliau – Nacionalinės pažangos programa),</w:t>
      </w:r>
      <w:r w:rsidRPr="00116CD9">
        <w:rPr>
          <w:rFonts w:ascii="Times New Roman" w:hAnsi="Times New Roman"/>
          <w:sz w:val="24"/>
          <w:szCs w:val="24"/>
        </w:rPr>
        <w:t xml:space="preserve"> nuostatomis.</w:t>
      </w:r>
    </w:p>
    <w:p w:rsidR="00882982" w:rsidRPr="00116CD9" w:rsidRDefault="00882982" w:rsidP="00266E23">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lang w:eastAsia="lt-LT"/>
        </w:rPr>
        <w:t xml:space="preserve">2014–2020 metų nacionalinės pažangos programos horizontaliojo prioriteto „Regioninė plėtra“ tarpinstitucinio veiklos plano, patvirtinto </w:t>
      </w:r>
      <w:r w:rsidRPr="00116CD9">
        <w:rPr>
          <w:rFonts w:ascii="Times New Roman" w:hAnsi="Times New Roman"/>
          <w:sz w:val="24"/>
          <w:szCs w:val="24"/>
        </w:rPr>
        <w:t>Lietuvos Respublikos Vyriausybės 2014 m. vasario 19 d. nutarimu Nr. 172 „D</w:t>
      </w:r>
      <w:r w:rsidRPr="00116CD9">
        <w:rPr>
          <w:rFonts w:ascii="Times New Roman" w:hAnsi="Times New Roman"/>
          <w:bCs/>
          <w:sz w:val="24"/>
          <w:szCs w:val="24"/>
        </w:rPr>
        <w:t>ėl 2014–2020 metų nacionalinės pažangos programos horizontaliojo prioriteto „Regioninė plėtra“ tarpinstitucinio veiklos plano patvirtinimo“</w:t>
      </w:r>
      <w:r w:rsidRPr="00116CD9">
        <w:rPr>
          <w:rFonts w:ascii="Times New Roman" w:hAnsi="Times New Roman"/>
          <w:sz w:val="24"/>
          <w:szCs w:val="24"/>
        </w:rPr>
        <w:t>,</w:t>
      </w:r>
      <w:r w:rsidRPr="00116CD9">
        <w:rPr>
          <w:rFonts w:ascii="Times New Roman" w:hAnsi="Times New Roman"/>
          <w:sz w:val="24"/>
          <w:szCs w:val="24"/>
          <w:lang w:eastAsia="lt-LT"/>
        </w:rPr>
        <w:t xml:space="preserve"> nuostatomis: tikslu –„didinti teritorinę sanglaudą regionuose“; uždaviniu – „spręsti tikslinėms teritorijoms (gyvenamosioms vietovėms) būdingas problemas, didinant konkurencingumą ir gyvenamosios vietos patrauklumą, skatinant ekonomikos augimą“.</w:t>
      </w:r>
    </w:p>
    <w:p w:rsidR="00882982" w:rsidRPr="00116CD9" w:rsidRDefault="00882982" w:rsidP="00266E23">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Integruotų teritorijų vystymo programų rengimo ir įgyvendinimo gairėmis, patvirtintomis Lietuvos Respublikos vidaus reikalų ministro 2014 m. liepos 11 d. įsakymu Nr. 1V-480 „Dėl Integruotų teritorijų vystymo programų rengimo ir įgyvendinimo gairių patvirtinimo“ (toliau – Integruotų teritorijų vystymo programų rengimo ir įgyvendinimo gairės).</w:t>
      </w:r>
    </w:p>
    <w:p w:rsidR="00882982" w:rsidRPr="00116CD9" w:rsidRDefault="00882982" w:rsidP="00351FD2">
      <w:pPr>
        <w:pStyle w:val="ListParagraph"/>
        <w:numPr>
          <w:ilvl w:val="1"/>
          <w:numId w:val="9"/>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Strateginės plėtros dokumentų nuostatomis: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Kauno regiono plėtros planu iki 2020 m., patvirtintu Kauno regiono plėtros tarybos 2010 m. gegužės 25 d. sprendimu Nr. 1 „Dėl Kauno regiono plėtros plano iki 2020 metų patvirtinimo“ ir jo vėlesniais pakeitimais (toliau – Kauno regiono plėtros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bCs/>
          <w:sz w:val="24"/>
          <w:szCs w:val="24"/>
        </w:rPr>
        <w:t>Kauno rajono savivaldybės 2013–2020 m. strateginiu plėtros planu, patvirtintu 2013 m. birželio 27 d. Kauno rajono savivaldybės tarybos sprendimu Nr. TS-256 „Dėl Kauno rajono savivaldybės 2013–2020 m. strateginio plėtros plano patvirtinimo“</w:t>
      </w:r>
      <w:r w:rsidRPr="00116CD9">
        <w:rPr>
          <w:rFonts w:ascii="Times New Roman" w:hAnsi="Times New Roman"/>
          <w:b/>
          <w:bCs/>
        </w:rPr>
        <w:t xml:space="preserve"> </w:t>
      </w:r>
      <w:r w:rsidRPr="00116CD9">
        <w:rPr>
          <w:rFonts w:ascii="Times New Roman" w:hAnsi="Times New Roman"/>
          <w:sz w:val="24"/>
          <w:szCs w:val="24"/>
        </w:rPr>
        <w:t>(toliau – Kauno rajono savivaldybės plėtros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Jonavos rajono ilgalaikiu strateginiu plėtros planu iki 2021 metų, patvirtintu Jonavos rajono savivaldybės tarybos 2011 m. gegužės 26 d. sprendimu Nr. 1TS-186 „Dėl Jonavos rajono ilgalaikio strateginio plėtros plano iki 2021 metų patvirtinimo“ (toliau – Jonavos rajono savivaldybės plėtros planas).</w:t>
      </w:r>
    </w:p>
    <w:p w:rsidR="00882982" w:rsidRPr="00116CD9" w:rsidRDefault="00882982" w:rsidP="00A42DEA">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Kaišiadorių rajono savivaldybės plėtros iki 2020 m. strateginiu planu, patvirtintu Kaišiadorių rajono savivaldybės tarybos 2014 m. sausio 30 d. sprendimu Nr. V17-13 „Dėl Kaišiadorių rajono savivaldybės plėtros iki 2020 m. strateginio plano patvirtinimo“ (toliau – Kaišiadorių rajono savivaldybės plėtros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olor w:val="000000"/>
          <w:sz w:val="24"/>
          <w:szCs w:val="24"/>
        </w:rPr>
        <w:t>Kėdainių rajono strateginiu plėtros iki 2020 metų, patvirtintu Kėdainių rajono savivaldybės tarybos 2012 m. vasario 10 d. sprendimu Nr. TS-3„Dėl Kėdainių rajono strateginio plėtros plano iki 2020 metų patvirtinimo“ (toliau – Kėdainių rajono savivaldybės plėtros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olor w:val="000000"/>
          <w:sz w:val="24"/>
          <w:szCs w:val="24"/>
        </w:rPr>
        <w:t>Prienų rajono savivaldybės 2011–2019 m. strateginiu plėtros planu, patvirtintu Prienų rajono savivaldybės tarybos 2011 m. birželio 23 d. sprendimu Nr. T3-84 „Dėl Prienų rajono savivaldybės 2011–2019 metų strateginio plėtros plano patvirtinimo“ (toliau – Prienų rajono savivaldybės plėtros planas).</w:t>
      </w:r>
    </w:p>
    <w:p w:rsidR="00882982" w:rsidRPr="00116CD9" w:rsidRDefault="00882982" w:rsidP="00B555AE">
      <w:pPr>
        <w:pStyle w:val="ListParagraph"/>
        <w:numPr>
          <w:ilvl w:val="2"/>
          <w:numId w:val="9"/>
        </w:numPr>
        <w:tabs>
          <w:tab w:val="left" w:pos="1418"/>
        </w:tabs>
        <w:ind w:left="0" w:firstLine="709"/>
        <w:jc w:val="both"/>
        <w:rPr>
          <w:rFonts w:ascii="Times New Roman" w:hAnsi="Times New Roman"/>
          <w:color w:val="000000"/>
          <w:sz w:val="24"/>
          <w:szCs w:val="24"/>
        </w:rPr>
      </w:pPr>
      <w:r w:rsidRPr="00116CD9">
        <w:rPr>
          <w:rFonts w:ascii="Times New Roman" w:hAnsi="Times New Roman"/>
          <w:color w:val="000000"/>
          <w:sz w:val="24"/>
          <w:szCs w:val="24"/>
        </w:rPr>
        <w:t>Raseinių rajono savivaldybės plėtros iki 2020 m. strateginiu planu, patvirtintu Raseinių rajono savivaldybės tarybos 2015 m. vasario 23 d. sprendimu Nr. TS-37 „Dėl Raseinių rajono savivaldybės plėtros iki 2020 m. strateginio plano patvirtinimo“ (toliau – Raseinių rajono savivaldybės plėtros planas).</w:t>
      </w:r>
    </w:p>
    <w:p w:rsidR="00882982" w:rsidRPr="00116CD9" w:rsidRDefault="00882982" w:rsidP="00351FD2">
      <w:pPr>
        <w:pStyle w:val="ListParagraph"/>
        <w:numPr>
          <w:ilvl w:val="1"/>
          <w:numId w:val="9"/>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Teritorinio planavimo dokumentų nuostatomis:</w:t>
      </w:r>
    </w:p>
    <w:p w:rsidR="00882982" w:rsidRPr="00116CD9" w:rsidRDefault="00882982" w:rsidP="0033244E">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bCs/>
          <w:sz w:val="24"/>
          <w:szCs w:val="24"/>
        </w:rPr>
        <w:t>Kauno regiono bendruoju planu, patvirtintu Lietuvos Respublikos Vyriausybės 2009 m. birželio 3 d. nutarimu Nr. 672 „Dėl Kauno apskrities teritorijos bendrojo (generalinio) plano patvirtinimo“ (toliau – Kauno regiono teritorijos bendrasis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bCs/>
          <w:sz w:val="24"/>
          <w:szCs w:val="24"/>
        </w:rPr>
        <w:t xml:space="preserve">Kauno rajono savivaldybės teritorijos bendrojo plano pakeitimu, </w:t>
      </w:r>
      <w:r w:rsidRPr="00116CD9">
        <w:rPr>
          <w:rFonts w:ascii="Times New Roman" w:hAnsi="Times New Roman"/>
          <w:sz w:val="24"/>
          <w:szCs w:val="24"/>
        </w:rPr>
        <w:t>patvirtintu Kauno rajono savivaldybės tarybos</w:t>
      </w:r>
      <w:r w:rsidRPr="00116CD9">
        <w:rPr>
          <w:rFonts w:ascii="Times New Roman" w:hAnsi="Times New Roman"/>
          <w:bCs/>
          <w:sz w:val="24"/>
          <w:szCs w:val="24"/>
        </w:rPr>
        <w:t xml:space="preserve"> 2014 m. rugpjūčio 28 d. sprendimu Nr. TS-299 „</w:t>
      </w:r>
      <w:r w:rsidRPr="00116CD9">
        <w:rPr>
          <w:rFonts w:ascii="Times New Roman" w:hAnsi="Times New Roman"/>
          <w:sz w:val="24"/>
          <w:szCs w:val="24"/>
        </w:rPr>
        <w:t>Dėl Kauno rajono savivaldybės teritorijos Bendrojo plano 1-ojo pakeitimo tvirtinimo“ (toliau – Kauno rajono savivaldybės teritorijos bendrasis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Jonavos miesto teritorijos bendruoju planu, patvirtintu Jonavos rajono savivaldybės tarybos 2011 m. vasario 17 d. sprendimu Nr. 1TS-47 „Dėl Jonavos miesto teritorijos bendrojo plano patvirtinimo“ (toliau – Jonavos miesto teritorijos bendrasis planas).</w:t>
      </w:r>
    </w:p>
    <w:p w:rsidR="00882982" w:rsidRPr="00116CD9" w:rsidRDefault="00882982" w:rsidP="00A42DEA">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Kaišiadorių miesto teritorijos bendruoju planu, patvirtintu Kaišiadorių rajono savivaldybės tarybos 2010 m. lapkričio 25 d. sprendimu Nr. V17-335 „Dėl Kaišiadorių miesto teritorijos bendrojo plano patvirtinimo“ (toliau – Kaišiadorių miesto teritorijos bendrasis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olor w:val="000000"/>
          <w:sz w:val="24"/>
          <w:szCs w:val="24"/>
        </w:rPr>
        <w:t>Kėdainių miesto bendruoju planu, patvirtintu Kėdainių rajono savivaldybės tarybos 2010 m. rugsėjo 24 d. sprendimu Nr. TS-274 „Dėl Kėdainių miesto bendrojo plano patvirtinimo“ (toliau – Kėdainių miesto teritorijos bendrasis planas).</w:t>
      </w:r>
    </w:p>
    <w:p w:rsidR="00882982" w:rsidRPr="00116CD9" w:rsidRDefault="00882982" w:rsidP="00351FD2">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Prienų miesto teritorijos bendruoju planu, patvirtintu Prienų rajono savivaldybės tarybos 2010 m. sausio 28 d. sprendimu Nr. T3-24 „Dėl Prienų miesto bendrojo plano patvirtinimo“ (toliau – Prienų miesto teritorijos bendrasis planas).</w:t>
      </w:r>
    </w:p>
    <w:p w:rsidR="00882982" w:rsidRPr="00116CD9" w:rsidRDefault="00882982" w:rsidP="00B555AE">
      <w:pPr>
        <w:pStyle w:val="ListParagraph"/>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Raseinių miesto teritorijos bendruoju planu, patvirtintu Raseinių rajono savivaldybės tarybos 2008 m. vasario 14 d. sprendimu Nr.(1.1)TS-35 „Dėl Raseinių miesto teritorijos bendrojo plano koncepcijos patvirtinimo“ (toliau – Raseinių miesto teritorijos bendrasis planas).</w:t>
      </w:r>
    </w:p>
    <w:p w:rsidR="00882982" w:rsidRPr="00116CD9" w:rsidRDefault="00882982" w:rsidP="00351FD2">
      <w:pPr>
        <w:pStyle w:val="ListParagraph"/>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rPr>
        <w:t xml:space="preserve">Kauno regionas yra šalies centrinėje dalyje, patogioje geografinėje padėtyje. Jame kertasi tarptautinės transporto ir geležinkelio magistralės. Regiono centras – Kaunas. Kartu su Kauno ir </w:t>
      </w:r>
      <w:r w:rsidRPr="00116CD9">
        <w:rPr>
          <w:rFonts w:ascii="Times New Roman" w:hAnsi="Times New Roman"/>
          <w:sz w:val="24"/>
          <w:szCs w:val="24"/>
        </w:rPr>
        <w:t>Birštono</w:t>
      </w:r>
      <w:r w:rsidRPr="00116CD9">
        <w:rPr>
          <w:rFonts w:ascii="Times New Roman" w:hAnsi="Times New Roman"/>
          <w:sz w:val="24"/>
        </w:rPr>
        <w:t xml:space="preserve"> miestais, Kėdainiai, Kaišiadorys, Jonava, Prienai, Raseiniai formuoja Kauno regiono savivaldybių administracinių, kultūros, ekonominio aktyvumo ir socialinio aprūpinimo centrų visumą. Šiame kontekste išsiskiria Garliavos miestas, kuris nėra Kauno rajono savivaldybės geografinis centras (ši savivaldybė yra žiedinė ir išsidėsčiusi aplink Kauną, ji neturi geografinio centro), tačiau kartu su </w:t>
      </w:r>
      <w:r w:rsidRPr="00116CD9">
        <w:rPr>
          <w:rFonts w:ascii="Times New Roman" w:hAnsi="Times New Roman"/>
          <w:sz w:val="24"/>
          <w:szCs w:val="24"/>
        </w:rPr>
        <w:t>Karmėlavos, Domeikavos, Raudondvario ir Vilkijos miesteliais priskiriama aukščiausio prioritetinio lygmens arealams, kur didžiausias dėmesys turi būti skiriamas bendrųjų planų rengimui, socialinės ir inžinerinės infrastruktūros vystymui.</w:t>
      </w:r>
    </w:p>
    <w:p w:rsidR="00882982" w:rsidRPr="00116CD9" w:rsidRDefault="00882982" w:rsidP="00351FD2">
      <w:pPr>
        <w:pStyle w:val="ListParagraph"/>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 xml:space="preserve">Didžiausią įtaką socialinei, ekonominei, demografinei, aplinkos būklei, </w:t>
      </w:r>
      <w:r w:rsidRPr="00116CD9">
        <w:rPr>
          <w:rFonts w:ascii="Times New Roman" w:hAnsi="Times New Roman"/>
          <w:color w:val="000000"/>
          <w:sz w:val="24"/>
          <w:szCs w:val="24"/>
        </w:rPr>
        <w:t>šiltnamio efektą sukeliančių dujų išmetimams (klimato kaitai)</w:t>
      </w:r>
      <w:r w:rsidRPr="00116CD9">
        <w:rPr>
          <w:rFonts w:ascii="Times New Roman" w:hAnsi="Times New Roman"/>
          <w:sz w:val="24"/>
          <w:szCs w:val="24"/>
        </w:rPr>
        <w:t xml:space="preserve"> Kauno regiono tikslinėse teritorijose daro šie veiksniai:</w:t>
      </w:r>
    </w:p>
    <w:p w:rsidR="00882982" w:rsidRPr="00116CD9" w:rsidRDefault="00882982" w:rsidP="00351FD2">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sz w:val="24"/>
          <w:szCs w:val="24"/>
        </w:rPr>
        <w:t xml:space="preserve">Gyventojų skaičiaus pokyčiai. </w:t>
      </w:r>
      <w:r w:rsidRPr="00116CD9">
        <w:rPr>
          <w:rFonts w:ascii="Times New Roman" w:hAnsi="Times New Roman"/>
          <w:sz w:val="24"/>
        </w:rPr>
        <w:t>Visos Kauno regiono tikslinės teritorijos ir savivaldybės (išskyrus Kauno rajono savivaldybę), kuriose yra išskirtos tikslinės teritorijos, pasižymi mažėjančiu gyventojų skaičiumi:</w:t>
      </w:r>
    </w:p>
    <w:p w:rsidR="00882982" w:rsidRPr="00116CD9" w:rsidRDefault="00882982" w:rsidP="00351FD2">
      <w:pPr>
        <w:pStyle w:val="ListParagraph"/>
        <w:numPr>
          <w:ilvl w:val="2"/>
          <w:numId w:val="10"/>
        </w:numPr>
        <w:tabs>
          <w:tab w:val="left" w:pos="1418"/>
          <w:tab w:val="left" w:pos="2127"/>
        </w:tabs>
        <w:ind w:left="0" w:firstLine="709"/>
        <w:jc w:val="both"/>
        <w:rPr>
          <w:rFonts w:ascii="Times New Roman" w:hAnsi="Times New Roman"/>
          <w:sz w:val="24"/>
          <w:szCs w:val="24"/>
        </w:rPr>
      </w:pPr>
      <w:r w:rsidRPr="00116CD9">
        <w:rPr>
          <w:rFonts w:ascii="Times New Roman" w:hAnsi="Times New Roman"/>
          <w:sz w:val="24"/>
          <w:szCs w:val="24"/>
        </w:rPr>
        <w:t>2014 m. pradžios duomenimis, Kauno regiono tikslinėse teritorijose gyveno daugiau kaip 90 tūkst. gyventojų:</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Garliavos miesto tikslinėje teritorijoje 2014 m. pradžioje gyveno 10 671 gyventojas, kas sudaro 12,2 proc. Kauno rajono savivaldybės, 1,8 proc. Kauno regiono ir 0,4 proc. Lietuvos gyventojų skaičiaus.</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Jonavos miesto tikslinėje teritorijoje 2014 metų pradžioje gyveno </w:t>
      </w:r>
      <w:r w:rsidRPr="00116CD9">
        <w:rPr>
          <w:rFonts w:ascii="Times New Roman" w:hAnsi="Times New Roman"/>
          <w:sz w:val="24"/>
        </w:rPr>
        <w:t>29 353 gyventojai</w:t>
      </w:r>
      <w:r w:rsidRPr="00116CD9">
        <w:rPr>
          <w:rFonts w:ascii="Times New Roman" w:hAnsi="Times New Roman"/>
          <w:sz w:val="24"/>
          <w:szCs w:val="24"/>
        </w:rPr>
        <w:t>, kas sudaro 66,0 proc. Jonavos rajono savivaldybės, 5,0 proc. Kauno regiono ir 1,0 proc. Lietuvos gyventojų skaičiaus.</w:t>
      </w:r>
    </w:p>
    <w:p w:rsidR="00882982" w:rsidRPr="00116CD9" w:rsidRDefault="00882982" w:rsidP="006B1F67">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Kaišiadorių miesto tikslinėje teritorijoje 2014 metų pradžioje gyveno 8 243 gyventojai, kas sudaro 25,5 proc. atitinkamos savivaldybės, 1,4 proc. Kauno regiono ir 0,3 proc. Lietuvos gyventojų skaičiaus.</w:t>
      </w:r>
    </w:p>
    <w:p w:rsidR="00882982" w:rsidRPr="00116CD9" w:rsidRDefault="00882982" w:rsidP="006B1F67">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Kėdainių miesto tikslinėje teritorijoje 2014 metų pradžioje gyveno 25 654 gyventojai, kas sudaro 50,4 proc. atitinkamos savivaldybės, 4,4 proc. Kauno regiono ir 0,9 proc. Lietuvos gyventojų skaičiaus. </w:t>
      </w:r>
    </w:p>
    <w:p w:rsidR="00882982" w:rsidRPr="00116CD9" w:rsidRDefault="00882982" w:rsidP="006B1F67">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Prienų miesto tikslinėje teritorijoje 2014 metų pradžioje gyveno 9 394 gyventojai, kas sudaro 32,9 proc. atitinkamos savivaldybės, 1,6 proc. Kauno regiono ir 0,3 proc. Lietuvos gyventojų skaičiaus.</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Raseinių miesto tikslinėje teritorijoje 2014 m. pradžioje gyveno 10 890 gyventojų, kas sudaro 30,7 proc. Raseinių rajono savivaldybės, 1,9 proc. Kauno regiono ir 0,4 proc. Lietuvos gyventojų skaičiaus.</w:t>
      </w:r>
    </w:p>
    <w:p w:rsidR="00882982" w:rsidRPr="00116CD9" w:rsidRDefault="00882982" w:rsidP="00351FD2">
      <w:pPr>
        <w:pStyle w:val="ListParagraph"/>
        <w:numPr>
          <w:ilvl w:val="2"/>
          <w:numId w:val="10"/>
        </w:numPr>
        <w:tabs>
          <w:tab w:val="left" w:pos="1418"/>
          <w:tab w:val="left" w:pos="2127"/>
        </w:tabs>
        <w:ind w:left="0" w:firstLine="709"/>
        <w:jc w:val="both"/>
        <w:rPr>
          <w:rFonts w:ascii="Times New Roman" w:hAnsi="Times New Roman"/>
          <w:sz w:val="24"/>
          <w:szCs w:val="24"/>
        </w:rPr>
      </w:pPr>
      <w:r w:rsidRPr="00116CD9">
        <w:rPr>
          <w:rFonts w:ascii="Times New Roman" w:hAnsi="Times New Roman"/>
          <w:sz w:val="24"/>
          <w:szCs w:val="24"/>
        </w:rPr>
        <w:t>Pagrindinės gyventojų mažėjimo priežastys yra neigiama natūrali gyventojų kaita (daugiau gyventojų miršta, nei gimsta) bei neigiamas migracijos saldo (daugiau gyventojų išvažiuoja iš šalies, nei imigruoja):</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Per 2011-2014 m. Garliavos m. gyventojų skaičius sumažėjo beveik 20 proc. (19,6 proc.) – ir tai vienas didžiausių gyventojų skaičiaus sumažėjimas tarp Kauno regiono tikslinių teritorijų bei savivaldybių (didesnis gyventojų skaičiaus sumažėjimas pastebimas tik Kėdainių m. – 19,8 proc., Kėdainių rajono savivaldybėje – 22,5 proc., Prienų rajono savivaldybėje – 20,3 proc. ir Raseinių rajono savivaldybėje – 19,7 proc.).</w:t>
      </w:r>
    </w:p>
    <w:p w:rsidR="00882982" w:rsidRPr="00116CD9" w:rsidRDefault="00882982" w:rsidP="004025BA">
      <w:pPr>
        <w:tabs>
          <w:tab w:val="left" w:pos="1701"/>
        </w:tabs>
        <w:spacing w:after="0" w:line="240" w:lineRule="auto"/>
        <w:ind w:firstLine="709"/>
        <w:jc w:val="both"/>
        <w:rPr>
          <w:rFonts w:ascii="Times New Roman" w:hAnsi="Times New Roman"/>
          <w:sz w:val="24"/>
          <w:szCs w:val="24"/>
          <w:lang w:eastAsia="lt-LT"/>
        </w:rPr>
      </w:pPr>
      <w:r w:rsidRPr="00116CD9">
        <w:rPr>
          <w:rFonts w:ascii="Times New Roman" w:hAnsi="Times New Roman"/>
          <w:sz w:val="24"/>
        </w:rPr>
        <w:t xml:space="preserve">Jau eilę metų Garliavos mieste fiksuojami teigiami migracijos rodikliai. Tokie rodikliai Kauno rajono savivaldybėje </w:t>
      </w:r>
      <w:r w:rsidRPr="00116CD9">
        <w:rPr>
          <w:rFonts w:ascii="Times New Roman" w:hAnsi="Times New Roman"/>
          <w:sz w:val="24"/>
          <w:szCs w:val="24"/>
          <w:lang w:eastAsia="lt-LT"/>
        </w:rPr>
        <w:t>fiksuojami tik dėl teigiamų vidaus migracijos rodiklių (tarptautinės neto migracijos rodikliai yra neigiami). Tai rodo, kad Kauno rajono savivaldybėje suformuota priemiesčių gyvenamoji sistema, kai žmonės keliasi gyventi į netoli nuo didmiesčio esančias gyvenvietes, kurios turi gerą susisiekimo ir inžinerinę infrastruktūrą, pvz., Raudondvaris, Kulautuva, Domeikava, Ramučiai, Akademija, Ringaudai, kt. Šiose vietose stebimas gyventojų skaičiaus augimas, šios vietos tampa itin patrauklios gyventi Kauno mieste dirbantiems gyventojams. Vis dėlto, nepaisant teigiamų vidaus migracijos rodiklių, Garliavoje fiksuojamas gana ženklus gyventojų skaičiaus mažėjimas.</w:t>
      </w:r>
    </w:p>
    <w:p w:rsidR="00882982" w:rsidRPr="00116CD9" w:rsidRDefault="00882982" w:rsidP="004025BA">
      <w:pPr>
        <w:tabs>
          <w:tab w:val="left" w:pos="1701"/>
        </w:tabs>
        <w:spacing w:after="0" w:line="240" w:lineRule="auto"/>
        <w:ind w:firstLine="709"/>
        <w:jc w:val="both"/>
        <w:rPr>
          <w:rFonts w:ascii="Times New Roman" w:hAnsi="Times New Roman"/>
          <w:sz w:val="24"/>
          <w:szCs w:val="24"/>
        </w:rPr>
      </w:pPr>
      <w:r w:rsidRPr="00116CD9">
        <w:rPr>
          <w:rFonts w:ascii="Times New Roman" w:hAnsi="Times New Roman"/>
          <w:sz w:val="24"/>
          <w:szCs w:val="24"/>
        </w:rPr>
        <w:t>Dėl didesnių gimstamumo ir mažesnių mirtingumo rodiklių 2013 m. natūrali gyventojų kaita Kauno rajono savivaldybėje buvo teigiama (16 žmonių). Kauno regione ir Lietuvoje stebimos neigiamos tendencijos (atitinkamai -2 093 ir -10 698). Garliavoje taip pat fiksuojama neigiama natūrali gyventojų kaita. 2013 m. 131 asmeniui mirus ir gimus 102 naujagimiams, neigiama natūrali gyventojų kaita siekė -29.</w:t>
      </w:r>
    </w:p>
    <w:p w:rsidR="00882982" w:rsidRPr="00116CD9" w:rsidRDefault="00882982" w:rsidP="00351FD2">
      <w:pPr>
        <w:pStyle w:val="ListParagraph"/>
        <w:numPr>
          <w:ilvl w:val="3"/>
          <w:numId w:val="10"/>
        </w:numPr>
        <w:tabs>
          <w:tab w:val="left" w:pos="-2694"/>
          <w:tab w:val="left" w:pos="1701"/>
        </w:tabs>
        <w:ind w:left="0" w:firstLine="709"/>
        <w:jc w:val="both"/>
        <w:rPr>
          <w:rFonts w:ascii="Times New Roman" w:hAnsi="Times New Roman"/>
          <w:sz w:val="24"/>
          <w:szCs w:val="24"/>
        </w:rPr>
      </w:pPr>
      <w:r w:rsidRPr="00116CD9">
        <w:rPr>
          <w:rFonts w:ascii="Times New Roman" w:hAnsi="Times New Roman"/>
          <w:sz w:val="24"/>
          <w:szCs w:val="24"/>
        </w:rPr>
        <w:t>2011–2014 m. laikotarpiu gyventojų skaičius Jonavos mieste mažėjo 4,2 proc. ir tai buvo spartesnis mažėjimas nei regione (3,5 proc.) ir šalyje (3,3 proc.).</w:t>
      </w:r>
    </w:p>
    <w:p w:rsidR="00882982" w:rsidRPr="00116CD9" w:rsidRDefault="00882982" w:rsidP="00351FD2">
      <w:pPr>
        <w:pStyle w:val="ListParagraph"/>
        <w:numPr>
          <w:ilvl w:val="3"/>
          <w:numId w:val="10"/>
        </w:numPr>
        <w:tabs>
          <w:tab w:val="left" w:pos="-2694"/>
          <w:tab w:val="left" w:pos="1701"/>
        </w:tabs>
        <w:ind w:left="0" w:firstLine="709"/>
        <w:jc w:val="both"/>
        <w:rPr>
          <w:rFonts w:ascii="Times New Roman" w:hAnsi="Times New Roman"/>
          <w:sz w:val="24"/>
          <w:szCs w:val="24"/>
        </w:rPr>
      </w:pPr>
      <w:r w:rsidRPr="00116CD9">
        <w:rPr>
          <w:rFonts w:ascii="Times New Roman" w:hAnsi="Times New Roman"/>
          <w:sz w:val="24"/>
          <w:szCs w:val="24"/>
        </w:rPr>
        <w:t>Kaišiadorių miesto tikslinėje teritorijoje 2011–2014 metų laikotarpiu gyventojų skaičius sumažėjo 17,6 proc. (nuo 10 002 iki 8 243). Tai yra 1,3 p .p. daugiau nei Kauno regione (16,3 proc.) ir 2,0 p. p. daugiau nei Lietuvoje (15,6 proc.).</w:t>
      </w:r>
    </w:p>
    <w:p w:rsidR="00882982" w:rsidRPr="00116CD9" w:rsidRDefault="00882982" w:rsidP="00351FD2">
      <w:pPr>
        <w:pStyle w:val="ListParagraph"/>
        <w:numPr>
          <w:ilvl w:val="3"/>
          <w:numId w:val="10"/>
        </w:numPr>
        <w:tabs>
          <w:tab w:val="left" w:pos="-2694"/>
          <w:tab w:val="left" w:pos="1701"/>
        </w:tabs>
        <w:ind w:left="0" w:firstLine="709"/>
        <w:jc w:val="both"/>
        <w:rPr>
          <w:rFonts w:ascii="Times New Roman" w:hAnsi="Times New Roman"/>
          <w:sz w:val="24"/>
          <w:szCs w:val="24"/>
        </w:rPr>
      </w:pPr>
      <w:r w:rsidRPr="00116CD9">
        <w:rPr>
          <w:rFonts w:ascii="Times New Roman" w:hAnsi="Times New Roman"/>
          <w:sz w:val="24"/>
          <w:szCs w:val="24"/>
        </w:rPr>
        <w:t>Kėdainių miesto tikslinėje teritorijoje 2011–2014 metų laikotarpiu gyventojų skaičius sumažėjo 19,8 proc. (nuo 31 998 iki 25 654). Tai yra 3,5 p. p. daugiau nei Kauno regione (16,3 proc.) ir 4,2 p. p. daugiau nei Lietuvoje (15,6 proc.).</w:t>
      </w:r>
    </w:p>
    <w:p w:rsidR="00882982" w:rsidRPr="00116CD9" w:rsidRDefault="00882982" w:rsidP="00351FD2">
      <w:pPr>
        <w:pStyle w:val="ListParagraph"/>
        <w:numPr>
          <w:ilvl w:val="3"/>
          <w:numId w:val="10"/>
        </w:numPr>
        <w:tabs>
          <w:tab w:val="left" w:pos="-2694"/>
          <w:tab w:val="left" w:pos="1701"/>
        </w:tabs>
        <w:ind w:left="0" w:firstLine="709"/>
        <w:jc w:val="both"/>
        <w:rPr>
          <w:rFonts w:ascii="Times New Roman" w:hAnsi="Times New Roman"/>
          <w:sz w:val="24"/>
          <w:szCs w:val="24"/>
        </w:rPr>
      </w:pPr>
      <w:r w:rsidRPr="00116CD9">
        <w:rPr>
          <w:rFonts w:ascii="Times New Roman" w:hAnsi="Times New Roman"/>
          <w:sz w:val="24"/>
          <w:szCs w:val="24"/>
        </w:rPr>
        <w:t>Prienų miesto tikslinėje teritorijoje 2011–2014 metų laikotarpiu gyventojų skaičius sumažėjo 17,4 proc. (nuo 11 368 iki 9 394). Tai yra 1,1 p. p. daugiau nei Kauno regione (16,3 proc.) ir 1,8 p. p. daugiau nei Lietuvoje (15,6 proc.).</w:t>
      </w:r>
    </w:p>
    <w:p w:rsidR="00882982" w:rsidRPr="00116CD9" w:rsidRDefault="00882982" w:rsidP="00351FD2">
      <w:pPr>
        <w:pStyle w:val="ListParagraph"/>
        <w:numPr>
          <w:ilvl w:val="3"/>
          <w:numId w:val="10"/>
        </w:numPr>
        <w:tabs>
          <w:tab w:val="left" w:pos="-2694"/>
          <w:tab w:val="left" w:pos="1701"/>
        </w:tabs>
        <w:ind w:left="0" w:firstLine="709"/>
        <w:jc w:val="both"/>
        <w:rPr>
          <w:rFonts w:ascii="Times New Roman" w:hAnsi="Times New Roman"/>
          <w:sz w:val="24"/>
          <w:szCs w:val="24"/>
        </w:rPr>
      </w:pPr>
      <w:r w:rsidRPr="00116CD9">
        <w:rPr>
          <w:rFonts w:ascii="Times New Roman" w:hAnsi="Times New Roman"/>
          <w:sz w:val="24"/>
          <w:szCs w:val="24"/>
        </w:rPr>
        <w:t>Raseinių miesto tikslinėje teritorijoje 2011–2014 metų laikotarpiu gyventojų skaičius sumažėjo 2,8 proc. (nuo 11 201 iki 10 890). Tai yra 13,5 p. p. mažiau nei Kauno regione (16,3 proc.) ir 12,8 p. p. mažiau nei Lietuvoje (15,6 proc.).</w:t>
      </w:r>
    </w:p>
    <w:p w:rsidR="00882982" w:rsidRPr="00116CD9" w:rsidRDefault="00882982" w:rsidP="00351FD2">
      <w:pPr>
        <w:pStyle w:val="ListParagraph"/>
        <w:numPr>
          <w:ilvl w:val="2"/>
          <w:numId w:val="10"/>
        </w:numPr>
        <w:tabs>
          <w:tab w:val="left" w:pos="1418"/>
          <w:tab w:val="left" w:pos="2127"/>
        </w:tabs>
        <w:ind w:left="0" w:firstLine="709"/>
        <w:jc w:val="both"/>
        <w:rPr>
          <w:rFonts w:ascii="Times New Roman" w:hAnsi="Times New Roman"/>
          <w:sz w:val="24"/>
          <w:szCs w:val="24"/>
        </w:rPr>
      </w:pPr>
      <w:r w:rsidRPr="00116CD9">
        <w:rPr>
          <w:rFonts w:ascii="Times New Roman" w:hAnsi="Times New Roman"/>
          <w:sz w:val="24"/>
          <w:szCs w:val="24"/>
        </w:rPr>
        <w:t>Atskirose Kauno regiono tikslinėse teritorijose fiksuojami ir išskirtiniai bruožai, tendencijos:</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Nepaisant mažėjančio gyventojų skaičiaus, Garliavos miesto seniūnija yra tankiausiai apgyvendinta seniūnija Kauno rajone. Čia 1 kv. m tenka 3 611,5 gyventojų.</w:t>
      </w:r>
      <w:r w:rsidRPr="00116CD9">
        <w:rPr>
          <w:rStyle w:val="FootnoteReference"/>
          <w:rFonts w:ascii="Times New Roman" w:hAnsi="Times New Roman"/>
          <w:sz w:val="24"/>
          <w:szCs w:val="24"/>
        </w:rPr>
        <w:footnoteReference w:id="1"/>
      </w:r>
      <w:r w:rsidRPr="00116CD9">
        <w:rPr>
          <w:rFonts w:ascii="Times New Roman" w:hAnsi="Times New Roman"/>
          <w:sz w:val="24"/>
          <w:szCs w:val="24"/>
        </w:rPr>
        <w:t xml:space="preserve"> Palyginimui Lietuvoje šis rodiklis siekia 45,5 gyventojų / kv. m, Kauno regione – 73,3, Kauno rajone – 57,8 gyventojai / kv. m.</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Kėdainių miesto tikslinėje teritorijoje yra susitelkusi didžioji Kėdainių rajono gyventojų dalis – beveik pusė visos populiacijos.</w:t>
      </w:r>
    </w:p>
    <w:p w:rsidR="00882982" w:rsidRPr="00116CD9" w:rsidRDefault="00882982" w:rsidP="00351FD2">
      <w:pPr>
        <w:pStyle w:val="ListParagraph"/>
        <w:numPr>
          <w:ilvl w:val="2"/>
          <w:numId w:val="10"/>
        </w:numPr>
        <w:tabs>
          <w:tab w:val="left" w:pos="1418"/>
          <w:tab w:val="left" w:pos="2127"/>
        </w:tabs>
        <w:ind w:left="0" w:firstLine="709"/>
        <w:jc w:val="both"/>
        <w:rPr>
          <w:rFonts w:ascii="Times New Roman" w:hAnsi="Times New Roman"/>
          <w:sz w:val="24"/>
          <w:szCs w:val="24"/>
        </w:rPr>
      </w:pPr>
      <w:r w:rsidRPr="00116CD9">
        <w:rPr>
          <w:rFonts w:ascii="Times New Roman" w:hAnsi="Times New Roman"/>
          <w:sz w:val="24"/>
        </w:rPr>
        <w:t>Visose Kauno regiono savivaldybėse, kuriose yra tikslinės teritorijos, stebima nesubalansuota gyventojų struktūra pagal amžių:</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rPr>
        <w:t>2014 m. pradžioje Garliavoje, Raseiniuose ir Prienuose fiksuojama mažesnė nei Lietuvoje ir Kauno regione vaikų iki 15 metų dalis: Garliavoje ir Prienuose – po 13,5 proc., Raseiniuose – 14,4 proc., Lietuvoje ir Kauno regione – po 14,6 proc. Tuo pačiu laikotarpiu Jonavoje (15,1 proc.), Kaišiadoryse (14,9 proc.) ir Kėdainiuose (14,8 proc.) vaikų iki 15 metų dalis viršijo Lietuvos ir Kauno regiono rodiklius.</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rPr>
      </w:pPr>
      <w:r w:rsidRPr="00116CD9">
        <w:rPr>
          <w:rFonts w:ascii="Times New Roman" w:hAnsi="Times New Roman"/>
          <w:sz w:val="24"/>
        </w:rPr>
        <w:t xml:space="preserve">2002–2014 m. didžiausias vaikų iki 15 metų amžiaus skaičiaus mažėjimas užfiksuotas Garliavos, Prienų ir Raseinių tikslinėse teritorijose. Minėtose teritorijose šis rodiklis sumažėjo atitinkamai 6,4, 6,3 ir 5,6 proc. punktais. Mažiausias vaikų skaičiaus mažėjimas užfiksuotas Kėdainių tikslinėje teritorijoje (4,1 proc. punktu). Lietuvoje šis rodiklis sumažėjo 4,4, visame Kauno regione – 3,8 proc. punktais.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rPr>
      </w:pPr>
      <w:r w:rsidRPr="00116CD9">
        <w:rPr>
          <w:rFonts w:ascii="Times New Roman" w:hAnsi="Times New Roman"/>
          <w:sz w:val="24"/>
        </w:rPr>
        <w:t>2014 m. pradžioje 60 m. ir vyresnių gyventojų dalis Kėdainių, Raseinių ir Prienų tikslinėse teritorijose (atitinkamai 26,1 proc., 26,5 proc. ir 25,8 proc.) buvo didesnė nei Lietuvoje (24,2 proc.) ir Kauno regione (24,9 proc.). Kaišiadoryse, Jonavoje ir Garliavoje 60 m. ir vyresnių asmenų dalis (atitinkamai 24,0 proc., 23,8 proc. ir 23,9 proc.) sudarė mažesnę dalį visoje gyventojų struktūroje nei Lietuvoje.</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rPr>
      </w:pPr>
      <w:r w:rsidRPr="00116CD9">
        <w:rPr>
          <w:rFonts w:ascii="Times New Roman" w:hAnsi="Times New Roman"/>
          <w:sz w:val="24"/>
        </w:rPr>
        <w:t>Ženklus pagyvenusių asmenų skaičiaus augimas 2002–2014 m. fiksuojamas Jonavos, Kaišiadorių ir Kėdainių tikslinėse teritorijose. Pagyvenusių asmenų dalis čia išaugo 8,0–8,4 proc. punktais, Garliavoje, Prienuose ir Raseiniuose pagyvenusių asmenų skaičiaus augimas buvo šiek tiek mažesnis (6,4-6,9 proc. punktais).</w:t>
      </w:r>
    </w:p>
    <w:p w:rsidR="00882982" w:rsidRPr="00116CD9" w:rsidRDefault="00882982" w:rsidP="00351FD2">
      <w:pPr>
        <w:pStyle w:val="ListParagraph"/>
        <w:numPr>
          <w:ilvl w:val="2"/>
          <w:numId w:val="10"/>
        </w:numPr>
        <w:tabs>
          <w:tab w:val="left" w:pos="1418"/>
          <w:tab w:val="left" w:pos="2127"/>
        </w:tabs>
        <w:ind w:left="0" w:firstLine="709"/>
        <w:jc w:val="both"/>
        <w:rPr>
          <w:rFonts w:ascii="Times New Roman" w:hAnsi="Times New Roman"/>
          <w:sz w:val="24"/>
          <w:szCs w:val="24"/>
        </w:rPr>
      </w:pPr>
      <w:r w:rsidRPr="00116CD9">
        <w:rPr>
          <w:rFonts w:ascii="Times New Roman" w:hAnsi="Times New Roman"/>
          <w:sz w:val="24"/>
          <w:szCs w:val="24"/>
        </w:rPr>
        <w:t xml:space="preserve">Vienas didžiausių teritorijos ekonominio vystymo ir potencialo plėtros veiksnių – tos vietovės darbingo amžiaus gyventojai. Dėl šios priežasties didelę reikšmę regiono ekonominei aplinkai turi darbo jėgos pasiūla (pagrindinis aspektas – darbingo amžiaus gyventojų grupės gausa) ir nedarbo lygis. </w:t>
      </w:r>
      <w:r w:rsidRPr="00116CD9">
        <w:rPr>
          <w:rFonts w:ascii="Times New Roman" w:hAnsi="Times New Roman"/>
          <w:sz w:val="24"/>
          <w:szCs w:val="24"/>
          <w:lang w:eastAsia="lt-LT"/>
        </w:rPr>
        <w:t>Kauno teritorinės darbo biržos duomenimis, 2014 m. gruodžio 1 d. bedarbių dalis, skaičiuojant nuo darbingo amžiaus gyventojų skaičiaus, Kauno regione buvo mažesnė (7,8 proc.) nei Lietuvoje (8,8 proc.)</w:t>
      </w:r>
      <w:r w:rsidRPr="00116CD9">
        <w:rPr>
          <w:rFonts w:ascii="Times New Roman" w:hAnsi="Times New Roman"/>
          <w:sz w:val="24"/>
          <w:szCs w:val="24"/>
        </w:rPr>
        <w:t>:</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2013 m. gruodžio 1 d. duomenimis, darbingo amžiaus gyventojų (15–64 m.) skaičius nagrinėjamose teritorijose skyrėsi nežymiai: Lietuvoje – 67,1 proc., Kauno regione – 66,5 proc., Kauno rajono savivaldybėje – 67,9 proc., Garliavoje – 68,1 proc.</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lang w:eastAsia="lt-LT"/>
        </w:rPr>
        <w:t>Nedarbo lygis Kauno ir Kaišiadorių rajonų savivaldybėse (po 7,3 proc.), Prienų rajono savivaldybėje (7,5 proc.) buvo mažesnis nei Kauno regione ir Lietuvoje, tačiau Jonavos ir Raseinių rajono savivaldybių nedarbo lygio rodikliai (11,0 proc. ir 9,5 proc.) gerokai viršijo regiono ir šalies vidurkius. Kėdainių rajone nedarbo lygis siekė 7,9 proc. ir buvo šiek tiek didesnis nei regione, bet mažesnis nei fiksuojamas visoje šalyje.</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Nepaisant aukšto vidutinio darbo užmokesčio, didžiausio nedarbo teritorija Kauno regione – Jonavos rajono savivaldybė. Nedarbo lygis savivaldybėje žymiai aukštesnis ir už šalies vidurkį. Tai galima paaiškinti tuo, jog veikiantys pramonės subjektai, užtikrinantys aukštesnius atlyginimus, gali įdarbinti tik mažesniąją gyventojų dalį. Taip pat aktuali problema</w:t>
      </w:r>
      <w:r w:rsidRPr="00116CD9">
        <w:t xml:space="preserve"> </w:t>
      </w:r>
      <w:r w:rsidRPr="00116CD9">
        <w:rPr>
          <w:rFonts w:ascii="Times New Roman" w:hAnsi="Times New Roman"/>
          <w:sz w:val="24"/>
          <w:szCs w:val="24"/>
        </w:rPr>
        <w:t>Jonavoje – kvalifikuotų darbuotojų stygius. Jauni žmonės dažnai išvyksta studijuoti į Kauną ir po studijų baigimo pasilieka ten dirbti.</w:t>
      </w:r>
    </w:p>
    <w:p w:rsidR="00882982" w:rsidRPr="00116CD9" w:rsidRDefault="00882982" w:rsidP="00351FD2">
      <w:pPr>
        <w:pStyle w:val="ListParagraph"/>
        <w:numPr>
          <w:ilvl w:val="3"/>
          <w:numId w:val="10"/>
        </w:numPr>
        <w:tabs>
          <w:tab w:val="left" w:pos="-2694"/>
          <w:tab w:val="left" w:pos="1701"/>
        </w:tabs>
        <w:ind w:left="0" w:firstLine="709"/>
        <w:jc w:val="both"/>
        <w:rPr>
          <w:rFonts w:ascii="Times New Roman" w:hAnsi="Times New Roman"/>
          <w:sz w:val="24"/>
          <w:szCs w:val="24"/>
        </w:rPr>
      </w:pPr>
      <w:r w:rsidRPr="00116CD9">
        <w:rPr>
          <w:rFonts w:ascii="Times New Roman" w:hAnsi="Times New Roman"/>
          <w:sz w:val="24"/>
          <w:szCs w:val="24"/>
        </w:rPr>
        <w:t>Kaišiadorių miesto tikslinėje teritorijoje darbingo amžiaus asmenų dalis – 61,1 proc.; Kėdainių miesto tikslinėje teritorijoje darbingo amžiaus asmenų dalis siekė 59,1 proc.; Prienų miesto tikslinėje teritorijoje darbingo amžiaus asmenų dalis – 60,7 proc.</w:t>
      </w:r>
    </w:p>
    <w:p w:rsidR="00882982" w:rsidRPr="00116CD9" w:rsidRDefault="00882982" w:rsidP="00351FD2">
      <w:pPr>
        <w:pStyle w:val="ListParagraph"/>
        <w:numPr>
          <w:ilvl w:val="2"/>
          <w:numId w:val="10"/>
        </w:numPr>
        <w:tabs>
          <w:tab w:val="left" w:pos="1418"/>
          <w:tab w:val="left" w:pos="2127"/>
        </w:tabs>
        <w:ind w:left="0" w:firstLine="709"/>
        <w:jc w:val="both"/>
        <w:rPr>
          <w:rFonts w:ascii="Times New Roman" w:hAnsi="Times New Roman"/>
          <w:sz w:val="24"/>
          <w:szCs w:val="24"/>
        </w:rPr>
      </w:pPr>
      <w:r w:rsidRPr="00116CD9">
        <w:rPr>
          <w:rFonts w:ascii="Times New Roman" w:hAnsi="Times New Roman"/>
          <w:sz w:val="24"/>
        </w:rPr>
        <w:t xml:space="preserve">Vienintelė savivaldybė tarp nagrinėjamų teritorijų, kur vidutinis bruto darbo užmokestis 2013 m. IV ketv. viršijo šalies ir regiono rodiklius, buvo Jonavos rajono savivaldybė (2 349 Lt). </w:t>
      </w:r>
      <w:r w:rsidRPr="00116CD9">
        <w:rPr>
          <w:rFonts w:ascii="Times New Roman" w:hAnsi="Times New Roman"/>
          <w:sz w:val="24"/>
          <w:szCs w:val="24"/>
        </w:rPr>
        <w:t>Nuo seno veikiantys stiprūs ūkiui reikšmingi objektai lemia didesnį darbo užmokestį</w:t>
      </w:r>
      <w:r w:rsidRPr="00116CD9">
        <w:t xml:space="preserve"> </w:t>
      </w:r>
      <w:r w:rsidRPr="00116CD9">
        <w:rPr>
          <w:rFonts w:ascii="Times New Roman" w:hAnsi="Times New Roman"/>
          <w:sz w:val="24"/>
          <w:szCs w:val="24"/>
        </w:rPr>
        <w:t xml:space="preserve">Jonavoje. </w:t>
      </w:r>
      <w:r w:rsidRPr="00116CD9">
        <w:rPr>
          <w:rFonts w:ascii="Times New Roman" w:hAnsi="Times New Roman"/>
          <w:sz w:val="24"/>
        </w:rPr>
        <w:t>Vidutinis darbo užmokestis Lietuvoje sudarė 2 340 Lt, Kauno regione – 2 249 Lt. Nedaug nuo Lietuvos vidurkio atsiliko ir Kėdainių rajono savivaldybėje mokamas darbo užmokestis – 2 245 Lt. Prasčiausia situacija fiksuojama Prienų ir Raseinių rajonų savivaldybėse – čia mokamas darbo užmokestis sudaro tik 76–81 proc. šalies vidurkio, Kaišiadorių ir Kauno rajonų savivaldybėse – 85–88 proc. šalies vidurkio.</w:t>
      </w:r>
    </w:p>
    <w:p w:rsidR="00882982" w:rsidRPr="00116CD9" w:rsidRDefault="00882982" w:rsidP="00351FD2">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sz w:val="24"/>
          <w:szCs w:val="24"/>
        </w:rPr>
        <w:t>Ekonominei aplinkai Kauno regiono tikslinėse teritorijose didžiausią įtaką turi palanki geografinė padėtis šalies teritorijos viduryje, stambių verslų koncentracija bei vykdomų verslų ekonominės veiklos rūšis. Kauno regiono tikslinėse teritorijose šie ekonominės veiklos elementai išsivystę labai netolygiai, kas sukuria ekonomikos diversifikavimą, bet kartu identifikuoja stiprią priklausomybę nuo kelių stambių ekonominę veiklą vykdančių subjektų:</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Verslumo lygį tikslinėse teritorijose taip pat atspindi savivaldybių verslumo koeficientai, t. y. veikiančių ūkio subjektų skaičius, tenkantis 1 000-iui gyventojų. 2014 m. pradžioje Lietuvoje šis rodiklis siekė 30,8, Kauno regione – 31,2. Visų nagrinėjamų tikslinių teritorijų savivaldybėse verslumo koeficientai buvo mažesni, lyginant su regiono ir Lietuvos vidurkiais. Didžiausias rodiklis be Kauno miesto savivaldybės regione užfiksuotas Kauno rajone ir siekė 25,1, Jonavos ir Kaišiadorių rajonuose – po 17,8, Raseinių rajone – 18,8, Kėdainių rajone –21,8. Nagrinėjamų savivaldybių tarpe mažiausias verslumo koeficientas fiksuojamas Prienų rajone (17,1).</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Kauno regiono ekonominiam potencialui įtakos turi tikslinių teritorijų ir savivaldybių, kuriose yra šios teritorijos, ekonominės veiklos rūšys, pagrindinė ekonominė veikla. Dėl regiono geografinės padėties, tikslinėse teritorijose susiklostė palanki terpė logistikos, transporto verslų vykdymui, susiklosčiusios tradicijos stambesnių gamybos ir apdirbimo, chemijos pramonės atstovų darbui. Paslaugų ir prekybos sektorius Kauno regiono tikslinėse teritorijose dažnai sudaro santykinai mažesnę ekonominės veiklos dalį:</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2014 m. pradžioje didžiausia dalis ūkio subjektų Kauno rajone, kuriame įsikūrusi Garliavos tikslinė teritorija, veikė didmeninės ir mažmeninės prekybos, variklinių transporto priemonių ir motociklų remonto srityse – 27 proc. visų veikiančių ūkio subjektų. 12 proc. ūkio subjektų užsiėmė apdirbamąja gamyba, 9 proc. veikė transporto ir saugojimo, 8 proc. – statybos srityse. Kauno rajono savivaldybės administracijos duomenimis, Garliavoje registruota apie 340 ūkio subjektų. Didžioji jų dalis veikia paslaugų ir prekybos sektoriuose. Palankios sąlygos plėtoti verslą lėmė, kad Kauno rajono savivaldybė kitų regiono savivaldybių tarpe ir visoje Lietuvoje išsiskiria sparčiai augančiu veikiančių ūkio subjektų skaičiumi. Kauno rajono savivaldybės taryba yra priėmusį nutarimą, kuriuo įmonės, įdarbinusios daugiau kaip 50 proc. savivaldybės teritorijoje registruotų darbuotojų, trejus metus atleidžiamos nuo žemės, žemės nuomos ir turto mokesčių. Verslo liudijimas Kauno rajone kainuoja 1–35 </w:t>
      </w:r>
      <w:r w:rsidRPr="00116CD9">
        <w:rPr>
          <w:rFonts w:ascii="Times New Roman" w:hAnsi="Times New Roman"/>
          <w:sz w:val="24"/>
          <w:szCs w:val="24"/>
          <w:lang w:eastAsia="ar-SA"/>
        </w:rPr>
        <w:t>Eur</w:t>
      </w:r>
      <w:r w:rsidRPr="00116CD9">
        <w:rPr>
          <w:rFonts w:ascii="Times New Roman" w:hAnsi="Times New Roman"/>
          <w:sz w:val="24"/>
          <w:szCs w:val="24"/>
        </w:rPr>
        <w:t xml:space="preserve"> ir yra vienas pigiausių šalyje.</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Jonavos rajono savivaldybė (kartu ir Jonavos miestas) pasižymi aukštu pramonės potencialu. Be rajone veikiančios azoto trąšų ir kitų pramoninių chemijos produktų gamybos įmonės AB  „Achema“, Jonavos mieste plėtojama baldų gamyba, čiužinių gamyba, kempinių gamyba, grūdų gamyba, perdirbimas ir kt. Jonavos mieste ir rajone, palyginus su kitais šalies regionais, nedidelė žemės sklypų, jų nuomos, gyvenamųjų būstų kaina, todėl sąlygos plėtoti pramonę ir gamybą yra labai palankios. Dauguma užimtųjų Jonavos rajono savivaldybėje dirbo darbo jėgai imliame paslaugų sektoriuje. Remiantis 2013 m. pradžios duomenimis, paslaugų sektoriuje dirbo 59,8 proc. (10 527 asmenys) visų užimtųjų. 2011–2013 m. dirbančiųjų paslaugų sektoriuje skaičius išaugo 10,1 proc.</w:t>
      </w:r>
    </w:p>
    <w:p w:rsidR="00882982" w:rsidRPr="00116CD9" w:rsidRDefault="00882982" w:rsidP="006B1F67">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Kaišiadorių rajono savivaldybėje 2013 m. veikė 552 ūkio subjektai. Maždaug ⅓ įmonių (205) įregistruota rajono centre – Kaišiadoryse. Tai kiek mažiau nei kitose panašiose teritorijose, kadangi įmonės, vykdančios atsinaujinančios energetikos, transporto ir logistikos paslaugas, automobilių remontą, sėkmingai vystomos kaimiškose teritorijoje. Kėdainių mieste kaip ir kitose panašiose teritorijose daugelis užimtųjų dirbo paslaugų sektoriuje.</w:t>
      </w:r>
    </w:p>
    <w:p w:rsidR="00882982" w:rsidRPr="00116CD9" w:rsidRDefault="00882982" w:rsidP="006B1F67">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Pramonė yra prioritetinis Kėdainių miesto verslo sektorius ne tik dėl stambių pramonės subjektų, bet ir dėl kuriamų darbo vietų šiose įmonėse. Pažymėtina, kad chemijos, maisto, tekstilės ir medienos pramonės įmonėse dirba apie 38,4 proc. visų miesto įmonėse dirbančių darbuotojų. Be to, paslaugų sektoriuje dominavo įmonės – transporto, keleivių ir krovinių pervežimų, logistikos – tampriai susietos su pramonės sektoriaus aptarnavimu.</w:t>
      </w:r>
    </w:p>
    <w:p w:rsidR="00882982" w:rsidRPr="00116CD9" w:rsidRDefault="00882982" w:rsidP="006B1F67">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Prienų miesto tikslinėje teritorijoje nemažą dalį darbo vietų kuria įmonės, vykdančios logistikos, krovinių gabenimo paslaugas, vežimus tarptautiniais maršrutais. Tuo tarpu apgyvendinimo ir poilsio sferose dirbančiųjų mažai dėl atitinkamos infrastruktūros trūkumo.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Raseinių mieste daugiausia ūkio subjektų veikia prekybos sektoriuje (sudaro apie 33 proc. visų veikiančių ūkio subjektų). Labiausiai mieste išvystyta tekstilės gaminių gamyba, o maisto, medžio apdirbimu Raseinių mieste užsiima smulkios įmonės. Pramonė Raseinių mieste yra išplėtota gana silpnai, todėl vienas svarbiausių pramonės vystymo uždavinių – perėjimas prie aukštesnę pridėtinę vertę kuriančių veiklų, pagrįstų inovacijomis ir moderniomis technologijomis, pramonės produktyvumo didinimas.</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Kauno regiono tikslinės teritorijos (išskyrus Garliavos miestą) – savivaldybių centrai, kas lemia šių miestų svarbą tiek savivaldybėms, tiek Kauno regionui. Dėl šios priežasties būtent šiuose miestuose koncentruojasi verslo įmonės – natūralu, kad apie pusę visų atitinkamoje savivaldybėje registruotų įmonių tenka tikslinių miestų teritorijai. Tai sudaro palankias sąlygas ekonominei plėtrai tikslinėse teritorijose, bet kartu iškelia papildomų sprendimų inžinerinio aprūpinimo, būsto, sociokultūrinės veiklos įgyvendinimo infrastruktūrai ir kompaktiškumui.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Kauno regiono tikslinėse teritorijose svarbų vaidmenį vaidina stambių įmonių veikla (išskyrus Garliavos miestą, kuriame tokių įmonių nėra). Prienų, Raseinių ir Kaišiadorių rajonų savivaldybėse veikia tik po 1 ar 2 daugiau nei 250 darbuotojų turinčias dideles įmones. Jonavos ir Kauno rajonuose tokių įmonių yra po 5, Kėdainių rajono savivaldybėje – net 8:</w:t>
      </w:r>
    </w:p>
    <w:p w:rsidR="00882982" w:rsidRPr="00116CD9" w:rsidRDefault="00882982" w:rsidP="004C222E">
      <w:pPr>
        <w:pStyle w:val="ListParagraph"/>
        <w:numPr>
          <w:ilvl w:val="3"/>
          <w:numId w:val="10"/>
        </w:numPr>
        <w:tabs>
          <w:tab w:val="left" w:pos="1418"/>
          <w:tab w:val="left" w:pos="1701"/>
        </w:tabs>
        <w:ind w:left="0" w:firstLine="709"/>
        <w:jc w:val="both"/>
        <w:rPr>
          <w:rFonts w:ascii="Times New Roman" w:hAnsi="Times New Roman"/>
          <w:sz w:val="24"/>
          <w:szCs w:val="24"/>
        </w:rPr>
      </w:pPr>
      <w:r w:rsidRPr="00116CD9">
        <w:rPr>
          <w:rFonts w:ascii="Times New Roman" w:hAnsi="Times New Roman"/>
          <w:sz w:val="24"/>
          <w:szCs w:val="24"/>
        </w:rPr>
        <w:t>Jonavos mieste ir rajone veikia šios didžiausios įmonės: Jonavos mieste – UAB „Baldai Jums“, kurios pagrindinė veikla – baldų iš natūralios medienos gamyba ir prekyba (344 darbuotojai), moderni kepykla UAB „Baltasis pyragas“ (266 darbuotojai), Jonavos rajone darbo vietas gyventojams kuria AB „Achema“ (1 149 darbuotojai), viena stambiausių montavimo ir remonto paslaugas teikiančių įmonių Lietuvoje – UAB „Iremas“ (411 darbuotojų) ir kt.</w:t>
      </w:r>
    </w:p>
    <w:p w:rsidR="00882982" w:rsidRPr="00116CD9" w:rsidRDefault="00882982" w:rsidP="004C222E">
      <w:pPr>
        <w:pStyle w:val="ListParagraph"/>
        <w:numPr>
          <w:ilvl w:val="3"/>
          <w:numId w:val="10"/>
        </w:numPr>
        <w:tabs>
          <w:tab w:val="left" w:pos="1418"/>
          <w:tab w:val="left" w:pos="1701"/>
        </w:tabs>
        <w:ind w:left="0" w:firstLine="709"/>
        <w:jc w:val="both"/>
        <w:rPr>
          <w:rFonts w:ascii="Times New Roman" w:hAnsi="Times New Roman"/>
          <w:sz w:val="24"/>
          <w:szCs w:val="24"/>
        </w:rPr>
      </w:pPr>
      <w:r w:rsidRPr="00116CD9">
        <w:rPr>
          <w:rFonts w:ascii="Times New Roman" w:hAnsi="Times New Roman"/>
          <w:sz w:val="24"/>
          <w:szCs w:val="24"/>
        </w:rPr>
        <w:t>Kaišiadorių miesto tikslinėje teritorijoje kitaip nei kitose tikslinėse teritorijose, Kaišiadorių mieste didžiausia įmonės, generavusios didžiausią apyvartos dalį, vykdė mėsinės paukštininkystės veiklą (AB „Kaišiadorių paukštynas“, AB „Girelės paukštynas“). Šiose įmonėse dirbo 945 darbuotojai.</w:t>
      </w:r>
    </w:p>
    <w:p w:rsidR="00882982" w:rsidRPr="00116CD9" w:rsidRDefault="00882982" w:rsidP="004C222E">
      <w:pPr>
        <w:pStyle w:val="ListParagraph"/>
        <w:numPr>
          <w:ilvl w:val="3"/>
          <w:numId w:val="10"/>
        </w:numPr>
        <w:tabs>
          <w:tab w:val="left" w:pos="1418"/>
          <w:tab w:val="left" w:pos="1701"/>
        </w:tabs>
        <w:ind w:left="0" w:firstLine="709"/>
        <w:jc w:val="both"/>
        <w:rPr>
          <w:rFonts w:ascii="Times New Roman" w:hAnsi="Times New Roman"/>
          <w:sz w:val="24"/>
          <w:szCs w:val="24"/>
        </w:rPr>
      </w:pPr>
      <w:r w:rsidRPr="00116CD9">
        <w:rPr>
          <w:rFonts w:ascii="Times New Roman" w:hAnsi="Times New Roman"/>
          <w:sz w:val="24"/>
          <w:szCs w:val="24"/>
        </w:rPr>
        <w:t>Didžiausios Kėdainių miesto tikslinėje teritorijoje veikiančios įmonės vykdė azoto-fosforo trąšų gamybą (AB „Lifosa“) ir cukraus gamybą (AB „Nordic Sugar Kėdainiai“), o kaimiškose Kėdainių rajono savivaldybės teritorijose veikė šviežios mėsos ir jos produktų gamybos įmonės (AB „Krekenavos agrofirma“ ir ŽŪKB „Krekenavos mėsa“), siuvinių gamybos įmonė (UAB „LTP TEXDAN“) ir konservų gamybos įmonė (UAB „Kėdainių konservų fabrikas“).</w:t>
      </w:r>
    </w:p>
    <w:p w:rsidR="00882982" w:rsidRPr="00116CD9" w:rsidRDefault="00882982" w:rsidP="004C222E">
      <w:pPr>
        <w:pStyle w:val="ListParagraph"/>
        <w:numPr>
          <w:ilvl w:val="3"/>
          <w:numId w:val="10"/>
        </w:numPr>
        <w:tabs>
          <w:tab w:val="left" w:pos="1418"/>
          <w:tab w:val="left" w:pos="1701"/>
        </w:tabs>
        <w:ind w:left="0" w:firstLine="709"/>
        <w:jc w:val="both"/>
        <w:rPr>
          <w:rFonts w:ascii="Times New Roman" w:hAnsi="Times New Roman"/>
          <w:sz w:val="24"/>
          <w:szCs w:val="24"/>
        </w:rPr>
      </w:pPr>
      <w:r w:rsidRPr="00116CD9">
        <w:rPr>
          <w:rFonts w:ascii="Times New Roman" w:hAnsi="Times New Roman"/>
          <w:sz w:val="24"/>
          <w:szCs w:val="24"/>
        </w:rPr>
        <w:t>Prienų miesto tikslinėje teritorijoje veikia tik 1 didelė įmonė – tai UAB „Rūdupis“, kurios pagrindinė veikla – statybos darbai ir langų bei durų iš klijuotos medienos gamyba.</w:t>
      </w:r>
    </w:p>
    <w:p w:rsidR="00882982" w:rsidRPr="00116CD9" w:rsidRDefault="00882982" w:rsidP="004C222E">
      <w:pPr>
        <w:pStyle w:val="ListParagraph"/>
        <w:numPr>
          <w:ilvl w:val="3"/>
          <w:numId w:val="10"/>
        </w:numPr>
        <w:tabs>
          <w:tab w:val="left" w:pos="1418"/>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Raseinių mieste stambių įmonių nėra, rajone </w:t>
      </w:r>
      <w:r w:rsidRPr="00116CD9">
        <w:rPr>
          <w:rFonts w:ascii="Times New Roman" w:hAnsi="Times New Roman"/>
          <w:i/>
          <w:sz w:val="24"/>
          <w:szCs w:val="24"/>
        </w:rPr>
        <w:t xml:space="preserve"> </w:t>
      </w:r>
      <w:r w:rsidRPr="00116CD9">
        <w:rPr>
          <w:rFonts w:ascii="Times New Roman" w:hAnsi="Times New Roman"/>
          <w:sz w:val="24"/>
          <w:szCs w:val="24"/>
        </w:rPr>
        <w:t>veikia UAB „Norvelita“ – viena didžiausių žuvies perdirbimo įmonių šalyje (823 darbuotojai) ir UAB „Danspin“, užsiimanti tekstilės verpalų, siūlų gamyba, prekyba, eksportu ir importu (354 darbuotojai).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bCs/>
          <w:sz w:val="24"/>
          <w:szCs w:val="24"/>
          <w:lang w:eastAsia="lt-LT"/>
        </w:rPr>
        <w:t>Materialinės investicijos, kurios yra ekonomikos plėtros pagrindas. Nepakankamos materialinės investicijos, neigiamas jų pokytis stabdo ūkinės veiklos plėtrą tikslinėse teritorijose. Visose nagrinėjamose savivaldybėse materialinės investicijos kito netolygiai: iki 2008 m. daug kur stebimos jų didėjimo tendencijos, vėliau kelerius metus jos mažėja. Visose tikslinių teritorijų savivaldybėse yra mažesnės nei Lietuvoje (skaičiuojant rodiklį 1-am gyventojui):</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2007–2012 m. materialinės investicijos Kauno rajone kito netolygiai – 2008–2009 m. gana ženkliai sumažėjusios, jos 2011–2012 m. gerokai išaugo ir 2012 m. 1-am gyventojui siekė 5 669 Lt. Tai – viršija Lietuvos (5 260 Lt) ir Kauno apskrities (4 449 Lt) rodiklius. Aukštesni rodikliai 1-am gyventojui apskrityje fiksuojami tik Birštono savivaldybėje (7 855 Lt).</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Palankiausia situacija stebima Jonavos, Kauno ir Kėdainių rajonų savivaldybėse. 2013 m. materialinės investicijos, tenkančios 1-am gyventojui, čia viršijo Kauno regiono vidurkį (4 609 Lt), nors buvo mažesnės nei Lietuvoje (6 014 Lt).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Raseinių rajone 1-am gyventojui tenkančios materialinės investicijos (3 227 Lt) sudarė 70 proc. regiono ir 54 proc. šalies vidurkio. Kaišiadorių rajone jos buvo dar mažesnės (2 792 Lt) ir siekė 61 proc. regiono bei 46 proc. šalies vidurkio.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Prasčiausia situacija 2013 m. buvo Prienų rajone. 1-am gyventojui čia teko tik 1 359 Lt materialinių investicijų. Tai buvo 3,4 kartus mažiau nei Kauno regione ir 4,4 kartus mažiau nei bendrai Lietuvoje.</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bCs/>
          <w:sz w:val="24"/>
          <w:szCs w:val="24"/>
          <w:lang w:eastAsia="lt-LT"/>
        </w:rPr>
        <w:t>2011–2013 m. materialinės investicijos mažėjo Kaišiadorių ir Prienų rajonų savivaldybėse. Tuo pačiu laikotarpiu Jonavos, Kauno, Kėdainių ir Raseinių rajonų savivaldybėse fiksuojamos materialinių investicijų didėjimo tendencijos.</w:t>
      </w:r>
    </w:p>
    <w:p w:rsidR="00882982" w:rsidRPr="00116CD9" w:rsidRDefault="00882982" w:rsidP="00351FD2">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sz w:val="24"/>
          <w:szCs w:val="24"/>
        </w:rPr>
        <w:t>Kauno regiono tikslinėms teritorijoms dėl taršos šaltinių gausos aktualu išlaikyti ekologinę pusiausvyrą, skatinti ekologinės būklės stabilumą ir tvarumą, siekti taršos priežasčių ir šaltinių mažinimo:</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Pagrindiniai taršos šaltiniai Kauno regiono tikslinėse teritorijose yra gamybos, pramonės stambieji objektai (įmonės) bei mobiliosios priemonės (transporto priemonės):</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Išmestų teršalų kiekis, tenkantis 1-am gyventojui, 2012 m. Kauno rajone buvo beveik 6 kartus mažesnis, nei Lietuvoje, ir 5 kartus mažesnis, nei Kauno regione. Garliavoje nėra didelių pramonę teršiančių įmonių, todėl galima daryti prielaidą, kad išmestų teršalų kiekis Garliavoje atspindi bendrą rajono situaciją arba yra mažesnis nei rajone. Vis dėlto, Garliavoje yra kitų aplinką teršiančių objektų. Seniūnijos teritorijoje prateka Maišiaus upelis, ant kurio pastatyta užtvanka. Upelis yra užterštas, jo pakrantės šiukšlinos, teka nevalytos ūkio-buities nuotekos.</w:t>
      </w:r>
      <w:r w:rsidRPr="00116CD9">
        <w:rPr>
          <w:rFonts w:ascii="Times New Roman" w:hAnsi="Times New Roman"/>
        </w:rPr>
        <w:t xml:space="preserve">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Kadangi Jonavos rajone ir mieste yra sutelktas didelis pramonės potencialas, oro kokybė daugiausia priklauso nuo vietinių taršos šaltinių. Pagrindinis oro teršėjas Jonavoje yra AB „Achema“. Kiti teršėjai yra miesto katilinė, baldų gamybos įmonės, transportas. Taršą planuojama mažinti įrengiant pietrytinį ir kitus aplinkkelius, apšiltinant pastatus. Lietuvos geologijos tarnybos duomenimis, Jonavos mieste yra 24 potencialūs geologinės taršos židiniai. Dauguma jų telkiasi miesto šiaurės rytų pramonės rajone ir AB „Achema“ teritorijoje. Pramonės rajono objektai yra technikos kiemai, sandėliai ir saugojimo aikštelės, kurių pavojingumas – vidutinis. AB „Achema“ teritorijoje ypatingai pavojingi taršūs objektai yra gamybos cechai, saugojimo aikštelės, katilinė. Prie geologinės taršos objektų priskiriamos ir degalinės bei miesto vandens valymo įrenginiai.</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Kaišiadorių miesto tikslinės teritorijos aplinkos oras yra užterštas dėl mieste veikiančių maisto pramonės ir energetikos įmonių, kurios į orą išmeta didelį kiekį teršalų, iš kurių pagrindiniai stacionarūs oro teršėjai yra UAB „Kaišiadorių šiluma“, AB „Kaišiadorių paukštynas“, UAB „Girelės paukštynas“ ir UAB „Girelės paukštyno produktai“.</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Kėdainių miesto tikslinėje teritorijoje veikianti AB „Lifosa“, kuri per metus į atmosferą išmeta apie 2 200 tonų teršalų, t. y. 79,3 proc. visų Kėdainių r. sav. teršalų ir apie 20,2 proc. visų Kauno regiono teršalų.</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Prienų miesto tikslinėje teritorijoje be mobilių taršos šaltinių išskiriami du stambūs stacionarūs taršos šaltiniai UAB „Rūdupis“ ir VĮ „Prienų kelių tarnyba“. Pastaroji įmonė vykdo valstybinės reikšmės kelių priežiūros, remonto, kelių valymo žiemos metu veiklą, todėl pasižymi didele anglies monoksido tarša.</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Pagrindinis oro taršos šaltinis Raseinių mieste yra transportas. </w:t>
      </w:r>
      <w:r w:rsidRPr="00116CD9">
        <w:rPr>
          <w:rFonts w:ascii="Times New Roman" w:hAnsi="Times New Roman"/>
          <w:sz w:val="24"/>
          <w:szCs w:val="24"/>
          <w:lang w:eastAsia="lt-LT"/>
        </w:rPr>
        <w:t>Netoli miesto, prie automagistralės A1, ateityje kursis nauji sandėlių bei logistikos centrai. Dėl to intensyvės eismas miestą supančiuose keliuose, dar labiau išaugs transporto keliamas atmosferos užterštumas.</w:t>
      </w:r>
      <w:r w:rsidRPr="00116CD9">
        <w:rPr>
          <w:rFonts w:ascii="Times New Roman" w:hAnsi="Times New Roman"/>
          <w:sz w:val="24"/>
          <w:szCs w:val="24"/>
        </w:rPr>
        <w:t xml:space="preserve"> Prie oro kokybės pablogėjimo taip pat prisideda oro tarša kietosiomis dalelėmis iš namų ūkių, besišildančių individualiais kieto kuro katilais. </w:t>
      </w:r>
      <w:r w:rsidRPr="00116CD9">
        <w:rPr>
          <w:rFonts w:ascii="Times New Roman" w:hAnsi="Times New Roman"/>
          <w:snapToGrid w:val="0"/>
          <w:sz w:val="24"/>
          <w:szCs w:val="24"/>
        </w:rPr>
        <w:t>Pastaraisiais metais nemažai nuveikta mažinant oro taršą iš stacionarių taršos šaltinių. Šilumos ūkio įmonėje buvo įdiegtos naujos pažangios technologijos, kurios vietoj tradicinio kuro naudoja biokurą, įrengti oro teršalų valymo įrenginiai.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Gyventojų automobilizacijos lygis:</w:t>
      </w:r>
    </w:p>
    <w:p w:rsidR="00882982" w:rsidRPr="00116CD9" w:rsidRDefault="00882982" w:rsidP="005F6F46">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2014 m. Statistikos departamento duomenimis, 1 000-iui Kauno rajono savivaldybės, kurioje įsikūrusi Garliavos tikslinė teritorija, gyventojų teko 418 individualių lengvųjų automobilių, kas 11,8 proc. viršijo Kauno regiono ir 13,0 proc. – Lietuvos vidurkį. Per 2011–2014 m. šis rodiklis Kauno rajono savivaldybėje sumažėjo 26,9 proc. (palyginimui, Kauno regione skaičiuotas 30,1 proc. Lietuvoje – 29,4 proc. automobilizacijos lygio sumažėjimas). Tai labiausiai siejama su transporto priemonių registracijos ir eksploatacijos Lietuvos Respublikos teritorijoje taisyklių sugriežtinimu 2014 m. Iš dalies individualių transporto priemonių skaičiaus sumažėjimas turėjo teigiamos įtakos kelių saugumui Kauno rajono savivaldybėje – 2011–2013 m. eismo įvykių skaičius sumažėjo beveik trečdaliu iki 71).</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2011–2014 m. automobilizacijos lygis Jonavos rajono savivaldybėje mažėjo 31,7 proc. Mažėjantis automobilizacijos lygis turėjo teigiamos įtakos eismo saugumui rajone. 2014 m. Jonavos rajone neįvyko nė vieno eismo įvykio. Pagrindiniai transportiniai ryšiai Jonavos rajone ir mieste rajono, regiono, šalies, tarptautiniu lygiu realizuojami automobilių keliais. Be to, mieste yra išplėtotas geležinkelių tinklas.</w:t>
      </w:r>
    </w:p>
    <w:p w:rsidR="00882982" w:rsidRPr="00116CD9" w:rsidRDefault="00882982" w:rsidP="00667229">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2014 m. Statistikos departamento duomenimis, 1 000-iui Kaišiadorių rajono savivaldybės gyventojų teko 372 individualūs lengvieji automobiliai, t. y. 0,5 proc. mažiau nei vidutiniškai Kauno regionui ir 0,5 proc. daugiau nei Lietuvoje. Per 2011–2014 m. šis rodiklis Kaišiadorių rajono savivaldybėje sumažėjo 29,3 proc. (palyginimui, Kauno regione skaičiuotas 30,1 proc. Lietuvoje – 29,4 proc. automobilizacijos lygio sumažėjimas). Iš dalies individualių transporto priemonių skaičiaus sumažėjimas turėjo teigiamos įtakos kelių saugumui Kaišiadorių rajono savivaldybėje – 2011–2013 m. eismo įvykių skaičius sumažėjo 32,6 proc. </w:t>
      </w:r>
    </w:p>
    <w:p w:rsidR="00882982" w:rsidRPr="00116CD9" w:rsidRDefault="00882982" w:rsidP="00667229">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2014  m. Statistikos departamento duomenimis, 1 000-iui Kėdainių rajono savivaldybės gyventojų teko 369 individualūs lengvieji automobiliai. t. y. 1,3 proc. mažiau nei Kauno regione ir 0,3 proc. mažiau nei Lietuvoje. Per 2011–2014 m. m. šis rodiklis Kėdainių rajono savivaldybėje sumažėjo 31,9 proc. (palyginimui, Kauno regione skaičiuotas 30,1 proc. Lietuvoje – 29,4 proc. automobilizacijos lygio sumažėjimas). Individualių transporto priemonių skaičiaus sumažėjimas kelių eismo įvykių skaičiaus mažėjimo nenulėmė, 2011–2013 m. šis rodiklis Kėdainių rajono savivaldybėje išaugo 7,5 proc.</w:t>
      </w:r>
    </w:p>
    <w:p w:rsidR="00882982" w:rsidRPr="00116CD9" w:rsidRDefault="00882982" w:rsidP="00667229">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2014 m. Statistikos departamento duomenimis, 1 000-iui Prienų rajono savivaldybės gyventojų teko 398 individualūs lengvieji automobiliai, t. y. 6,4 proc. daugiau nei Kauno regione ir 7,6 proc. daugiau nei Lietuvoje. Per 2011–2014 m. m. šis rodiklis Prienų rajono savivaldybėje sumažėjo 28,8 proc. (palyginimui, Kauno regione skaičiuotas 30,1 proc. Lietuvoje – 29,4 proc. automobilizacijos lygio sumažėjimas). Iš dalies individualių transporto priemonių skaičiaus sumažėjimas turėjo teigiamos įtakos kelių saugumui Prienų rajono savivaldybėje – 2011–2013 m. eismo įvykių skaičius sumažėjo 20,8 proc. </w:t>
      </w:r>
    </w:p>
    <w:p w:rsidR="00882982" w:rsidRPr="00116CD9" w:rsidRDefault="00882982" w:rsidP="00667229">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2014 m. Statistikos departamento duomenimis, 1 000-iui Raseinių rajono savivaldybės gyventojų teko 372 individualūs lengvieji automobiliai, t. y. 0,5 proc. mažiau nei Kauno regione ir 0,5 proc. daugiau nei Lietuvoje. Per 2011-2014 m. m. šis rodiklis Raseinių rajono savivaldybėje sumažėjo 26,8 proc. (palyginimui, Kauno regione skaičiuotas 30,1 proc. Lietuvoje – 29,4 proc. automobilizacijos lygio sumažėjimas). Iš dalies individualių transporto priemonių skaičiaus sumažėjimas turėjo teigiamos įtakos kelių saugumui Raseinių rajono savivaldybėje –2011–2013 m. eismo įvykių skaičius sumažėjo 7,1 proc.</w:t>
      </w:r>
    </w:p>
    <w:p w:rsidR="00882982" w:rsidRPr="00116CD9" w:rsidRDefault="00882982" w:rsidP="00351FD2">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sz w:val="24"/>
          <w:szCs w:val="24"/>
        </w:rPr>
        <w:t>Didelės įtakos Kauno regiono tikslinių teritorijų urbanistiniam vystymui turi Kauno miestas – nemaža miesto gyventojų dalis mokosi ir dirba Kauno mieste, bet vakare ir/ar savaitgaliui grįžta į tikslinių teritorijų miestus. Esamas ekonominis atitinkamų teritorijų išsivystymas negalėtų suteikti tokių darbo, verslo ir mokymo(-si) galimybių, kaip Kaunas, tačiau šiai gyventojų grupei tikslinių teritorijų miestų vaidmuo vis labiau orientuojamas į poilsio, rekreacijos, užimtumo, sveikatinimo, iš dalies kultūros poreikių tenkinimą.</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Kultūros poreikių organizavimu tikslinėse teritorijose rūpinasi šios pagrindinės kultūros įstaigos:</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Garliavos mieste gyventojų kultūros, sveikatinimo ir rekreacijos poreikiais rūpinasi Kauno rajono savivaldybės viešosios bibliotekos filialas, Meno mokykla, Garliavos sporto ir kultūros centras, Įstaigos, sulaukusios investicijų į paslaugų plėtrą, materialinės bazės stiprinimą, tenkina pagrindinius gyventojų kultūrinius poreikius, siūlo diversifikuotas paslaugas. Dėl investicijų pobūdžio, kuomet investuota į pastatų ir patalpų sutvarkymą, miesto viešosios erdvės, šalia tvarkytų pastatų esančios viešosios aikštės, aikštynai, sporto ir sveikatingumo infrastruktūra lieko be tinkamos priežiūros, todėl ne visi miestiečių kultūros (ypač pažinimo, edukacijos, poilsio ir rekreacijos) poreikiai yra patenkinti.</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Jonavos miestas pasižymi siauru kultūrinės veiklos spektru, didžiausias kultūros potencialas yra sutelktas Kauno mieste. Jonavos mieste veikia trys pagrindinės kultūros įstaigos – Jonavos rajono savivaldybės viešoji biblioteka, Jonavos krašto muziejus, Jonavos rajono savivaldybės Kultūros centras ir Jonavos Kūno kultūros ir sporto centras.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Kaišiadorių miesto tikslinėje teritorijoje kaip ir daugelyje kitų mažesnių Kauno regiono savivaldybių centrų veikia vienas kultūros centras, biblioteka ir muziejus. Kaišiadorių kultūros centras, Kaišiadorių rajono savivaldybės biblioteka ir Kaišiadorių muziejus atlieka svarbų vaidmenį formuojant miesto kultūrinį gyvenimą. Šios įstaigos patogiai pasiekiamos transportu, nes įsikūrę toje pačioje – Gedimino – gatvėje.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Kėdainių miesto tikslinėje teritorijoje įsikūrę keli kultūros centrai (Daugiakultūris centras, Kėdainių kultūros centras), biblioteka (M. Daukšos viešoji biblioteka) ir muziejus (Kėdainių krašto muziejus). Kėdainių kultūros centras yra vienas iš stipriausių kultūros centrų rajone, kuriame organizuojami profesionalaus meno sklaidos renginių, pritraukiama daug lankytojų. Kėdainių mieste yra nemažai meno kolektyvų, kurie įsikurtų rekonstruotame centre, todėl tikslinga ne tik rekonstruoti, bet ir praplėsti kultūros centro patalpas.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Prienų miesto tikslinėje teritorijoje veikia trys kultūros įstaigos: Prienų kultūros ir laisvalaikio centras, Prienų krašto muziejus, Prienų Justino Marcinkevičiaus viešoji biblioteka. Svarbiausias iš jų yra Prienų krašto muziejus, kuriame per eksponatus formuojamas Prienų krašto identitetas. </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 xml:space="preserve">Raseinių miesto tikslinėje teritorijoje veikia 3 kultūros įstaigos: Raseinių Marcelijaus Martinaičio viešoji biblioteka, Raseinių krašto istorijos muziejus, Raseinių rajono savivaldybės Kultūros centras. Aktyvaus poilsio organizavimu užsiima </w:t>
      </w:r>
      <w:r w:rsidRPr="00116CD9">
        <w:rPr>
          <w:rFonts w:ascii="Times New Roman" w:hAnsi="Times New Roman"/>
          <w:color w:val="000000"/>
          <w:sz w:val="24"/>
          <w:szCs w:val="24"/>
        </w:rPr>
        <w:t xml:space="preserve">Raseinių kūno kultūros ir sporto centras. </w:t>
      </w:r>
      <w:r w:rsidRPr="00116CD9">
        <w:rPr>
          <w:rFonts w:ascii="Times New Roman" w:hAnsi="Times New Roman"/>
          <w:sz w:val="24"/>
          <w:szCs w:val="24"/>
        </w:rPr>
        <w:t>Raseinių rajono kultūros centras - viena pagrindinių rajono kultūros įstaigų, kurios misija yra rajono kultūros politikos formavimas ir įgyvendinimas, gyventojų tautinės savimonės ir patriotizmo ugdymas, rajono kultūrinio gyvenimo turtinimas, kultūros paveldo saugojimas ir sklaida. Šią misiją Kultūros centras įgyvendina skatindamas ir plėtodamas mėgėjų meno kolektyvų veiklą, sudarydamas sąlygas  profesionalaus meno sklaidai, organizuodamas etninę kultūrą, tradicijas puoselėjančius renginius, valstybinių švenčių, atmintinų datų paminėjimus, parodas, edukacinius, pramoginius ir kitus renginius, skatindamas vaikų ir jaunimo kūrybines iniciatyvas. Todėl yra būtina rekonstruoti pastatą, siekiant padidinti Kultūros centro patrauklumą, norint sulaukti daugiau lankytojų ir ne tik iš Raseinių miesto bei rajono, bet ir iš aplinkinių miestų. Kultūrinės veiklos poreikiams pritaikius patalpas, padidėtų meno kolektyvų, veikiančių Raseinių mieste skaičius ir jų įvairovė. Taip būtų geriau tenkinami gyventojų saviraiškos poreikiai, plėtojama mėgėjų meno veikla. Moderni aplinka ir įranga pritrauktų į Kultūros centrą daugiau vaikų ir jaunimo, būtų išplėtota edukacinė, projektinė veikla, sudarytos sąlygos atvykti ir pasirodyti profesionalaus meno kolektyvams, kuriems reikalinga šiuolaikinė scenos, garso ir meninio apšvietimo įranga. Kultūros centre savo veiklą galėtų vykdyti visuomeninės organizacijos, besirūpinančios socialinių kultūrinių vietos gyventojų poreikių tenkinimu, būtų sudarytos sąlygos vietos menininkų kūrybinių dirbtuvių steigimui.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Pagrindines viešąsias paslaugas teikiančios įstaigos dažnai koncentruojasi miestų centrinėje dalyje arba jų prieigose, prie viešųjų paslaugų teikimo, jų kokybės ir apimties prisideda tikslinių teritorijų viešosios erdvės, žalieji plotai, prieigos prie vandens ir kiti poilsio, rekreacijos, sveikatinimo elementai:</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bCs/>
          <w:sz w:val="24"/>
          <w:szCs w:val="24"/>
          <w:lang w:eastAsia="lt-LT"/>
        </w:rPr>
        <w:t xml:space="preserve">Garliavos miesto bendruomenė akcentuoja poreikius plėtoti šeimai, vaikams ir jaunimui skirtą viešąją infrastruktūrą – svarbu plėtoti viešąją infrastruktūrą, kur vaikai galėtų leisti laisvalaikį, užsiimti fizine ir socialine veikla už mokyklų ribų. Pažymėtina, kad šiuo metu Garliavoje nėra jokių parkų ar kitų viešųjų erdvių gyventojų poilsiui, laisvalaikiui, renginiams organizuoti. Mieste trūksta vaikų žaidimų aikštelių, jaunimo aktyvaus poilsio ir sveikatinimo infrastruktūros objektų. Tai virsta rimta viso miesto gerbūvio ir įvaizdžio problema, todėl 2014–2020 m. ES paramos periode tikslinga investuoti į Garliavos miesto parko įrengimą (kartu su </w:t>
      </w:r>
      <w:r>
        <w:rPr>
          <w:rFonts w:ascii="Times New Roman" w:hAnsi="Times New Roman"/>
          <w:bCs/>
          <w:sz w:val="24"/>
          <w:szCs w:val="24"/>
          <w:lang w:eastAsia="lt-LT"/>
        </w:rPr>
        <w:t xml:space="preserve">Maišiaus upelio vagos valymu, </w:t>
      </w:r>
      <w:r w:rsidRPr="00116CD9">
        <w:rPr>
          <w:rFonts w:ascii="Times New Roman" w:hAnsi="Times New Roman"/>
          <w:bCs/>
          <w:sz w:val="24"/>
          <w:szCs w:val="24"/>
          <w:lang w:eastAsia="lt-LT"/>
        </w:rPr>
        <w:t xml:space="preserve">krantų ir pakrančių sutvarkymu), taip pat </w:t>
      </w:r>
      <w:r w:rsidRPr="00116CD9">
        <w:rPr>
          <w:rFonts w:ascii="Times New Roman" w:hAnsi="Times New Roman"/>
          <w:sz w:val="24"/>
          <w:szCs w:val="24"/>
        </w:rPr>
        <w:t>sveikatingumo (sveikatinimo) zonų sutvarkymą ir plėtrą. Sveikatinimo zonose planuojama įrengti ir bendruomenės poreikiams pritaikyti šalia Garliavos Jonučių gimnazijos esančią erdvę, įrengiant stadioną, sporto aikšteles, apšvietimą ir takus, pastatant tribūnas, nutiesiant dviračių-pėsčiųjų taką nuo Sodų g. iki Vytauto g. 105.</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Nors įteisintų želdynų mieste yra nedaug, didžiausias plotas (apie 23 proc.) tenka įvairiems želdiniais apaugusiems plotams. Jonavos miesto planinėje struktūroje išskirtinos dvi stambios zonos: dešinėje Neries upės slėnio pusėje – gyvenamoji zona, prie kurios prisišliejęs geležinkelis ir šiaurinė įvairiašakės pramonės bei sandėlių zona. Kairėje Neries upės slėnio pusėje – chemijos pramonės ir statybinės industrijos Skarulių rajonas su AB „Achema“. Jonavos miestą iš viso sudaro 13 mikrorajonų ir priemiesčių. Per Jonavos miestą teka Neries, Šventosios upės, yra kitų vandens telkinių.  Labiausiai lankomos yra šios Jonavos vietos – Joninių slėnis prie miesto tvenkinių, Taurostos parkelis, parkas prie Neries. Neris ir į ją įtenkantys Varnakos ir Juodmenos upeliai, miesto tvenkiniai formuoja rekreacinių teritorijų kraštovaizdį.</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Kaišiadorių miestas Miesto teritorijos bendrajame plane įvardijamas kaip polifunkcinis, aiškios struktūros miestas, kuriame suderinta patraukli gyvenamoji aplinka su verslo, visuomeninėmis, rekreacinėmis zonomis ir išplėtota socialine infrastruktūra. Miesto teritorijos bendrajame plane akcentuojamas miesto tvarumas („Miestas su optimaliai išplėtota želdynų sistema – želdiniais, parkais, šlaitais, žaliosiomis jungtimis, gerinančiomis aplinkos būklę ir pritaikytomis poilsiui bei rekreacijai“) bei patogus susisiekimas („Miesto gatvių struktūra aiški ir patogi, su gerai organizuotu eismu. Daugelyje visuomeninių ir gyvenamų teritorijų prioritetas teikiamas bevarikliam transportui bei pėsčiųjų eismui“). Pagrindinė miesto ašis – Gedimino g. (kelias Nr. 142 iki miesto teritoriją kertančio geležinkelio), aplink kurią formuojamas miesto centras, žalieji plotai, reprezentacinės erdvės, pagrindiniai viešieji ir privatūs paslaugų teikėjai.</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Kėdainių miestas Lietuvos Respublikos bendrajame plane apibūdinamas kaip pakankamo potencialo, palaikomas savivaldybės centras („a“), tačiau turintis išskirtinę padėtį tarp panašių centrų dėl priklausomybės pagrindinei (IA kategorijos) urbanistinei ašiai, jungiančiai Vilnių, Kauną, Šiaulius ir Klaipėdą. Pažymėtina, kad IA kategorijos urbanistinė ašis yra svarbiausia šalies metropolinės gyventojų ir veiklos koncentracijos zona. Dėl savo geografinės padėties Kėdainių miestas yra apsuptas svarbių transporto jungčių. Miestą liečia transeuropinis I transporto koridorius Helsinkis-Talinas-Ryga-Panevėžys-Kaunas-Varšuva-Praha (E67). Per miestą driekiasi svarbus geležinkelio traktas Vilnius-Klaipėda. Nedideliu atstumu nutolęs tris didžiausius miestus jungiantis magistralinis kelias (A1). Nors Kėdainių miestas dažnai minimas dėl jame veikiančios pramonės, istoriniai miestą kūrę faktoriai yra prekybos vieškeliai Vilnius-Raseiniai ir Kaunas-Šiauliai-Ryga sankryžoje atsiradęs prekybos centras (senosios rinkos turgus). Nuo XV a. vidurio Kėdainiuose veikė Hanzos pirklių gildija dėl ko miestas sparčiai plėtėsi, o nuo XVII a. valdant įtakingiems didikams Radviloms, miestas buvo planuojamas ir tvarkomas Europos miestų pavyzdžiu. Iki šių laikų yra išlikęs unikalus išplanavimas, gatvių ir aikščių tinklas, pastatai, archeologinis sluoksnis, todėl urbanistiniu požiūriu Kėdainių miesto senamiestis yra ketvirtas Lietuvoje. Pagrindinis Kėdainių miesto plėtros prioritetas – miesto gyvenimo kokybės gerinimas. Pirmenybė teikiama miesto esamo užpildo modernizavimui, socialinės-ekologinės gyvenimo kokybės gerinimui. Prioritetai teikiami planuojamos teritorijos privalumų panaudojimui, racionalios funkcinės – miestovaizdžio struktūros sukūrimui. Svarbiais laikomi: miesto funkcinės ir teritorinės plėtros netolygumų likvidavimas, miesto aplinkos kokybės gerinimas, atskirų rajonų transportinių ryšių tobulinimas, tranzitinių srautų sumažinimas, inžinierinės infrastruktūros, ekologinės būklės gerinimas. Akcentuojamas miesto istorinio, kultūrinio, gamtinio paveldo (ypač Senamiesčio) puoselėjimas, veikiančių pramonės įmonių plėtra ir stagnuotų įmonių konversijos galimybės, ekologinės įtampos tarp taršių pramonės įmonių ir miesto gyventojų mažinimas.</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Prienų miesto erdvinę architektūrinę kompoziciją numatoma kurti esamų vertingų miesto urbanistinių elementų pagrindu, nenumatant didelių pakeitimų. Reprezentacinis patekimas – Prienų tilto zona, miestą gaubiantys šilai, besiribojantys su Nemuno selpa – didžiulė miesto rekreacinė vertybė, išskiria Prienus iš kitų panašių teritorijų. Dalis Prienų miesto teritorijos patenka į Nemuno kilpų regioninį parką, todėl Prienų mieste plėtotina netarši pramonė.</w:t>
      </w:r>
    </w:p>
    <w:p w:rsidR="00882982" w:rsidRPr="00116CD9" w:rsidRDefault="00882982" w:rsidP="00351FD2">
      <w:pPr>
        <w:pStyle w:val="ListParagraph"/>
        <w:numPr>
          <w:ilvl w:val="3"/>
          <w:numId w:val="10"/>
        </w:numPr>
        <w:tabs>
          <w:tab w:val="left" w:pos="1701"/>
        </w:tabs>
        <w:ind w:left="0" w:firstLine="709"/>
        <w:jc w:val="both"/>
        <w:rPr>
          <w:rFonts w:ascii="Times New Roman" w:hAnsi="Times New Roman"/>
          <w:sz w:val="24"/>
          <w:szCs w:val="24"/>
        </w:rPr>
      </w:pPr>
      <w:r w:rsidRPr="00116CD9">
        <w:rPr>
          <w:rFonts w:ascii="Times New Roman" w:hAnsi="Times New Roman"/>
          <w:sz w:val="24"/>
          <w:szCs w:val="24"/>
        </w:rPr>
        <w:t>Raseinių miesto centrui priskiriama teritorija tarp Maironio ir Vytauto Didžiojo gatvių, miesto parko ir Stoties gatvės (iki esamų garažų). Šiai miesto daliai yra charakteringas labai mišrus užstatymo charakteris, didelė žemės naudojimo būdo ir pobūdžio įvairovė. Joje išsidėsčiusios svarbiausios Raseinių miesto visuomeninės –  administracijos, kultūros, švietimo įstaigos, joje daug bendro naudojimo (skverų) teritorijų, o taip pat ir įvairių tipų daugiaaukštės bei mažaaukštės gyvenamosios statybos.</w:t>
      </w:r>
      <w:r w:rsidRPr="00116CD9">
        <w:rPr>
          <w:rFonts w:ascii="Times New Roman" w:hAnsi="Times New Roman"/>
          <w:sz w:val="24"/>
          <w:szCs w:val="24"/>
          <w:lang w:eastAsia="lt-LT"/>
        </w:rPr>
        <w:t xml:space="preserve"> Pagrindiniai Raseinių miesto gamtiniai rekreaciniai ištekliai yra mieste esantys tvenkiniai bei miesto želdynai: Prabaudos miško parkas su tvenkiniu, miesto parkas, centrinėje miesto dalyje esantys tvenkiniai, prie vieno iš jų esantis Raseikos upelio parkas, kurių potencialas nėra optimaliai panaudojamas. </w:t>
      </w:r>
      <w:r w:rsidRPr="00116CD9">
        <w:rPr>
          <w:rFonts w:ascii="Times New Roman" w:hAnsi="Times New Roman"/>
          <w:sz w:val="24"/>
          <w:szCs w:val="24"/>
        </w:rPr>
        <w:t>Svarbiausios Raseinių miesto gamtinių rekreacinių išteklių naudojimo problemos siejasi su aplinkos taršos bei aplinkos apsaugos užtikrinimo problemomis bei nepakankamu infrastruktūros išvystymu.</w:t>
      </w:r>
    </w:p>
    <w:p w:rsidR="00882982" w:rsidRPr="00116CD9" w:rsidRDefault="00882982" w:rsidP="00351FD2">
      <w:pPr>
        <w:numPr>
          <w:ilvl w:val="0"/>
          <w:numId w:val="10"/>
        </w:numPr>
        <w:spacing w:after="0" w:line="240" w:lineRule="auto"/>
        <w:ind w:left="0" w:firstLine="709"/>
        <w:contextualSpacing/>
        <w:jc w:val="both"/>
        <w:rPr>
          <w:rFonts w:ascii="Times New Roman" w:hAnsi="Times New Roman"/>
          <w:sz w:val="24"/>
          <w:szCs w:val="24"/>
        </w:rPr>
      </w:pPr>
      <w:r w:rsidRPr="00116CD9">
        <w:rPr>
          <w:rFonts w:ascii="Times New Roman" w:hAnsi="Times New Roman"/>
          <w:sz w:val="24"/>
          <w:szCs w:val="24"/>
        </w:rPr>
        <w:t>Miestų problemas ir išvystymo galimybes lemiantys urbanistinės struktūros ypatumai:</w:t>
      </w:r>
    </w:p>
    <w:p w:rsidR="00882982" w:rsidRPr="00116CD9" w:rsidRDefault="00882982" w:rsidP="00351FD2">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NewRoman" w:hAnsi="TimesNewRoman" w:cs="TimesNewRoman"/>
          <w:sz w:val="24"/>
          <w:szCs w:val="24"/>
          <w:lang w:bidi="lo-LA"/>
        </w:rPr>
        <w:t>Kauno regionas turi aiškią gyventojų koncentracijos židinių struktūrą su aukščiausio lygio centru – Kauno miestu ir penkiais žemesnio lygio centrais, kurie sutampa su administraciniais savivaldybių centrais ir pagal dydį yra:</w:t>
      </w:r>
      <w:r w:rsidRPr="00116CD9">
        <w:rPr>
          <w:rFonts w:ascii="Times New Roman" w:hAnsi="Times New Roman"/>
          <w:sz w:val="24"/>
        </w:rPr>
        <w:t xml:space="preserve"> Jonavos, Kėdainių, Raseinių, Kaišiadorių ir Prienų tikslinės teritorijos. Jose gyvena nuo 25 proc. (Kaišiadorių mieste) iki 66 proc. (Jonavos mieste) tų savivaldybių gyventojų. </w:t>
      </w:r>
      <w:r w:rsidRPr="00116CD9">
        <w:rPr>
          <w:rFonts w:ascii="Times New Roman" w:hAnsi="Times New Roman"/>
          <w:sz w:val="24"/>
          <w:szCs w:val="24"/>
        </w:rPr>
        <w:t xml:space="preserve">Atitinkamai šios tikslinės teritorijos turi svarbų vaidmenį tiek savivaldybių, tiek regiono vystymo procesuose: </w:t>
      </w:r>
      <w:r w:rsidRPr="00116CD9">
        <w:rPr>
          <w:rFonts w:ascii="Times New Roman" w:hAnsi="Times New Roman"/>
          <w:sz w:val="24"/>
        </w:rPr>
        <w:t xml:space="preserve">Jonavos, Kėdainių, Kaišiadorių ir Prienų miestai yra 3 lygmens – lokaliniai – centrai, priskirti </w:t>
      </w:r>
      <w:r w:rsidRPr="00116CD9">
        <w:rPr>
          <w:rFonts w:ascii="Times New Roman" w:hAnsi="Times New Roman"/>
          <w:b/>
          <w:bCs/>
          <w:sz w:val="24"/>
        </w:rPr>
        <w:t>„a“</w:t>
      </w:r>
      <w:r w:rsidRPr="00116CD9">
        <w:rPr>
          <w:rFonts w:ascii="Times New Roman" w:hAnsi="Times New Roman"/>
          <w:sz w:val="24"/>
        </w:rPr>
        <w:t xml:space="preserve"> kategorijai – esamų savivaldybių centrai, pakankamo potencialo, palaikomi: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rPr>
        <w:t xml:space="preserve">Garliavos miestas išsiskiria iš kitų miestų tuo, kad jis nėra savivaldybės centras. Kauno rajono savivaldybė yra žiedinė savivaldybė, ji neturi geografinio centro, tačiau Garliavos miesto seniūnija yra </w:t>
      </w:r>
      <w:r w:rsidRPr="00116CD9">
        <w:rPr>
          <w:rFonts w:ascii="Times New Roman" w:hAnsi="Times New Roman"/>
          <w:sz w:val="24"/>
          <w:szCs w:val="24"/>
        </w:rPr>
        <w:t>tankiausiai apgyvendinta seniūnija Kauno rajone. Čia 1 kv. m. tenka 3 611,5 gyventojų.</w:t>
      </w:r>
      <w:r w:rsidRPr="00116CD9">
        <w:rPr>
          <w:rStyle w:val="FootnoteReference"/>
          <w:rFonts w:ascii="Times New Roman" w:hAnsi="Times New Roman"/>
          <w:sz w:val="24"/>
          <w:szCs w:val="24"/>
        </w:rPr>
        <w:footnoteReference w:id="2"/>
      </w:r>
      <w:r w:rsidRPr="00116CD9">
        <w:rPr>
          <w:rFonts w:ascii="Times New Roman" w:hAnsi="Times New Roman"/>
          <w:sz w:val="24"/>
          <w:szCs w:val="24"/>
        </w:rPr>
        <w:t xml:space="preserve"> Palyginimui Lietuvoje šis rodiklis siekia 45,5 gyventojų / kv. m., Kauno regione – 73,3, Kauno rajone – 57,8 gyventojai / kv. m. Be to, Kauno rajono savivaldybės teritorijos bendrajame plane Garliava kartu su Karmėlavos, Domeikavos, Raudondvario ir Vilkijos miesteliais priskiriama aukščiausio prioritetinio lygmens arealams.</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Jonava yra dviejų svarbių urbanistinės integracijos ašių, kurios užtikrina miesto išorinius ryšius, sankryžoje. Pirma IB kategorijos ašis atitinka esamą magistralinį kelią A6 ir jungia Jonavą su Kaunu ir Ukmerge. O kita yra IC kategorijos ašis, jungianti su Kėdainiais ir Kaišiadorimis. Jonavos miestas taip pat patenka į Kauno miesto aglomeracinio poveikio arealą, kur Lietuvos Respublikos bendrasis planas numato remti urbanistinę restruktūrizaciją ir tvarkymą. Jonavos miestas taip pat patenka į dar vieną urbanistinės koncentracijos arealą tarp Kauno ir Ukmergės. Jonavos miesto planinėje struktūroje išskirtinos dvi stambios zonos: dešinėje Neries upės slėnio pusėje – gyvenamoji zona, prie kurios prisišliejęs geležinkelis ir šiaurinė įvairiašakės pramonės bei sandėlių zona. Kairėje Neries upės slėnio pusėje – chemijos pramonės ir statybinės industrijos Skarulių rajonas su AB „Achema“. Jonavos miestą iš viso sudaro 13 mikrorajonų ir priemiesčių.</w:t>
      </w:r>
    </w:p>
    <w:p w:rsidR="00882982" w:rsidRPr="00116CD9" w:rsidRDefault="00882982" w:rsidP="006B1F67">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 xml:space="preserve">Kaišiadorys – miestas satelitas, jungiantis Vilniaus ir Kauno didmiesčius, sudaro galimybes sparčiai urbanistinei plėtrai. Kaišiadorys yra polifunkcinis, aiškios struktūros miestas, kuriame pagrindiniai urbanistinės struktūros elementas yra Gedimino g. Aplink šią gatvę formuojasi gyvenamosios teritorijos, numatyta daugiaaukštė gyvenamoji statyba. </w:t>
      </w:r>
    </w:p>
    <w:p w:rsidR="00882982" w:rsidRPr="00116CD9" w:rsidRDefault="00882982" w:rsidP="006B1F67">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 xml:space="preserve">Kėdainių miestas šalies Bendrajame plane apibūdinamas kaip pakankamo potencialo, palaikomas lokalinis savivaldybės centras („a“). Išskirtinę padėtį tarp analogiškų centrų Kėdainiai turi dėl priklausomybės pagrindinei (IA kategorijos) urbanistinei ašiai, kuri jungia Vilnių, Kauną, Šiaulius ir Klaipėdą. Svarbiausia Kėdainių miesto urbanistinė struktūros dalis – miesto centras, kuriame ketvirtas pagal dydį senamiestis šalyje. Kėdainių mieste išskiriama 10 daugiabučių namų kvartalų, kurių didžioji dalis koncentruojasi centrinėje miesto dalyje. Nevėžio upės kairiakrantėje suformuota pramoninė miesto dalis nutolusi nuo centro ir gyvenamųjų teritorijų. </w:t>
      </w:r>
    </w:p>
    <w:p w:rsidR="00882982" w:rsidRPr="00116CD9" w:rsidRDefault="00882982" w:rsidP="006B1F67">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Prienų miestas pasižymi gamtos ir kultūros vertybių gausa ir yra dviejų valstybinės reikšmės kelių – Vilnius – Marijampolė (A16) ir krašto kelio Kaunas – Alytus – Suvalkai (A5) sankryžoje, tačiau miesto potencialas kurti patrauklią gyvenamąją aplinką išnaudojamas nepakankamai. Urbanistiniu požiūriu svarbiausia miesto įvaizdį formuojanti ašis – Nemuno slėnis, todėl Prienų miesto centras toliau plečiamas, sujungiant į vieningą kompoziciją miesto aikštę, bažnyčią, Nemuno krantinę, uostą, buvusį malūną, piliavietės vietas. Nors gyvenamųjų teritorijų plėtra yra numatyta į Šiaurę nuo Prienų miesto, naujų namų statyba vyksta vangiai. Miesto architektūrinė kompozicija kuriama esamų vertingų miesto urbanistinių elementų pagrindu, nenumatant didelių pakeitimų.</w:t>
      </w:r>
    </w:p>
    <w:p w:rsidR="00882982" w:rsidRPr="00116CD9" w:rsidRDefault="00882982" w:rsidP="005F6F46">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Raseiniai priskiriami palaikomojo tipo arealui. Raseiniai priskirtini C kategorijai – miestas, siūlomas naujoms regioninių centrų funkcijoms atlikti. Raseiniai priskiriami prie 1 lygmens (metropolinių) centrų ir I A lygmens metropolinės urbanistinės integracijos ašies plėtojimo, todėl prioritetas skiriamas Raseinių, kaip naujo regioninio centro, aktyviam palaikymui.</w:t>
      </w:r>
    </w:p>
    <w:p w:rsidR="00882982" w:rsidRPr="00116CD9" w:rsidRDefault="00882982" w:rsidP="00351FD2">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sz w:val="24"/>
          <w:szCs w:val="24"/>
        </w:rPr>
        <w:t>Viena svarbiausių sąlygų sėkmingai miestų plėtrai – gera susisiekimo sistema. Tokioje sistemoje susisiekimas su miestų centrais, darbo vietomis, socialines paslaugas teikiančiomis institucijomis, laisvalaikio bei poilsio centrais turi būti greitas ir patogus. Šį tikslą padėtų įgyvendinti miestų gatvių tinklo pertvarkymas, jungiant urbanistinę struktūrą į vientisą sistemą, naujų gatvių tiesimas, jų techninės būklės gerinimas, transporto priemonių parko atnaujinimas. Pagrindinį dėmesį reikia skirti tranzitinių krovininių srautų eliminavimui iš miestų teritorijos, geram gyventojų transportiniam aptarnavimui, turizmo bei pramonės industrijos aptarnavimui – miestų susisiekimo sistema turi dirbti su minimaliu neigiamu poveikiu aplinkai: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bCs/>
          <w:sz w:val="24"/>
          <w:szCs w:val="24"/>
        </w:rPr>
        <w:t xml:space="preserve">Garliavos miestas turi atskiros seniūnijos statusą Kauno rajone. Miestas įsikūręs 9 km nuo Kauno, </w:t>
      </w:r>
      <w:r w:rsidRPr="00116CD9">
        <w:rPr>
          <w:rFonts w:ascii="Times New Roman" w:hAnsi="Times New Roman"/>
          <w:sz w:val="24"/>
          <w:szCs w:val="24"/>
        </w:rPr>
        <w:t>prie tarptautinės reikšmės magistralės „Via Baltica“. Garliavos seniūnijoje susikerta krašto keliai Kaunas-Druskininkai, Marijampolė-Vilnius. Į pietus netoli Garliavos seniūnijos praeina tarptautinės reikšmės geležinkelis Kaliningradas-Maskva. Garliavos seniūnijos teritorijoje prateka Maišiaus upelis, ant kurio pastatyta užtvanka.</w:t>
      </w:r>
    </w:p>
    <w:p w:rsidR="00882982" w:rsidRPr="00116CD9" w:rsidRDefault="00882982" w:rsidP="00E1368B">
      <w:pPr>
        <w:tabs>
          <w:tab w:val="left" w:pos="1418"/>
        </w:tabs>
        <w:spacing w:after="0" w:line="240" w:lineRule="auto"/>
        <w:ind w:firstLine="709"/>
        <w:jc w:val="both"/>
        <w:rPr>
          <w:rFonts w:ascii="Times New Roman" w:hAnsi="Times New Roman"/>
          <w:sz w:val="24"/>
          <w:szCs w:val="24"/>
        </w:rPr>
      </w:pPr>
      <w:r w:rsidRPr="00116CD9">
        <w:rPr>
          <w:rFonts w:ascii="Times New Roman" w:hAnsi="Times New Roman"/>
          <w:bCs/>
          <w:sz w:val="24"/>
          <w:szCs w:val="24"/>
        </w:rPr>
        <w:t xml:space="preserve">Ne visos Garliavos gatvės, net ir pagrindinė gatvė, einanti krašto keliu KK130, jungiančiu Kauną ir Alytų, yra apšviestos, vietomis trūksta šaligatvių, nėra galimybių važiuoti dviračiais. </w:t>
      </w:r>
      <w:r w:rsidRPr="00116CD9">
        <w:rPr>
          <w:rFonts w:ascii="Times New Roman" w:hAnsi="Times New Roman"/>
          <w:sz w:val="24"/>
          <w:szCs w:val="24"/>
        </w:rPr>
        <w:t>Tam tikrose pagrindinės gatvės atkarpose Garliavoje būtina sutvarkyti šaligatvius, įrengti ir / ar atnaujinti apšvietimo sistemą. Tai padarys gatvę labiau matomą, joje dviračiais važinės ir vaikščios daugiau žmonių, kurie savo ruožtu padidins neformalią kontrolę. Tikėtina, kad pagerintas pagrindinės gatvės apšvietimas gali sumažinti nusikalstamumą šioje tikslinėje teritorijoje. 2015–2018 m. Garliavos mieste planuojama rekonstruoti pagrindinės Vytauto gatvės atkarpas, sutvarkant šaligatvius, įrengiant apšvietimą, stebėjimo kameras ir papildomus šviesoforus.</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Jonavos miestas turi palankias sąlygas plėtrai: išplėtotą kelių, geležinkelių tinklą, gerą geografinę padėtį. Iš Jonavos galima pakankamai greitai pasiekti du svarbiausius Lietuvos keleivinius oro uostus. Tarp Jonavos ir Kauno esančiame Karmėlavos miestelyje veikia rekonstruotas Kauno tarptautinis oro uostas, kuris gali priimti ir aptarnauti visų tipų orlaivius. Jonava nuo Vilniaus nutolusi vos 118 km atstumu. Jonavos miestą kerta tarptautinė magistralė Kaunas–Daugpilis. Ši magistralė užtikrina susisiekimą su reikšmingais tarptautiniais transporto koridoriais Klaipėda–Kaunas–Vilnius–Minskas (Kijevas) bei Via Baltica ir automagistrale Vilnius–Panevėžys–Šiauliai–Palanga. Nuo šių transporto magistralių Jonavos miestas yra nutolęs vidutiniškai 30–40 km atstumu. Jonava – geležinkelio magistralių iš Vilniaus, Kauno ir Klaipėdos susikirtimo vieta. Traukiniais vykdomas tiek krovinių, tiek keleivių vežimas. Keleiviniai traukiniai veža į Klaipėdą, Vilnių. Į Kauną reisų nėra, susisiekimą su Kaunu užtikrina viešasis transportas.</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Kaišiadorių miesto tikslinė teritorija yra išsidėsčiusi netoliese svarbiausios šalies magistralės A1, jungiančios tris didžiausius šalies miestus – Vilnių, Kauną ir Klaipėdą. Kaišiadorių miestą kerta svarbus transeuropinis koridorius IX. Per Kaišiadorių miestą einanti geležinkelio linija Kaunas-Vilnius.</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Kėdainių miesto tikslinėje teritorijoje dėl savo geografinės padėties Kėdainių miestas yra apsuptas svarbių transporto jungčių. Miestą liečia transeuropinis I transporto koridorius Helsinkis-Talinas-Ryga-Panevėžys-Kaunas-Varšuva-Praha (E67). Nedideliu atstumu nutolęs tris didžiausius miestus jungiantis magistralinis kelias (A1). Per miestą driekiasi svarbus geležinkelio traktas Vilnius-Klaipėda.</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Prienų miesto tikslinėje teritorija yra dviejų valstybinės reikšmės kelių sankryžoje (Vilnius – Marijampolė (A16) ir Kaunas – Alytus – Suvalkai (A5)), todėl patogios susisiekimo sistemos palaikymas, saugaus susisiekimo skatinimas ir transporto ekologizacija tampa svarbiu gyvenamosios aplinkos kokybės veiksniu.</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 xml:space="preserve">Raseinių susisiekimo sistema turi nemažą pranašumą dėl netoli miesto teritorijos besitęsiančios automagistralės A1. Ryšys tarp miesto ir magistralės yra pietinėje miesto dalyje, čia yra du įvažiavimai į miestą. Šis transporto koridorius pritraukia verslą bei investicijas – galimybė kurtis aptarnavimo infrastruktūrai, terminalams, planuojamiems logistikos centrams. Be to, Raseinių miestą kerta ir magistralinis kelias A12 (Ryga – Šiauliai – Tauragė – Kaliningradas), užtikrinantis gerą susisiekimą tarptautiniu lygiu. </w:t>
      </w:r>
      <w:r w:rsidRPr="00116CD9">
        <w:rPr>
          <w:rFonts w:ascii="Times New Roman" w:hAnsi="Times New Roman"/>
          <w:sz w:val="24"/>
          <w:szCs w:val="24"/>
          <w:lang w:eastAsia="lt-LT"/>
        </w:rPr>
        <w:t>Didesnis dėmesys turi būti skiriamas gatvėms, kuriomis numatomas sunkiojo krovininio transporto eismo augimas. Formuojami tolimesni apvažiavimai įrengiant Raseinių miesto šiaurinį ir pietinį aplinkkelius.</w:t>
      </w:r>
    </w:p>
    <w:p w:rsidR="00882982" w:rsidRPr="00116CD9" w:rsidRDefault="00882982" w:rsidP="00351FD2">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sz w:val="24"/>
          <w:szCs w:val="24"/>
        </w:rPr>
        <w:t>Pagrindiniuose teritorinio planavimo dokumentuose Kauno regiono tikslinių teritorijų plėtrai tenka socialinės ir inžinerinės infrastruktūros vystymo vaidmuo, suderinta patraukli gyvenamoji aplinka su verslo, visuomeninėmis, rekreacinėmis zonomis ir išplėtota socialine infrastruktūra:</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Kauno rajono savivaldybės teritorijos bendrajame plane Garliava kartu su Karmėlavos, Domeikavos, Raudondvario ir Vilkijos miesteliais priskiriama aukščiausio prioritetinio lygmens arealams, kur didžiausias dėmesys turi būti skiriamas bendrųjų planų rengimui, socialinės ir inžinerinės infrastruktūros vystymui.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Siekiant didinti užimtumą bei mažinti vyraujantį</w:t>
      </w:r>
      <w:r w:rsidRPr="00116CD9">
        <w:rPr>
          <w:rFonts w:ascii="Times New Roman" w:hAnsi="Times New Roman"/>
        </w:rPr>
        <w:t xml:space="preserve"> </w:t>
      </w:r>
      <w:r w:rsidRPr="00116CD9">
        <w:rPr>
          <w:rFonts w:ascii="Times New Roman" w:hAnsi="Times New Roman"/>
          <w:sz w:val="24"/>
          <w:szCs w:val="24"/>
        </w:rPr>
        <w:t>didelį nedarbą bei emigraciją Jonavoje, būtina tobulinti socialinę-ekonominę ir rekreacinę veiklą, tenkinti žmonių mobilumo reikmes, taip užtikrinant geresnę gyvenimo kokybę Jonavoje. 2014–2020 m. Jonavos mieste numatomas miesto žemutinės dalies sutvarkymas ir pasiekiamumo gerinimas. Plėtojant infrastruktūrą bus įgyvendinama ir vietos bendruomenių inicijuoti plėtros projektai per miesto vietos veiklos grupės iniciatyvas. LR teritorijos bendrajame plane kultūros įstaigų infrastruktūros plėtojimui iki 2020 metų nuo šalies vidurkio atsiliekančiose rajonų savivaldybėse, tame tarpe ir Jonavoje, numatoma iš esmės pagerinti apsirūpinimą kultūros įstaigomis sukuriant šiuolaikišką infrastruktūrą; reorganizuoti, renovuoti esamas kultūros centrų, kino teatrų, teatrų, koncertų sales į universalias sales ir išplėsti jų tinklą. 2014–2020 m. Jonavos mieste planuojama atnaujinti Jonavos rajono savivaldybės kultūros centro didžiąją salę, atidaryti universalią sporto salę, kurioje galės vykti ir kultūros renginiai, atnaujinti krašto muziejų – kultūros paveldo objektą. 2014–2020 m. numatoma parengti darnaus judumo planą, rekonstruoti dviračių taką link AB „Achema“,  išplėsti dviračių takų tinklą Jonavos mieste bei iki Lokės piliakalnio, įrengti dviračių taką Jonava-Šveicarija. Tai leistų padidinti miesto patrauklumą, gerinti gyvenamąją aplinką miesto gyventojams, užtikrinti didesnį viešųjų erdvių saugumą, sudarytų sąlygas geresniam Jonavos estetiniam vaizdui. Taip pat būtų sukurtos prielaidos kurtis naujoms paslaugų įmonėms (dviračių nuomos punktams, dviračių remonto dirbtuvėms, kavinėms), taip mažinant mieste nedarbą ir didinant gyventojų užimtumą.</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Kaišiadorių miesto tikslinėje teritorijoje prioritetas teikiamas darniam gyvenamosios aplinkos kokybės, ekologiškos aplinkos bei ekonominės plėtros vystymui Vilniaus-Kauno dvipolio pagrindu. Įgyvendinant miesto bendrojo plano sprendinius, siūloma tobulinti esamą urbanistinę struktūrą, plėtojant susisiekimo, inžinerinės ir socialinės infrastruktūros tinklą. Siūloma didelį dėmesį skirti miesto bendrojo naudojimo erdvių, gamtinių elementų, poilsio ir rekreacijos objektų plėtrai ir vystymui.</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Kėdainių miesto tikslinėje teritorijoje plėtros prioritetas miesto funkcinės ir teritorinės plėtros netolygumų likvidavimas, miesto aplinkos kokybės gerinimas, atskirų rajonų transportinių ryšių tobulinimas, tranzitinių srautų sumažinimas, inžinierinės infrastruktūros, ekologinės būklės gerinimas. Akcentuojamas miesto istorinio, kultūrinio, gamtinio paveldo (ypač Senamiesčio) puoselėjimas, veikiančių pramonės įmonių plėtra ir stagnuotų įmonių konversijos galimybės, ekologinės įtampos tarp taršių pramonės įmonių ir miesto gyventojų mažinimas.</w:t>
      </w:r>
    </w:p>
    <w:p w:rsidR="00882982" w:rsidRPr="00116CD9" w:rsidRDefault="00882982" w:rsidP="00351FD2">
      <w:pPr>
        <w:pStyle w:val="ListParagraph"/>
        <w:numPr>
          <w:ilvl w:val="2"/>
          <w:numId w:val="10"/>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Prienų miesto tikslinėje teritorijoje svarbiausi miesto darnią plėtrą lemiantys faktoriai yra metropolinio centro Kauno miesto artumas, dėkinga logistinė padėtis regione, gamtos ir kultūros vertybių gausa, lemianti miesto aplinkos patrauklumą, Birštono kurorto kaimynystė, Nemuno upės, kaip pagrindinės miesto ašies išryškinimas.</w:t>
      </w:r>
    </w:p>
    <w:p w:rsidR="00882982" w:rsidRPr="00116CD9" w:rsidRDefault="00882982" w:rsidP="00351FD2">
      <w:pPr>
        <w:numPr>
          <w:ilvl w:val="0"/>
          <w:numId w:val="10"/>
        </w:numPr>
        <w:spacing w:after="0" w:line="240" w:lineRule="auto"/>
        <w:ind w:left="0" w:firstLine="709"/>
        <w:contextualSpacing/>
        <w:jc w:val="both"/>
        <w:rPr>
          <w:rFonts w:ascii="Times New Roman" w:hAnsi="Times New Roman"/>
          <w:sz w:val="24"/>
          <w:szCs w:val="24"/>
        </w:rPr>
      </w:pPr>
      <w:r w:rsidRPr="00116CD9">
        <w:rPr>
          <w:rFonts w:ascii="Times New Roman" w:hAnsi="Times New Roman"/>
          <w:bCs/>
          <w:sz w:val="24"/>
          <w:szCs w:val="24"/>
        </w:rPr>
        <w:t>Bendrieji Kauno apskrities teritorijos tvarkymo principai, apibrėžti apskrities bendrojo (generalinio) plano IV dalyje „Teritorijos naudojimo ir apsaugos reglamentavimo principai“, įpareigoja mažinti socialinius ir ekonominius skirtumus tarp savivaldybių ar kitokiais kriterijais išskiriamų regiono teritorijų, nustato, kad plėtros prioritetai, tikslai, uždaviniai, jų įgyvendinimo priemonės turi būti derinami ir tikslinami atsižvelgiant į sparčiai kintančias regiono išorės ir vidaus sąlygas, o visų planuojamų veiklų tipas, mastas ir intensyvumas turi atitikti planuojamos teritorijos natūralias plėtros galimybes. Aplink Garliavos miestą yra suformuota įtakos zona, kuri yra susijusi su šio miesto vystymu:</w:t>
      </w:r>
    </w:p>
    <w:p w:rsidR="00882982" w:rsidRPr="00116CD9" w:rsidRDefault="00882982" w:rsidP="00623E5B">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bCs/>
          <w:sz w:val="24"/>
          <w:szCs w:val="24"/>
        </w:rPr>
        <w:t>Kauno rajone išskirta tikslinė teritorija – Garliavos miestas – augantis miestas, aplink kurį išsidėstę kaimai, turintys didelės įtakos miesto vystymui: čia perkelta dalis gamybos, verslo įmonių, kuriuose dirba Garliavos miesto gyventojai; šios gyvenvietės su Garliavos miestu sujungtos pagrindine inžinerine infrastruktūra; gerai išvystyta susisiekimo sistema leidžia išnaudoti Garliavos miesto geografinę padėtį transporto, logistikos ir pan. veiklos sritims.</w:t>
      </w:r>
    </w:p>
    <w:p w:rsidR="00882982" w:rsidRPr="00116CD9" w:rsidRDefault="00882982" w:rsidP="00623E5B">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bCs/>
          <w:sz w:val="24"/>
          <w:szCs w:val="24"/>
        </w:rPr>
        <w:t>Viena iš Garliavos miesto vystymo krypčių – Garliavos miesto socialinio ir ekonominio poveikio didinimas šalia esančioms teritorijoms, kurioms būdingas vientisumas. Tai strategiškai patogios darbo vietos Garliavos miesto gyventojams, patraukli vieta pramonės investicijoms. Verslo įmonių, perkėlusių savo veiklą į aplink Garliavos miestą esančius kaimus, vertinimu, iš Garliavos miesto čia kasdien atvykstančių gyventojų dalis sudaro didelę dalį šiose gyvenvietėse gyvenamąją vietą registravusių gyventojų. Kaimų vandens tiekimo ir nuotekų tinklai, elektros tiekimas ir kiti energetiniai ištekliai bei komunikacijos priklauso bendrai Garliavos miesto inžinerinei infrastruktūrai; savivaldybės teritorijos bendrajame plane kaimo teritorijos įvardijamos kaip miesto įtakos augimo zona, turinti aukštą prioritetą gyvenamosios paskirties, pramonės ir gamybos vystymui.</w:t>
      </w:r>
    </w:p>
    <w:p w:rsidR="00882982" w:rsidRPr="00116CD9" w:rsidRDefault="00882982" w:rsidP="00623E5B">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bCs/>
          <w:sz w:val="24"/>
          <w:szCs w:val="24"/>
        </w:rPr>
        <w:t>Narsiečių, Mastaičių, Alšėnų, Tirkiliškių, Kampiškių, Jonučių, Pamaišupio, Šniūrų, Bijūnų, Naugardiškės, Teleičių, Seniavos, Karkazų, Ireniškių, Jonučių II, Ražiškių, Budrių, Stanaičių, Juragių, Tvarkiškių, Rinkūnų, Pagirių, Kalinavos, Ilgakiemio kaimai šios programos apimtyje yra laikomi susietomis teritorijomis, kurioms reikalingos kompensacinės investicinės priemonės. Siekiant subalansuotos plėtros turi būti investuojama ne tik į tikslines Kauno regiono savivaldybių teritorijas, nustatytas LR Vidaus reikalų ministro 2014 m. birželio 19 d. įsakymu Nr. IV-429, bet ir į anksčiau minėtų kaimų teritorijas kaip Kauno regiono integruotos teritorijos vystymo programos susietas teritorijas.</w:t>
      </w:r>
    </w:p>
    <w:p w:rsidR="00882982" w:rsidRPr="00116CD9" w:rsidRDefault="00882982" w:rsidP="00623E5B">
      <w:pPr>
        <w:pStyle w:val="ListParagraph"/>
        <w:numPr>
          <w:ilvl w:val="1"/>
          <w:numId w:val="10"/>
        </w:numPr>
        <w:tabs>
          <w:tab w:val="left" w:pos="1276"/>
        </w:tabs>
        <w:ind w:left="0" w:firstLine="709"/>
        <w:jc w:val="both"/>
        <w:rPr>
          <w:rFonts w:ascii="Times New Roman" w:hAnsi="Times New Roman"/>
          <w:sz w:val="24"/>
          <w:szCs w:val="24"/>
        </w:rPr>
      </w:pPr>
      <w:r w:rsidRPr="00116CD9">
        <w:rPr>
          <w:rFonts w:ascii="Times New Roman" w:hAnsi="Times New Roman"/>
          <w:bCs/>
          <w:sz w:val="24"/>
          <w:szCs w:val="24"/>
        </w:rPr>
        <w:t>2015 m. gegužės 5 d. Kauno rajono savivaldybės tarybos sprendimu Nr. TS-150 „Dėl susietos teritorijos nustatymo“ yra paskelbusi Narsiečių, Mastaičių, Alšėnų, Tirkiliškių, Kampiškių, Jonučių, Pamaišupio, Šniūrų, Bijūnų, Naugardiškės, Teleičių, Seniavos, Karkazų, Ireniškių, Jonučių II, Ražiškių, Budrių, Stanaičių, Juragių, Tvarkiškių, Rinkūnų, Pagirių, Kalinavos, Ilgakiemio kaimus susietomis teritorijomis.</w:t>
      </w:r>
    </w:p>
    <w:p w:rsidR="00882982" w:rsidRPr="00116CD9" w:rsidRDefault="00882982" w:rsidP="00351FD2">
      <w:pPr>
        <w:numPr>
          <w:ilvl w:val="0"/>
          <w:numId w:val="10"/>
        </w:numPr>
        <w:spacing w:after="0" w:line="240" w:lineRule="auto"/>
        <w:ind w:left="0" w:firstLine="709"/>
        <w:contextualSpacing/>
        <w:jc w:val="both"/>
        <w:rPr>
          <w:rFonts w:ascii="Times New Roman" w:hAnsi="Times New Roman"/>
          <w:sz w:val="24"/>
          <w:szCs w:val="24"/>
        </w:rPr>
      </w:pPr>
      <w:r w:rsidRPr="00116CD9">
        <w:rPr>
          <w:rFonts w:ascii="Times New Roman" w:hAnsi="Times New Roman"/>
          <w:sz w:val="24"/>
          <w:szCs w:val="24"/>
        </w:rPr>
        <w:t>Kauno regiono tikslinių ir susietų teritorijų žemėlapis:</w:t>
      </w:r>
    </w:p>
    <w:tbl>
      <w:tblPr>
        <w:tblW w:w="0" w:type="auto"/>
        <w:tblLook w:val="00A0"/>
      </w:tblPr>
      <w:tblGrid>
        <w:gridCol w:w="9853"/>
      </w:tblGrid>
      <w:tr w:rsidR="00882982" w:rsidRPr="006B7EF2" w:rsidTr="006B7EF2">
        <w:tc>
          <w:tcPr>
            <w:tcW w:w="9853" w:type="dxa"/>
          </w:tcPr>
          <w:p w:rsidR="00882982" w:rsidRPr="006B7EF2" w:rsidRDefault="00882982" w:rsidP="006B7EF2">
            <w:pPr>
              <w:spacing w:before="240" w:after="0" w:line="240" w:lineRule="auto"/>
              <w:jc w:val="both"/>
              <w:rPr>
                <w:rFonts w:ascii="Times New Roman" w:hAnsi="Times New Roman"/>
                <w:sz w:val="24"/>
                <w:szCs w:val="24"/>
              </w:rPr>
            </w:pPr>
            <w:r w:rsidRPr="002D2C42">
              <w:rPr>
                <w:rFonts w:ascii="Times New Roman" w:hAnsi="Times New Roman"/>
                <w:noProof/>
                <w:sz w:val="24"/>
                <w:szCs w:val="24"/>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0.75pt;height:335.25pt;visibility:visible">
                  <v:imagedata r:id="rId7" o:title=""/>
                </v:shape>
              </w:pict>
            </w:r>
          </w:p>
        </w:tc>
      </w:tr>
      <w:tr w:rsidR="00882982" w:rsidRPr="006B7EF2" w:rsidTr="006B7EF2">
        <w:tc>
          <w:tcPr>
            <w:tcW w:w="9853" w:type="dxa"/>
          </w:tcPr>
          <w:p w:rsidR="00882982" w:rsidRPr="006B7EF2" w:rsidRDefault="00882982" w:rsidP="006B7EF2">
            <w:pPr>
              <w:spacing w:after="240" w:line="240" w:lineRule="auto"/>
              <w:jc w:val="center"/>
              <w:rPr>
                <w:rFonts w:ascii="Times New Roman" w:hAnsi="Times New Roman"/>
                <w:b/>
                <w:sz w:val="24"/>
                <w:szCs w:val="24"/>
              </w:rPr>
            </w:pPr>
            <w:r w:rsidRPr="006B7EF2">
              <w:rPr>
                <w:rFonts w:ascii="Times New Roman" w:hAnsi="Times New Roman"/>
                <w:b/>
                <w:sz w:val="24"/>
                <w:szCs w:val="24"/>
              </w:rPr>
              <w:t>1 pav. Kauno regiono geografinė padėtis</w:t>
            </w:r>
          </w:p>
        </w:tc>
      </w:tr>
      <w:tr w:rsidR="00882982" w:rsidRPr="006B7EF2" w:rsidTr="006B7EF2">
        <w:tc>
          <w:tcPr>
            <w:tcW w:w="9853" w:type="dxa"/>
          </w:tcPr>
          <w:p w:rsidR="00882982" w:rsidRPr="006B7EF2" w:rsidRDefault="00882982" w:rsidP="006B7EF2">
            <w:pPr>
              <w:spacing w:after="0" w:line="240" w:lineRule="auto"/>
              <w:contextualSpacing/>
              <w:jc w:val="both"/>
              <w:rPr>
                <w:rFonts w:ascii="Times New Roman" w:hAnsi="Times New Roman"/>
                <w:sz w:val="24"/>
                <w:szCs w:val="24"/>
              </w:rPr>
            </w:pPr>
            <w:r w:rsidRPr="002D2C42">
              <w:rPr>
                <w:rFonts w:ascii="Times New Roman" w:hAnsi="Times New Roman"/>
                <w:noProof/>
                <w:sz w:val="24"/>
                <w:szCs w:val="24"/>
                <w:lang w:eastAsia="lt-LT"/>
              </w:rPr>
              <w:pict>
                <v:shape id="Picture 2" o:spid="_x0000_i1026" type="#_x0000_t75" style="width:481.5pt;height:445.5pt;visibility:visible">
                  <v:imagedata r:id="rId8" o:title=""/>
                </v:shape>
              </w:pict>
            </w:r>
          </w:p>
        </w:tc>
      </w:tr>
      <w:tr w:rsidR="00882982" w:rsidRPr="006B7EF2" w:rsidTr="006B7EF2">
        <w:tc>
          <w:tcPr>
            <w:tcW w:w="9853" w:type="dxa"/>
          </w:tcPr>
          <w:p w:rsidR="00882982" w:rsidRPr="006B7EF2" w:rsidRDefault="00882982" w:rsidP="006B7EF2">
            <w:pPr>
              <w:spacing w:after="240" w:line="240" w:lineRule="auto"/>
              <w:jc w:val="center"/>
              <w:rPr>
                <w:rFonts w:ascii="Times New Roman" w:hAnsi="Times New Roman"/>
                <w:b/>
                <w:sz w:val="24"/>
                <w:szCs w:val="24"/>
              </w:rPr>
            </w:pPr>
            <w:r w:rsidRPr="006B7EF2">
              <w:rPr>
                <w:rFonts w:ascii="Times New Roman" w:hAnsi="Times New Roman"/>
                <w:b/>
                <w:sz w:val="24"/>
                <w:szCs w:val="24"/>
              </w:rPr>
              <w:t>2 pav. Kauno regiono tikslinės ir susietos teritorijos</w:t>
            </w:r>
          </w:p>
        </w:tc>
      </w:tr>
    </w:tbl>
    <w:p w:rsidR="00882982" w:rsidRPr="00116CD9" w:rsidRDefault="00882982" w:rsidP="00351FD2">
      <w:pPr>
        <w:numPr>
          <w:ilvl w:val="0"/>
          <w:numId w:val="10"/>
        </w:numPr>
        <w:spacing w:after="0" w:line="240" w:lineRule="auto"/>
        <w:ind w:left="0" w:firstLine="709"/>
        <w:contextualSpacing/>
        <w:jc w:val="both"/>
        <w:rPr>
          <w:rFonts w:ascii="Times New Roman" w:hAnsi="Times New Roman"/>
          <w:sz w:val="24"/>
          <w:szCs w:val="24"/>
        </w:rPr>
      </w:pPr>
      <w:r w:rsidRPr="00116CD9">
        <w:rPr>
          <w:rFonts w:ascii="Times New Roman" w:hAnsi="Times New Roman"/>
          <w:sz w:val="24"/>
          <w:szCs w:val="24"/>
        </w:rPr>
        <w:t>Vystymosi tendencijos ir problemos, į kurias atsižvelgus formuluojamos tikslinių teritorijų ir su jomis susietų teritorijų vystymo tikslai ir uždaviniai, nurodomos 1 priede dėstomoje S</w:t>
      </w:r>
      <w:r w:rsidRPr="00116CD9">
        <w:rPr>
          <w:rFonts w:ascii="Times New Roman" w:hAnsi="Times New Roman"/>
          <w:sz w:val="24"/>
          <w:szCs w:val="24"/>
          <w:lang w:eastAsia="lt-LT"/>
        </w:rPr>
        <w:t xml:space="preserve">tiprybių, silpnybių, galimybių </w:t>
      </w:r>
      <w:r w:rsidRPr="00116CD9">
        <w:rPr>
          <w:rFonts w:ascii="Times New Roman" w:hAnsi="Times New Roman"/>
          <w:color w:val="000000"/>
          <w:sz w:val="24"/>
          <w:szCs w:val="24"/>
          <w:lang w:eastAsia="lt-LT"/>
        </w:rPr>
        <w:t>ir grėsmių lentelėje.</w:t>
      </w:r>
    </w:p>
    <w:p w:rsidR="00882982" w:rsidRPr="00116CD9" w:rsidRDefault="00882982" w:rsidP="008175B3">
      <w:pPr>
        <w:spacing w:after="0" w:line="240" w:lineRule="auto"/>
        <w:contextualSpacing/>
        <w:jc w:val="both"/>
        <w:rPr>
          <w:rFonts w:ascii="Times New Roman" w:hAnsi="Times New Roman"/>
          <w:sz w:val="24"/>
          <w:szCs w:val="24"/>
        </w:rPr>
      </w:pPr>
    </w:p>
    <w:p w:rsidR="00882982" w:rsidRPr="00116CD9" w:rsidRDefault="00882982" w:rsidP="008175B3">
      <w:pPr>
        <w:spacing w:after="0" w:line="240" w:lineRule="auto"/>
        <w:contextualSpacing/>
        <w:jc w:val="both"/>
        <w:rPr>
          <w:rFonts w:ascii="Times New Roman" w:hAnsi="Times New Roman"/>
          <w:sz w:val="24"/>
          <w:szCs w:val="24"/>
          <w:highlight w:val="yellow"/>
        </w:rPr>
      </w:pPr>
    </w:p>
    <w:p w:rsidR="00882982" w:rsidRPr="00116CD9" w:rsidRDefault="00882982" w:rsidP="008175B3">
      <w:pPr>
        <w:spacing w:after="0" w:line="240" w:lineRule="auto"/>
        <w:rPr>
          <w:rFonts w:ascii="Times New Roman" w:hAnsi="Times New Roman"/>
          <w:b/>
          <w:sz w:val="24"/>
          <w:szCs w:val="24"/>
        </w:rPr>
      </w:pPr>
    </w:p>
    <w:p w:rsidR="00882982" w:rsidRPr="00116CD9" w:rsidRDefault="00882982" w:rsidP="008175B3">
      <w:pPr>
        <w:spacing w:after="0" w:line="240" w:lineRule="auto"/>
        <w:jc w:val="center"/>
        <w:rPr>
          <w:rFonts w:ascii="Times New Roman" w:hAnsi="Times New Roman"/>
          <w:b/>
          <w:sz w:val="24"/>
          <w:szCs w:val="24"/>
        </w:rPr>
      </w:pPr>
      <w:r w:rsidRPr="00116CD9">
        <w:rPr>
          <w:rFonts w:ascii="Times New Roman" w:hAnsi="Times New Roman"/>
          <w:b/>
          <w:sz w:val="24"/>
          <w:szCs w:val="24"/>
        </w:rPr>
        <w:t>III SKYRIUS</w:t>
      </w:r>
    </w:p>
    <w:p w:rsidR="00882982" w:rsidRPr="00116CD9" w:rsidRDefault="00882982" w:rsidP="008175B3">
      <w:pPr>
        <w:spacing w:after="0" w:line="240" w:lineRule="auto"/>
        <w:ind w:right="105"/>
        <w:jc w:val="center"/>
        <w:rPr>
          <w:rFonts w:ascii="Times New Roman" w:hAnsi="Times New Roman"/>
          <w:b/>
          <w:sz w:val="24"/>
          <w:szCs w:val="24"/>
        </w:rPr>
      </w:pPr>
      <w:r w:rsidRPr="00116CD9">
        <w:rPr>
          <w:rFonts w:ascii="Times New Roman" w:hAnsi="Times New Roman"/>
          <w:b/>
          <w:sz w:val="24"/>
          <w:szCs w:val="24"/>
        </w:rPr>
        <w:t>BAIGIAMOSIOS NUOSTATOS</w:t>
      </w:r>
    </w:p>
    <w:p w:rsidR="00882982" w:rsidRPr="00116CD9" w:rsidRDefault="00882982" w:rsidP="008175B3">
      <w:pPr>
        <w:spacing w:after="0" w:line="240" w:lineRule="auto"/>
        <w:ind w:right="105"/>
        <w:jc w:val="center"/>
        <w:rPr>
          <w:rFonts w:ascii="Times New Roman" w:hAnsi="Times New Roman"/>
          <w:b/>
          <w:sz w:val="24"/>
          <w:szCs w:val="24"/>
        </w:rPr>
      </w:pPr>
    </w:p>
    <w:p w:rsidR="00882982" w:rsidRPr="00116CD9" w:rsidRDefault="00882982" w:rsidP="008175B3">
      <w:pPr>
        <w:numPr>
          <w:ilvl w:val="0"/>
          <w:numId w:val="11"/>
        </w:numPr>
        <w:spacing w:after="0" w:line="240" w:lineRule="auto"/>
        <w:ind w:left="0" w:firstLine="709"/>
        <w:contextualSpacing/>
        <w:jc w:val="both"/>
        <w:rPr>
          <w:rFonts w:ascii="Times New Roman" w:hAnsi="Times New Roman"/>
          <w:sz w:val="24"/>
          <w:szCs w:val="24"/>
        </w:rPr>
      </w:pPr>
      <w:r w:rsidRPr="00116CD9">
        <w:rPr>
          <w:rFonts w:ascii="Times New Roman" w:hAnsi="Times New Roman"/>
          <w:sz w:val="24"/>
          <w:szCs w:val="24"/>
        </w:rPr>
        <w:t>Kauno regiono ITVP įgyvendinimo teritorijos vystymo tikslai, uždaviniai ir priemonės dėstomi 2 priede, programos veiksmų planas dėstomas 3 priede.</w:t>
      </w:r>
    </w:p>
    <w:p w:rsidR="00882982" w:rsidRPr="00116CD9" w:rsidRDefault="00882982" w:rsidP="008175B3">
      <w:pPr>
        <w:numPr>
          <w:ilvl w:val="0"/>
          <w:numId w:val="11"/>
        </w:numPr>
        <w:spacing w:after="0" w:line="240" w:lineRule="auto"/>
        <w:ind w:left="0" w:firstLine="709"/>
        <w:contextualSpacing/>
        <w:jc w:val="both"/>
        <w:rPr>
          <w:rFonts w:ascii="Times New Roman" w:hAnsi="Times New Roman"/>
          <w:sz w:val="24"/>
          <w:szCs w:val="24"/>
        </w:rPr>
      </w:pPr>
      <w:r w:rsidRPr="00116CD9">
        <w:rPr>
          <w:rFonts w:ascii="Times New Roman" w:hAnsi="Times New Roman"/>
          <w:sz w:val="24"/>
          <w:szCs w:val="24"/>
        </w:rPr>
        <w:t xml:space="preserve">Kauno regiono ITVP </w:t>
      </w:r>
      <w:r w:rsidRPr="00116CD9">
        <w:rPr>
          <w:rFonts w:ascii="Times New Roman" w:hAnsi="Times New Roman"/>
          <w:color w:val="000000"/>
          <w:sz w:val="24"/>
          <w:szCs w:val="24"/>
        </w:rPr>
        <w:t>įgyvendinama</w:t>
      </w:r>
      <w:r w:rsidRPr="00116CD9">
        <w:rPr>
          <w:rFonts w:ascii="Times New Roman" w:hAnsi="Times New Roman"/>
          <w:sz w:val="24"/>
          <w:szCs w:val="24"/>
        </w:rPr>
        <w:t xml:space="preserve"> Integruotų teritorijų vystymo programų rengimo ir įgyvendinimo gairių nustatyta tvarka.</w:t>
      </w:r>
    </w:p>
    <w:p w:rsidR="00882982" w:rsidRPr="00116CD9" w:rsidRDefault="00882982" w:rsidP="008175B3">
      <w:pPr>
        <w:spacing w:after="0" w:line="240" w:lineRule="auto"/>
        <w:ind w:right="105"/>
        <w:jc w:val="both"/>
        <w:rPr>
          <w:rFonts w:ascii="Times New Roman" w:hAnsi="Times New Roman"/>
          <w:b/>
          <w:color w:val="000000"/>
          <w:sz w:val="24"/>
          <w:szCs w:val="24"/>
          <w:lang w:eastAsia="lt-LT"/>
        </w:rPr>
      </w:pPr>
    </w:p>
    <w:p w:rsidR="00882982" w:rsidRPr="00116CD9" w:rsidRDefault="00882982" w:rsidP="008175B3">
      <w:pPr>
        <w:spacing w:after="0" w:line="240" w:lineRule="auto"/>
        <w:ind w:right="105"/>
        <w:jc w:val="center"/>
        <w:rPr>
          <w:color w:val="000000"/>
        </w:rPr>
      </w:pPr>
      <w:r w:rsidRPr="00116CD9">
        <w:rPr>
          <w:color w:val="000000"/>
        </w:rPr>
        <w:t>____________________</w:t>
      </w:r>
    </w:p>
    <w:p w:rsidR="00882982" w:rsidRPr="00116CD9" w:rsidRDefault="00882982" w:rsidP="008175B3">
      <w:pPr>
        <w:spacing w:after="0" w:line="240" w:lineRule="auto"/>
        <w:ind w:right="105"/>
        <w:jc w:val="center"/>
        <w:rPr>
          <w:color w:val="000000"/>
        </w:rPr>
      </w:pPr>
    </w:p>
    <w:p w:rsidR="00882982" w:rsidRPr="00116CD9" w:rsidRDefault="00882982" w:rsidP="008175B3">
      <w:pPr>
        <w:spacing w:after="0" w:line="240" w:lineRule="auto"/>
        <w:contextualSpacing/>
        <w:jc w:val="both"/>
        <w:rPr>
          <w:rFonts w:ascii="Times New Roman" w:hAnsi="Times New Roman"/>
          <w:sz w:val="24"/>
          <w:szCs w:val="24"/>
          <w:highlight w:val="yellow"/>
        </w:rPr>
        <w:sectPr w:rsidR="00882982" w:rsidRPr="00116CD9" w:rsidSect="00733495">
          <w:footerReference w:type="default" r:id="rId9"/>
          <w:pgSz w:w="11906" w:h="16838"/>
          <w:pgMar w:top="1134" w:right="851" w:bottom="1134" w:left="1418" w:header="567" w:footer="567" w:gutter="0"/>
          <w:cols w:space="1296"/>
          <w:docGrid w:linePitch="360"/>
        </w:sectPr>
      </w:pPr>
    </w:p>
    <w:p w:rsidR="00882982" w:rsidRPr="00116CD9" w:rsidRDefault="00882982" w:rsidP="008175B3">
      <w:pPr>
        <w:pStyle w:val="Header"/>
        <w:tabs>
          <w:tab w:val="clear" w:pos="4819"/>
          <w:tab w:val="clear" w:pos="9638"/>
        </w:tabs>
        <w:ind w:left="7797"/>
        <w:jc w:val="both"/>
        <w:rPr>
          <w:rFonts w:ascii="Times New Roman" w:hAnsi="Times New Roman"/>
          <w:sz w:val="24"/>
          <w:szCs w:val="24"/>
        </w:rPr>
      </w:pPr>
      <w:r w:rsidRPr="00116CD9">
        <w:rPr>
          <w:rFonts w:ascii="Times New Roman" w:hAnsi="Times New Roman"/>
          <w:sz w:val="24"/>
          <w:szCs w:val="24"/>
        </w:rPr>
        <w:t>Kauno regiono integruotos teritorijų vystymo programos,</w:t>
      </w:r>
    </w:p>
    <w:p w:rsidR="00882982" w:rsidRPr="00116CD9" w:rsidRDefault="00882982" w:rsidP="008175B3">
      <w:pPr>
        <w:pStyle w:val="Header"/>
        <w:tabs>
          <w:tab w:val="clear" w:pos="4819"/>
          <w:tab w:val="clear" w:pos="9638"/>
        </w:tabs>
        <w:ind w:left="7797"/>
        <w:jc w:val="both"/>
        <w:rPr>
          <w:rFonts w:ascii="Times New Roman" w:hAnsi="Times New Roman"/>
          <w:sz w:val="24"/>
          <w:szCs w:val="24"/>
        </w:rPr>
      </w:pPr>
      <w:r w:rsidRPr="00116CD9">
        <w:rPr>
          <w:rFonts w:ascii="Times New Roman" w:hAnsi="Times New Roman"/>
          <w:sz w:val="24"/>
          <w:szCs w:val="24"/>
        </w:rPr>
        <w:t>patvirtintos Lietuvos Respublikos vidaus reikalų ministro</w:t>
      </w:r>
    </w:p>
    <w:p w:rsidR="00882982" w:rsidRPr="00116CD9" w:rsidRDefault="00882982" w:rsidP="008175B3">
      <w:pPr>
        <w:pStyle w:val="Header"/>
        <w:tabs>
          <w:tab w:val="clear" w:pos="4819"/>
          <w:tab w:val="clear" w:pos="9638"/>
        </w:tabs>
        <w:ind w:left="7797"/>
        <w:jc w:val="both"/>
        <w:rPr>
          <w:rFonts w:ascii="Times New Roman" w:hAnsi="Times New Roman"/>
          <w:sz w:val="24"/>
          <w:szCs w:val="24"/>
        </w:rPr>
      </w:pPr>
      <w:r w:rsidRPr="00116CD9">
        <w:rPr>
          <w:rFonts w:ascii="Times New Roman" w:hAnsi="Times New Roman"/>
          <w:sz w:val="24"/>
          <w:szCs w:val="24"/>
        </w:rPr>
        <w:t>2015 m.     d. įsakymu Nr.</w:t>
      </w:r>
    </w:p>
    <w:p w:rsidR="00882982" w:rsidRPr="00116CD9" w:rsidRDefault="00882982" w:rsidP="008175B3">
      <w:pPr>
        <w:pStyle w:val="Header"/>
        <w:tabs>
          <w:tab w:val="clear" w:pos="4819"/>
          <w:tab w:val="clear" w:pos="9638"/>
        </w:tabs>
        <w:ind w:left="7797"/>
        <w:jc w:val="both"/>
        <w:rPr>
          <w:rFonts w:ascii="Times New Roman" w:hAnsi="Times New Roman"/>
          <w:b/>
          <w:color w:val="000000"/>
          <w:sz w:val="24"/>
          <w:lang w:eastAsia="lt-LT"/>
        </w:rPr>
      </w:pPr>
      <w:r w:rsidRPr="00116CD9">
        <w:rPr>
          <w:rFonts w:ascii="Times New Roman" w:hAnsi="Times New Roman"/>
          <w:sz w:val="24"/>
          <w:szCs w:val="24"/>
        </w:rPr>
        <w:t>1 priedas</w:t>
      </w:r>
    </w:p>
    <w:p w:rsidR="00882982" w:rsidRPr="00116CD9" w:rsidRDefault="00882982" w:rsidP="008175B3">
      <w:pPr>
        <w:keepNext/>
        <w:keepLines/>
        <w:spacing w:after="77"/>
        <w:ind w:left="1284" w:hanging="10"/>
        <w:jc w:val="center"/>
        <w:outlineLvl w:val="2"/>
        <w:rPr>
          <w:rFonts w:ascii="Times New Roman" w:hAnsi="Times New Roman"/>
          <w:b/>
          <w:color w:val="000000"/>
          <w:sz w:val="24"/>
          <w:lang w:eastAsia="lt-LT"/>
        </w:rPr>
      </w:pPr>
    </w:p>
    <w:p w:rsidR="00882982" w:rsidRPr="00116CD9" w:rsidRDefault="00882982" w:rsidP="008175B3">
      <w:pPr>
        <w:keepNext/>
        <w:keepLines/>
        <w:spacing w:after="77"/>
        <w:ind w:left="1284" w:hanging="10"/>
        <w:jc w:val="center"/>
        <w:outlineLvl w:val="2"/>
        <w:rPr>
          <w:rFonts w:ascii="Times New Roman" w:hAnsi="Times New Roman"/>
          <w:b/>
          <w:color w:val="000000"/>
          <w:sz w:val="24"/>
          <w:lang w:eastAsia="lt-LT"/>
        </w:rPr>
      </w:pPr>
    </w:p>
    <w:p w:rsidR="00882982" w:rsidRPr="00116CD9" w:rsidRDefault="00882982" w:rsidP="008175B3">
      <w:pPr>
        <w:keepNext/>
        <w:keepLines/>
        <w:spacing w:after="77"/>
        <w:ind w:left="1284" w:hanging="10"/>
        <w:jc w:val="center"/>
        <w:outlineLvl w:val="2"/>
        <w:rPr>
          <w:rFonts w:ascii="Cambria" w:hAnsi="Cambria" w:cs="Cambria"/>
          <w:b/>
          <w:i/>
          <w:color w:val="000000"/>
          <w:sz w:val="28"/>
          <w:lang w:eastAsia="lt-LT"/>
        </w:rPr>
      </w:pPr>
      <w:r w:rsidRPr="00116CD9">
        <w:rPr>
          <w:rFonts w:ascii="Times New Roman" w:hAnsi="Times New Roman"/>
          <w:b/>
          <w:color w:val="000000"/>
          <w:sz w:val="24"/>
          <w:lang w:eastAsia="lt-LT"/>
        </w:rPr>
        <w:t xml:space="preserve">STIPRYBIŲ, SILPNYBIŲ, GALIMYBIŲ IR GRĖSMIŲ LENTELĖ </w:t>
      </w:r>
    </w:p>
    <w:p w:rsidR="00882982" w:rsidRPr="00116CD9" w:rsidRDefault="00882982" w:rsidP="008175B3">
      <w:pPr>
        <w:spacing w:after="0"/>
        <w:ind w:left="1133"/>
        <w:rPr>
          <w:rFonts w:ascii="Times New Roman" w:hAnsi="Times New Roman"/>
          <w:color w:val="000000"/>
          <w:sz w:val="24"/>
          <w:lang w:eastAsia="lt-LT"/>
        </w:rPr>
      </w:pPr>
      <w:r w:rsidRPr="00116CD9">
        <w:rPr>
          <w:rFonts w:ascii="Times New Roman" w:hAnsi="Times New Roman"/>
          <w:b/>
          <w:color w:val="000000"/>
          <w:sz w:val="20"/>
          <w:lang w:eastAsia="lt-LT"/>
        </w:rPr>
        <w:t xml:space="preserve"> </w:t>
      </w:r>
    </w:p>
    <w:tbl>
      <w:tblPr>
        <w:tblW w:w="14289" w:type="dxa"/>
        <w:tblInd w:w="585" w:type="dxa"/>
        <w:tblCellMar>
          <w:top w:w="61" w:type="dxa"/>
          <w:left w:w="107" w:type="dxa"/>
          <w:right w:w="46" w:type="dxa"/>
        </w:tblCellMar>
        <w:tblLook w:val="00A0"/>
      </w:tblPr>
      <w:tblGrid>
        <w:gridCol w:w="4683"/>
        <w:gridCol w:w="1398"/>
        <w:gridCol w:w="8208"/>
      </w:tblGrid>
      <w:tr w:rsidR="00882982" w:rsidRPr="006B7EF2" w:rsidTr="008F482C">
        <w:trPr>
          <w:trHeight w:val="568"/>
          <w:tblHeader/>
        </w:trPr>
        <w:tc>
          <w:tcPr>
            <w:tcW w:w="4683"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882982" w:rsidRPr="006B7EF2" w:rsidRDefault="00882982" w:rsidP="008F482C">
            <w:pPr>
              <w:tabs>
                <w:tab w:val="center" w:pos="1243"/>
                <w:tab w:val="center" w:pos="2738"/>
              </w:tabs>
              <w:spacing w:after="0" w:line="240" w:lineRule="auto"/>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Stiprybės</w:t>
            </w:r>
          </w:p>
        </w:tc>
        <w:tc>
          <w:tcPr>
            <w:tcW w:w="1398" w:type="dxa"/>
            <w:tcBorders>
              <w:top w:val="single" w:sz="8" w:space="0" w:color="000000"/>
              <w:left w:val="single" w:sz="4" w:space="0" w:color="000000"/>
              <w:bottom w:val="single" w:sz="8" w:space="0" w:color="000000"/>
              <w:right w:val="single" w:sz="8" w:space="0" w:color="000000"/>
            </w:tcBorders>
            <w:shd w:val="clear" w:color="auto" w:fill="DDD9C3"/>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Aktualumo įvertinimas</w:t>
            </w:r>
          </w:p>
        </w:tc>
        <w:tc>
          <w:tcPr>
            <w:tcW w:w="8208"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882982" w:rsidRPr="006B7EF2" w:rsidRDefault="00882982" w:rsidP="008F482C">
            <w:pPr>
              <w:spacing w:after="0" w:line="240" w:lineRule="auto"/>
              <w:ind w:right="56"/>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Suteiktą įvertinimą pagrindžianti informacija, prielaidos</w:t>
            </w:r>
          </w:p>
        </w:tc>
      </w:tr>
      <w:tr w:rsidR="00882982" w:rsidRPr="006B7EF2" w:rsidTr="008F482C">
        <w:trPr>
          <w:trHeight w:val="14"/>
        </w:trPr>
        <w:tc>
          <w:tcPr>
            <w:tcW w:w="4683" w:type="dxa"/>
            <w:tcBorders>
              <w:top w:val="single" w:sz="8" w:space="0" w:color="000000"/>
              <w:left w:val="single" w:sz="4" w:space="0" w:color="000000"/>
              <w:bottom w:val="single" w:sz="8" w:space="0" w:color="000000"/>
              <w:right w:val="single" w:sz="4" w:space="0" w:color="000000"/>
            </w:tcBorders>
          </w:tcPr>
          <w:p w:rsidR="00882982" w:rsidRPr="006B7EF2" w:rsidRDefault="00882982" w:rsidP="008175B3">
            <w:pPr>
              <w:pStyle w:val="ListParagraph"/>
              <w:numPr>
                <w:ilvl w:val="0"/>
                <w:numId w:val="12"/>
              </w:numPr>
              <w:tabs>
                <w:tab w:val="left" w:pos="540"/>
              </w:tabs>
              <w:ind w:left="-18"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Geografiniu požiūriu patogi ir strategiškai svarbi tikslinių teritorijų padėtis, pramonės įmonių koncentracija kai kuriose tikslinėse teritorijose kartu su visa reikiama inžinerine infrastruktūra sudaro palankias sąlygas vystyti verslą ir pritraukti investicijas</w:t>
            </w:r>
          </w:p>
        </w:tc>
        <w:tc>
          <w:tcPr>
            <w:tcW w:w="1398"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08"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rPr>
                <w:rFonts w:ascii="Times New Roman" w:hAnsi="Times New Roman"/>
                <w:sz w:val="24"/>
                <w:szCs w:val="24"/>
              </w:rPr>
            </w:pPr>
            <w:r w:rsidRPr="006B7EF2">
              <w:rPr>
                <w:rFonts w:ascii="TimesNewRoman" w:hAnsi="TimesNewRoman" w:cs="TimesNewRoman"/>
                <w:sz w:val="24"/>
                <w:szCs w:val="24"/>
                <w:lang w:bidi="lo-LA"/>
              </w:rPr>
              <w:t>Kauno regionas turi aiškią gyventojų koncentracijos židinių struktūrą su aukščiausio lygio centru – Kauno miestu ir penkiais žemesnio lygio centrais, kurie sutampa su administraciniais savivaldybių centrais.</w:t>
            </w:r>
          </w:p>
        </w:tc>
      </w:tr>
      <w:tr w:rsidR="00882982" w:rsidRPr="006B7EF2" w:rsidTr="008F482C">
        <w:trPr>
          <w:trHeight w:val="14"/>
        </w:trPr>
        <w:tc>
          <w:tcPr>
            <w:tcW w:w="4683" w:type="dxa"/>
            <w:tcBorders>
              <w:top w:val="single" w:sz="8" w:space="0" w:color="000000"/>
              <w:left w:val="single" w:sz="4" w:space="0" w:color="000000"/>
              <w:bottom w:val="single" w:sz="8" w:space="0" w:color="000000"/>
              <w:right w:val="single" w:sz="4" w:space="0" w:color="000000"/>
            </w:tcBorders>
          </w:tcPr>
          <w:p w:rsidR="00882982" w:rsidRPr="006B7EF2" w:rsidRDefault="00882982" w:rsidP="00032F97">
            <w:pPr>
              <w:pStyle w:val="ListParagraph"/>
              <w:numPr>
                <w:ilvl w:val="0"/>
                <w:numId w:val="12"/>
              </w:numPr>
              <w:tabs>
                <w:tab w:val="left" w:pos="540"/>
              </w:tabs>
              <w:ind w:left="-18"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Stabili darbo jėgos pasiūla regione ekonominę veiklą vykdantiems ūkio subjektams: pastovi darbingo amžiaus gyventojų dalis gyventojų amžiaus struktūroje, šalies vidurkio neviršijantis nedarbo lygis</w:t>
            </w:r>
          </w:p>
        </w:tc>
        <w:tc>
          <w:tcPr>
            <w:tcW w:w="1398"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rPr>
                <w:rFonts w:ascii="Times New Roman" w:hAnsi="Times New Roman"/>
                <w:sz w:val="24"/>
                <w:szCs w:val="24"/>
                <w:lang w:eastAsia="lt-LT"/>
              </w:rPr>
            </w:pPr>
            <w:r w:rsidRPr="006B7EF2">
              <w:rPr>
                <w:rFonts w:ascii="Times New Roman" w:hAnsi="Times New Roman"/>
                <w:sz w:val="24"/>
                <w:szCs w:val="24"/>
              </w:rPr>
              <w:t>2013 m. gruodžio 1 d. duomenimis, darbingo amžiaus gyventojų (15–64 m.) skaičius nagrinėjamose teritorijose skyrėsi nežymiai: Lietuvoje – 67,1 proc., Kauno regione – 66,5 proc.</w:t>
            </w:r>
          </w:p>
          <w:p w:rsidR="00882982" w:rsidRPr="006B7EF2" w:rsidRDefault="00882982" w:rsidP="008F482C">
            <w:pPr>
              <w:spacing w:after="0" w:line="240" w:lineRule="auto"/>
              <w:rPr>
                <w:rFonts w:ascii="Times New Roman" w:hAnsi="Times New Roman"/>
                <w:color w:val="000000"/>
                <w:sz w:val="24"/>
                <w:szCs w:val="24"/>
                <w:lang w:eastAsia="lt-LT"/>
              </w:rPr>
            </w:pPr>
            <w:r w:rsidRPr="006B7EF2">
              <w:rPr>
                <w:rFonts w:ascii="Times New Roman" w:hAnsi="Times New Roman"/>
                <w:sz w:val="24"/>
                <w:szCs w:val="24"/>
                <w:lang w:eastAsia="lt-LT"/>
              </w:rPr>
              <w:t>Kauno teritorinės darbo biržos duomenimis, 2014 m. gruodžio 1 d. bedarbių dalis, skaičiuojant nuo darbingo amžiaus gyventojų skaičiaus, Kauno regione buvo mažesnė (7,8 proc.) nei Lietuvoje (8,8 proc.).</w:t>
            </w:r>
          </w:p>
        </w:tc>
      </w:tr>
      <w:tr w:rsidR="00882982" w:rsidRPr="006B7EF2" w:rsidTr="008F482C">
        <w:trPr>
          <w:trHeight w:val="14"/>
        </w:trPr>
        <w:tc>
          <w:tcPr>
            <w:tcW w:w="4683" w:type="dxa"/>
            <w:tcBorders>
              <w:top w:val="single" w:sz="8" w:space="0" w:color="000000"/>
              <w:left w:val="single" w:sz="4" w:space="0" w:color="000000"/>
              <w:bottom w:val="single" w:sz="8" w:space="0" w:color="000000"/>
              <w:right w:val="single" w:sz="4" w:space="0" w:color="000000"/>
            </w:tcBorders>
          </w:tcPr>
          <w:p w:rsidR="00882982" w:rsidRPr="006B7EF2" w:rsidRDefault="00882982" w:rsidP="00032F97">
            <w:pPr>
              <w:pStyle w:val="ListParagraph"/>
              <w:numPr>
                <w:ilvl w:val="0"/>
                <w:numId w:val="12"/>
              </w:numPr>
              <w:tabs>
                <w:tab w:val="left" w:pos="540"/>
              </w:tabs>
              <w:ind w:left="-18"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Kauno regiono tikslinės teritorijos – miestai, savivaldybių centrai (išskyrus Garliavos m.), kas lemia šių miestų svarbą tiek savivaldybėms, tiek Kauno regionui</w:t>
            </w:r>
          </w:p>
        </w:tc>
        <w:tc>
          <w:tcPr>
            <w:tcW w:w="1398"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both"/>
              <w:rPr>
                <w:rFonts w:ascii="Times New Roman" w:hAnsi="Times New Roman"/>
                <w:color w:val="000000"/>
                <w:sz w:val="24"/>
                <w:szCs w:val="24"/>
                <w:lang w:eastAsia="lt-LT"/>
              </w:rPr>
            </w:pPr>
            <w:r w:rsidRPr="006B7EF2">
              <w:rPr>
                <w:rFonts w:ascii="Times New Roman" w:hAnsi="Times New Roman"/>
                <w:sz w:val="24"/>
              </w:rPr>
              <w:t xml:space="preserve">Kauno regionas yra šalies centrinėje dalyje, patogioje geografinėje padėtyje. Jame kertasi tarptautinės transporto ir geležinkelio magistralės. Regiono centras – Kaunas. Kartu su Kauno ir </w:t>
            </w:r>
            <w:r w:rsidRPr="006B7EF2">
              <w:rPr>
                <w:rFonts w:ascii="Times New Roman" w:hAnsi="Times New Roman"/>
                <w:sz w:val="24"/>
                <w:szCs w:val="24"/>
              </w:rPr>
              <w:t>Birštono</w:t>
            </w:r>
            <w:r w:rsidRPr="006B7EF2">
              <w:rPr>
                <w:rFonts w:ascii="Times New Roman" w:hAnsi="Times New Roman"/>
                <w:sz w:val="24"/>
              </w:rPr>
              <w:t xml:space="preserve"> miestais, Kėdainiai, Kaišiadorys, Jonava, Prienai, Raseiniai formuoja Kauno regiono savivaldybių administracinių, kultūros, ekonominio aktyvumo ir socialinio aprūpinimo centrų visumą. Šiame kontekste išsiskiria Garliavos miestas, kuris nėra Kauno rajono savivaldybės geografinis centras (ši savivaldybė yra žiedinė ir išsidėsčiusi aplink Kauną, ji neturi geografinio centro), tačiau kartu su </w:t>
            </w:r>
            <w:r w:rsidRPr="006B7EF2">
              <w:rPr>
                <w:rFonts w:ascii="Times New Roman" w:hAnsi="Times New Roman"/>
                <w:sz w:val="24"/>
                <w:szCs w:val="24"/>
              </w:rPr>
              <w:t>Karmėlavos, Domeikavos, Raudondvario ir Vilkijos miesteliais priskiriama aukščiausio prioritetinio lygmens arealams, kur didžiausias dėmesys turi būti skiriamas. bendrųjų planų rengimui, socialinės ir inžinerinės infrastruktūros vystymui</w:t>
            </w:r>
          </w:p>
        </w:tc>
      </w:tr>
      <w:tr w:rsidR="00882982" w:rsidRPr="006B7EF2" w:rsidTr="008F482C">
        <w:trPr>
          <w:trHeight w:val="14"/>
        </w:trPr>
        <w:tc>
          <w:tcPr>
            <w:tcW w:w="4683" w:type="dxa"/>
            <w:tcBorders>
              <w:top w:val="single" w:sz="8" w:space="0" w:color="000000"/>
              <w:left w:val="single" w:sz="4" w:space="0" w:color="000000"/>
              <w:bottom w:val="single" w:sz="8" w:space="0" w:color="000000"/>
              <w:right w:val="single" w:sz="4" w:space="0" w:color="000000"/>
            </w:tcBorders>
          </w:tcPr>
          <w:p w:rsidR="00882982" w:rsidRPr="006B7EF2" w:rsidRDefault="00882982" w:rsidP="00032F97">
            <w:pPr>
              <w:pStyle w:val="ListParagraph"/>
              <w:numPr>
                <w:ilvl w:val="0"/>
                <w:numId w:val="12"/>
              </w:numPr>
              <w:tabs>
                <w:tab w:val="left" w:pos="540"/>
              </w:tabs>
              <w:ind w:left="-18"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2004–2013 m. investicijos į inžinerinę infrastruktūrą sukūrė gana išplėtotą, kokybišką kelių, vandens tiekimo ir nuotekų tvarkymo tinklą, kartu sukūrusį stiprias miestų-priemiesčių jungtis</w:t>
            </w:r>
          </w:p>
        </w:tc>
        <w:tc>
          <w:tcPr>
            <w:tcW w:w="1398" w:type="dxa"/>
            <w:tcBorders>
              <w:top w:val="single" w:sz="8" w:space="0" w:color="000000"/>
              <w:left w:val="single" w:sz="4" w:space="0" w:color="000000"/>
              <w:bottom w:val="single" w:sz="8" w:space="0" w:color="000000"/>
              <w:right w:val="single" w:sz="4" w:space="0" w:color="000000"/>
            </w:tcBorders>
          </w:tcPr>
          <w:p w:rsidR="00882982" w:rsidRPr="006B7EF2" w:rsidRDefault="00882982" w:rsidP="00032F97">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tcPr>
          <w:p w:rsidR="00882982" w:rsidRPr="006B7EF2" w:rsidRDefault="00882982" w:rsidP="00032F97">
            <w:pPr>
              <w:spacing w:after="0" w:line="240" w:lineRule="auto"/>
              <w:ind w:right="58"/>
              <w:jc w:val="both"/>
              <w:rPr>
                <w:rFonts w:ascii="Times New Roman" w:hAnsi="Times New Roman"/>
                <w:sz w:val="24"/>
                <w:szCs w:val="24"/>
              </w:rPr>
            </w:pPr>
            <w:r w:rsidRPr="006B7EF2">
              <w:rPr>
                <w:rFonts w:ascii="Times New Roman" w:hAnsi="Times New Roman"/>
                <w:sz w:val="24"/>
                <w:szCs w:val="24"/>
              </w:rPr>
              <w:t>2004–2013 m. savivaldybių vykdytų projektų analizė, kelių infrastruktūros analizė.</w:t>
            </w:r>
          </w:p>
        </w:tc>
      </w:tr>
      <w:tr w:rsidR="00882982" w:rsidRPr="006B7EF2" w:rsidTr="008F482C">
        <w:trPr>
          <w:trHeight w:val="14"/>
        </w:trPr>
        <w:tc>
          <w:tcPr>
            <w:tcW w:w="4683" w:type="dxa"/>
            <w:tcBorders>
              <w:top w:val="single" w:sz="8" w:space="0" w:color="000000"/>
              <w:left w:val="single" w:sz="4" w:space="0" w:color="000000"/>
              <w:bottom w:val="single" w:sz="8" w:space="0" w:color="000000"/>
              <w:right w:val="single" w:sz="4" w:space="0" w:color="000000"/>
            </w:tcBorders>
          </w:tcPr>
          <w:p w:rsidR="00882982" w:rsidRPr="006B7EF2" w:rsidRDefault="00882982" w:rsidP="00032F97">
            <w:pPr>
              <w:pStyle w:val="ListParagraph"/>
              <w:numPr>
                <w:ilvl w:val="0"/>
                <w:numId w:val="12"/>
              </w:numPr>
              <w:tabs>
                <w:tab w:val="left" w:pos="540"/>
              </w:tabs>
              <w:ind w:left="-18"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Vietos subjektų materialinės investicijos sudaro pagrindą ekonomikos vystymui</w:t>
            </w:r>
          </w:p>
        </w:tc>
        <w:tc>
          <w:tcPr>
            <w:tcW w:w="1398" w:type="dxa"/>
            <w:tcBorders>
              <w:top w:val="single" w:sz="8" w:space="0" w:color="000000"/>
              <w:left w:val="single" w:sz="4" w:space="0" w:color="000000"/>
              <w:bottom w:val="single" w:sz="8" w:space="0" w:color="000000"/>
              <w:right w:val="single" w:sz="4" w:space="0" w:color="000000"/>
            </w:tcBorders>
          </w:tcPr>
          <w:p w:rsidR="00882982" w:rsidRPr="006B7EF2" w:rsidRDefault="00882982" w:rsidP="00032F97">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tcPr>
          <w:p w:rsidR="00882982" w:rsidRPr="006B7EF2" w:rsidRDefault="00882982" w:rsidP="00B64923">
            <w:pPr>
              <w:spacing w:after="0" w:line="240" w:lineRule="auto"/>
              <w:ind w:right="58"/>
              <w:jc w:val="both"/>
              <w:rPr>
                <w:rFonts w:ascii="Times New Roman" w:hAnsi="Times New Roman"/>
                <w:sz w:val="24"/>
                <w:szCs w:val="24"/>
              </w:rPr>
            </w:pPr>
            <w:r w:rsidRPr="006B7EF2">
              <w:rPr>
                <w:rFonts w:ascii="Times New Roman" w:hAnsi="Times New Roman"/>
                <w:sz w:val="24"/>
                <w:szCs w:val="24"/>
              </w:rPr>
              <w:t>2007–2012 m. materialinės investicijos Kauno rajone kito netolygiai – 2008–2009 m. gana ženkliai sumažėjusios, jos 2011–2012 m. gerokai išaugo ir 2012 m. 1-am gyventojui siekė 5 669 Lt. Tai – viršija Lietuvos (5 260 Lt) ir Kauno apskrities (4 449 Lt) rodiklius. Aukštesni rodikliai 1-am gyventojui apskrityje fiksuojami tik Birštono savivaldybėje (7 855 Lt).</w:t>
            </w:r>
          </w:p>
          <w:p w:rsidR="00882982" w:rsidRPr="006B7EF2" w:rsidRDefault="00882982" w:rsidP="00B64923">
            <w:pPr>
              <w:spacing w:after="0" w:line="240" w:lineRule="auto"/>
              <w:ind w:right="58"/>
              <w:jc w:val="both"/>
              <w:rPr>
                <w:rFonts w:ascii="Times New Roman" w:hAnsi="Times New Roman"/>
                <w:sz w:val="24"/>
                <w:szCs w:val="24"/>
              </w:rPr>
            </w:pPr>
            <w:r w:rsidRPr="006B7EF2">
              <w:rPr>
                <w:rFonts w:ascii="Times New Roman" w:hAnsi="Times New Roman"/>
                <w:sz w:val="24"/>
                <w:szCs w:val="24"/>
              </w:rPr>
              <w:t>Palankiausia situacija stebima Jonavos, Kauno ir Kėdainių rajonų savivaldybėse. 2013 m. materialinės investicijos, tenkančios 1-am gyventojui, čia viršijo Kauno regiono vidurkį (4 609 Lt), nors buvo mažesnės nei Lietuvoje (6 014 Lt).</w:t>
            </w:r>
          </w:p>
        </w:tc>
      </w:tr>
    </w:tbl>
    <w:p w:rsidR="00882982" w:rsidRPr="00116CD9" w:rsidRDefault="00882982" w:rsidP="008175B3">
      <w:pPr>
        <w:spacing w:after="0" w:line="240" w:lineRule="auto"/>
        <w:ind w:left="1145"/>
        <w:jc w:val="both"/>
        <w:rPr>
          <w:rFonts w:ascii="Times New Roman" w:hAnsi="Times New Roman"/>
          <w:color w:val="000000"/>
          <w:sz w:val="24"/>
          <w:lang w:eastAsia="lt-LT"/>
        </w:rPr>
      </w:pPr>
      <w:r w:rsidRPr="00116CD9">
        <w:rPr>
          <w:rFonts w:ascii="Times New Roman" w:hAnsi="Times New Roman"/>
          <w:color w:val="000000"/>
          <w:sz w:val="24"/>
          <w:lang w:eastAsia="lt-LT"/>
        </w:rPr>
        <w:t xml:space="preserve"> </w:t>
      </w:r>
    </w:p>
    <w:p w:rsidR="00882982" w:rsidRPr="00116CD9" w:rsidRDefault="00882982" w:rsidP="008175B3">
      <w:pPr>
        <w:spacing w:after="0" w:line="240" w:lineRule="auto"/>
        <w:ind w:left="1145"/>
        <w:jc w:val="both"/>
        <w:rPr>
          <w:rFonts w:ascii="Times New Roman" w:hAnsi="Times New Roman"/>
          <w:color w:val="000000"/>
          <w:sz w:val="24"/>
          <w:lang w:eastAsia="lt-LT"/>
        </w:rPr>
      </w:pPr>
    </w:p>
    <w:p w:rsidR="00882982" w:rsidRPr="00116CD9" w:rsidRDefault="00882982" w:rsidP="008175B3">
      <w:pPr>
        <w:spacing w:after="0" w:line="240" w:lineRule="auto"/>
        <w:ind w:left="1145"/>
        <w:jc w:val="both"/>
        <w:rPr>
          <w:rFonts w:ascii="Times New Roman" w:hAnsi="Times New Roman"/>
          <w:color w:val="000000"/>
          <w:sz w:val="24"/>
          <w:lang w:eastAsia="lt-LT"/>
        </w:rPr>
      </w:pPr>
    </w:p>
    <w:tbl>
      <w:tblPr>
        <w:tblW w:w="14297" w:type="dxa"/>
        <w:tblInd w:w="577" w:type="dxa"/>
        <w:tblCellMar>
          <w:top w:w="61" w:type="dxa"/>
          <w:left w:w="110" w:type="dxa"/>
          <w:right w:w="47" w:type="dxa"/>
        </w:tblCellMar>
        <w:tblLook w:val="00A0"/>
      </w:tblPr>
      <w:tblGrid>
        <w:gridCol w:w="4668"/>
        <w:gridCol w:w="1415"/>
        <w:gridCol w:w="8214"/>
      </w:tblGrid>
      <w:tr w:rsidR="00882982" w:rsidRPr="006B7EF2" w:rsidTr="008F482C">
        <w:trPr>
          <w:trHeight w:val="566"/>
          <w:tblHeader/>
        </w:trPr>
        <w:tc>
          <w:tcPr>
            <w:tcW w:w="4668"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882982" w:rsidRPr="006B7EF2" w:rsidRDefault="00882982" w:rsidP="008F482C">
            <w:pPr>
              <w:tabs>
                <w:tab w:val="center" w:pos="1225"/>
                <w:tab w:val="center" w:pos="2728"/>
              </w:tabs>
              <w:spacing w:after="0" w:line="240" w:lineRule="auto"/>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Silpnybės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Aktualumo įvertinimas</w:t>
            </w:r>
          </w:p>
        </w:tc>
        <w:tc>
          <w:tcPr>
            <w:tcW w:w="8214"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882982" w:rsidRPr="006B7EF2" w:rsidRDefault="00882982" w:rsidP="008F482C">
            <w:pPr>
              <w:spacing w:after="0" w:line="240" w:lineRule="auto"/>
              <w:ind w:right="60"/>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Suteiktą įvertinimą pagrindžianti informacija, prielaidos</w:t>
            </w:r>
          </w:p>
        </w:tc>
      </w:tr>
      <w:tr w:rsidR="00882982" w:rsidRPr="006B7EF2" w:rsidTr="008F482C">
        <w:trPr>
          <w:trHeight w:val="14"/>
        </w:trPr>
        <w:tc>
          <w:tcPr>
            <w:tcW w:w="4668" w:type="dxa"/>
            <w:tcBorders>
              <w:top w:val="single" w:sz="8" w:space="0" w:color="000000"/>
              <w:left w:val="single" w:sz="4" w:space="0" w:color="000000"/>
              <w:bottom w:val="single" w:sz="8" w:space="0" w:color="000000"/>
              <w:right w:val="single" w:sz="4" w:space="0" w:color="000000"/>
            </w:tcBorders>
          </w:tcPr>
          <w:p w:rsidR="00882982" w:rsidRPr="006B7EF2" w:rsidRDefault="00882982" w:rsidP="008175B3">
            <w:pPr>
              <w:pStyle w:val="ListParagraph"/>
              <w:numPr>
                <w:ilvl w:val="0"/>
                <w:numId w:val="13"/>
              </w:numPr>
              <w:tabs>
                <w:tab w:val="left" w:pos="533"/>
              </w:tabs>
              <w:ind w:left="-10"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Mažėjantis gyventojų skaičius</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ind w:right="57"/>
              <w:jc w:val="both"/>
              <w:rPr>
                <w:rFonts w:ascii="Times New Roman" w:hAnsi="Times New Roman"/>
                <w:sz w:val="24"/>
              </w:rPr>
            </w:pPr>
            <w:r w:rsidRPr="006B7EF2">
              <w:rPr>
                <w:rFonts w:ascii="Times New Roman" w:hAnsi="Times New Roman"/>
                <w:sz w:val="24"/>
              </w:rPr>
              <w:t>Visos Kauno regiono tikslinės teritorijos ir savivaldybės (išskyrus Kauno rajono savivaldybę), kuriose yra išskirtos tikslinės teritorijos, pasižymi mažėjančiu gyventojų skaičiumi.</w:t>
            </w:r>
          </w:p>
          <w:p w:rsidR="00882982" w:rsidRPr="006B7EF2" w:rsidRDefault="00882982" w:rsidP="008F482C">
            <w:pPr>
              <w:spacing w:after="0" w:line="240" w:lineRule="auto"/>
              <w:ind w:right="57"/>
              <w:jc w:val="both"/>
              <w:rPr>
                <w:rFonts w:ascii="Times New Roman" w:hAnsi="Times New Roman"/>
                <w:color w:val="000000"/>
                <w:sz w:val="24"/>
                <w:szCs w:val="24"/>
                <w:lang w:eastAsia="lt-LT"/>
              </w:rPr>
            </w:pPr>
            <w:r w:rsidRPr="006B7EF2">
              <w:rPr>
                <w:rFonts w:ascii="Times New Roman" w:hAnsi="Times New Roman"/>
                <w:sz w:val="24"/>
                <w:szCs w:val="24"/>
              </w:rPr>
              <w:t>Pagrindinės gyventojų mažėjimo priežastys yra neigiama natūrali gyventojų kaita (daugiau gyventojų miršta, nei gimsta) bei neigiamas migracijos saldo (daugiau gyventojų išvažiuoja iš šalies, nei imigruoja).</w:t>
            </w:r>
          </w:p>
        </w:tc>
      </w:tr>
      <w:tr w:rsidR="00882982" w:rsidRPr="006B7EF2" w:rsidTr="008F482C">
        <w:trPr>
          <w:trHeight w:val="14"/>
        </w:trPr>
        <w:tc>
          <w:tcPr>
            <w:tcW w:w="4668" w:type="dxa"/>
            <w:tcBorders>
              <w:top w:val="single" w:sz="8" w:space="0" w:color="000000"/>
              <w:left w:val="single" w:sz="4" w:space="0" w:color="000000"/>
              <w:bottom w:val="single" w:sz="8" w:space="0" w:color="000000"/>
              <w:right w:val="single" w:sz="4" w:space="0" w:color="000000"/>
            </w:tcBorders>
          </w:tcPr>
          <w:p w:rsidR="00882982" w:rsidRPr="006B7EF2" w:rsidRDefault="00882982" w:rsidP="008175B3">
            <w:pPr>
              <w:pStyle w:val="ListParagraph"/>
              <w:numPr>
                <w:ilvl w:val="0"/>
                <w:numId w:val="13"/>
              </w:numPr>
              <w:tabs>
                <w:tab w:val="left" w:pos="533"/>
              </w:tabs>
              <w:ind w:left="-10" w:firstLine="284"/>
              <w:jc w:val="both"/>
              <w:rPr>
                <w:rFonts w:ascii="Times New Roman" w:hAnsi="Times New Roman"/>
                <w:color w:val="000000"/>
                <w:sz w:val="24"/>
                <w:szCs w:val="24"/>
                <w:lang w:eastAsia="lt-LT"/>
              </w:rPr>
            </w:pPr>
            <w:r w:rsidRPr="006B7EF2">
              <w:rPr>
                <w:rFonts w:ascii="Times New Roman" w:hAnsi="Times New Roman"/>
                <w:sz w:val="24"/>
              </w:rPr>
              <w:t>Visose Kauno regiono savivaldybėse, kuriose yra tikslinės teritorijos, stebima nesubalansuota gyventojų struktūra pagal amžių</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ind w:right="57"/>
              <w:jc w:val="both"/>
              <w:rPr>
                <w:rFonts w:ascii="Times New Roman" w:hAnsi="Times New Roman"/>
                <w:sz w:val="24"/>
              </w:rPr>
            </w:pPr>
            <w:r w:rsidRPr="006B7EF2">
              <w:rPr>
                <w:rFonts w:ascii="Times New Roman" w:hAnsi="Times New Roman"/>
                <w:sz w:val="24"/>
              </w:rPr>
              <w:t>2014 m. pradžioje Garliavoje, Raseiniuose ir Prienuose fiksuojama mažesnė nei Lietuvoje ir Kauno regione vaikų iki 15 metų dalis: Garliavoje ir Prienuose – po 13,5 proc., Raseiniuose – 14,4 proc., Lietuvoje ir Kauno regione – po 14,6 proc. Tuo pačiu laikotarpiu Jonavoje (15,1 proc.), Kaišiadoryse (14,9 proc.) ir Kėdainiuose (14,8 proc.) vaikų iki 15 metų dalis viršijo Lietuvos ir Kauno regiono rodiklius.</w:t>
            </w:r>
          </w:p>
          <w:p w:rsidR="00882982" w:rsidRPr="006B7EF2" w:rsidRDefault="00882982" w:rsidP="008F482C">
            <w:pPr>
              <w:spacing w:after="0" w:line="240" w:lineRule="auto"/>
              <w:ind w:right="57"/>
              <w:jc w:val="both"/>
              <w:rPr>
                <w:rFonts w:ascii="Times New Roman" w:hAnsi="Times New Roman"/>
                <w:sz w:val="24"/>
                <w:szCs w:val="24"/>
              </w:rPr>
            </w:pPr>
            <w:r w:rsidRPr="006B7EF2">
              <w:rPr>
                <w:rFonts w:ascii="Times New Roman" w:hAnsi="Times New Roman"/>
                <w:sz w:val="24"/>
              </w:rPr>
              <w:t>2014 m. pradžioje 60 m. ir vyresnių gyventojų dalis Kėdainių, Raseinių ir Prienų tikslinėse teritorijose (atitinkamai 26,1 proc., 26,5 proc. ir 25,8 proc.) buvo didesnė nei Lietuvoje (24,2 proc.) ir Kauno regione (24,9 proc.). Kaišiadoryse, Jonavoje ir Garliavoje 60 m. ir vyresnių asmenų dalis (atitinkamai 24,0 proc., 23,8 proc. ir 23,9 proc.) sudarė mažesnę dalį visoje gyventojų struktūroje nei Lietuvoje.</w:t>
            </w:r>
          </w:p>
        </w:tc>
      </w:tr>
      <w:tr w:rsidR="00882982" w:rsidRPr="006B7EF2" w:rsidTr="008F482C">
        <w:trPr>
          <w:trHeight w:val="14"/>
        </w:trPr>
        <w:tc>
          <w:tcPr>
            <w:tcW w:w="4668" w:type="dxa"/>
            <w:tcBorders>
              <w:top w:val="single" w:sz="8" w:space="0" w:color="000000"/>
              <w:left w:val="single" w:sz="4" w:space="0" w:color="000000"/>
              <w:bottom w:val="single" w:sz="8" w:space="0" w:color="000000"/>
              <w:right w:val="single" w:sz="4" w:space="0" w:color="000000"/>
            </w:tcBorders>
          </w:tcPr>
          <w:p w:rsidR="00882982" w:rsidRPr="006B7EF2" w:rsidRDefault="00882982" w:rsidP="008175B3">
            <w:pPr>
              <w:pStyle w:val="ListParagraph"/>
              <w:numPr>
                <w:ilvl w:val="0"/>
                <w:numId w:val="13"/>
              </w:numPr>
              <w:tabs>
                <w:tab w:val="left" w:pos="533"/>
              </w:tabs>
              <w:ind w:left="-10"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Gana silpnas verslas ir žemas gyventojų verslumas, labai didelė kelių stambių ūkio subjektų įtaka visam regionui</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ind w:right="57"/>
              <w:jc w:val="both"/>
              <w:rPr>
                <w:rFonts w:ascii="Times New Roman" w:hAnsi="Times New Roman"/>
                <w:sz w:val="24"/>
                <w:szCs w:val="24"/>
              </w:rPr>
            </w:pPr>
            <w:r w:rsidRPr="006B7EF2">
              <w:rPr>
                <w:rFonts w:ascii="Times New Roman" w:hAnsi="Times New Roman"/>
                <w:sz w:val="24"/>
                <w:szCs w:val="24"/>
              </w:rPr>
              <w:t>Verslumą tikslinėse teritorijose taip pat atspindi savivaldybių veikiančių ūkio subjektų skaičius, tenkantis 1 000-iui gyventojų. 2014 m. pradžioje Lietuvoje šis rodiklis siekė 30,8, Kauno regione – 31,2. Visų nagrinėjamų tikslinių teritorijų savivaldybėse verslumo koeficientai buvo mažesni, lyginant su regiono ir Lietuvos vidurkiais. Didžiausias rodiklis be Kauno miesto savivaldybės regione užfiksuotas Kauno rajone ir siekė 25,1, Jonavos ir Kaišiadorių rajonuose – po 17,8, Raseinių rajone – 18,8, Kėdainių rajone –21,8. Nagrinėjamų savivaldybių tarpe mažiausias verslumo koeficientas fiksuojamas Prienų rajone (17,1).</w:t>
            </w:r>
          </w:p>
          <w:p w:rsidR="00882982" w:rsidRPr="006B7EF2" w:rsidRDefault="00882982" w:rsidP="008F482C">
            <w:pPr>
              <w:spacing w:after="0" w:line="240" w:lineRule="auto"/>
              <w:ind w:right="57"/>
              <w:jc w:val="both"/>
              <w:rPr>
                <w:rFonts w:ascii="Times New Roman" w:hAnsi="Times New Roman"/>
                <w:color w:val="000000"/>
                <w:sz w:val="24"/>
                <w:szCs w:val="24"/>
                <w:lang w:eastAsia="lt-LT"/>
              </w:rPr>
            </w:pPr>
            <w:r w:rsidRPr="006B7EF2">
              <w:rPr>
                <w:rFonts w:ascii="Times New Roman" w:hAnsi="Times New Roman"/>
                <w:sz w:val="24"/>
                <w:szCs w:val="24"/>
              </w:rPr>
              <w:t>Kauno regiono tikslinėse teritorijose svarbų vaidmenį vaidina stambių įmonių veikla (išskyrus Garliavos miestą, kuriame tokių įmonių nėra). Prienų, Raseinių ir Kaišiadorių rajonų savivaldybėse veikia tik po 1 ar 2 daugiau nei 250 darbuotojų turinčias dideles įmones. Jonavos ir Kauno rajonuose tokių įmonių yra po 5, Kėdainių rajono savivaldybėje – net 8.</w:t>
            </w:r>
          </w:p>
        </w:tc>
      </w:tr>
      <w:tr w:rsidR="00882982" w:rsidRPr="006B7EF2" w:rsidTr="008F482C">
        <w:trPr>
          <w:trHeight w:val="14"/>
        </w:trPr>
        <w:tc>
          <w:tcPr>
            <w:tcW w:w="4668" w:type="dxa"/>
            <w:tcBorders>
              <w:top w:val="single" w:sz="8" w:space="0" w:color="000000"/>
              <w:left w:val="single" w:sz="4" w:space="0" w:color="000000"/>
              <w:bottom w:val="single" w:sz="8" w:space="0" w:color="000000"/>
              <w:right w:val="single" w:sz="4" w:space="0" w:color="000000"/>
            </w:tcBorders>
          </w:tcPr>
          <w:p w:rsidR="00882982" w:rsidRPr="006B7EF2" w:rsidRDefault="00882982" w:rsidP="008175B3">
            <w:pPr>
              <w:pStyle w:val="ListParagraph"/>
              <w:numPr>
                <w:ilvl w:val="0"/>
                <w:numId w:val="13"/>
              </w:numPr>
              <w:tabs>
                <w:tab w:val="left" w:pos="533"/>
              </w:tabs>
              <w:ind w:left="-10"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Maža gyventojų perkamoji galia</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4</w:t>
            </w:r>
          </w:p>
        </w:tc>
        <w:tc>
          <w:tcPr>
            <w:tcW w:w="8214"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ind w:right="57"/>
              <w:jc w:val="both"/>
              <w:rPr>
                <w:rFonts w:ascii="Times New Roman" w:hAnsi="Times New Roman"/>
                <w:color w:val="000000"/>
                <w:sz w:val="24"/>
                <w:szCs w:val="24"/>
                <w:lang w:eastAsia="lt-LT"/>
              </w:rPr>
            </w:pPr>
            <w:r w:rsidRPr="006B7EF2">
              <w:rPr>
                <w:rFonts w:ascii="Times New Roman" w:hAnsi="Times New Roman"/>
                <w:sz w:val="24"/>
              </w:rPr>
              <w:t xml:space="preserve">Vienintelė savivaldybė tarp nagrinėjamų teritorijų, kur vidutinis bruto darbo užmokestis 2013 m. IV ketv. viršijo šalies ir regiono rodiklius, buvo Jonavos rajono savivaldybė (2 349 Lt). </w:t>
            </w:r>
            <w:r w:rsidRPr="006B7EF2">
              <w:rPr>
                <w:rFonts w:ascii="Times New Roman" w:hAnsi="Times New Roman"/>
                <w:sz w:val="24"/>
                <w:szCs w:val="24"/>
              </w:rPr>
              <w:t>Nuo seno veikiantys stiprūs ūkiui reikšmingi objektai lemia didesnį darbo užmokestį</w:t>
            </w:r>
            <w:r w:rsidRPr="006B7EF2">
              <w:t xml:space="preserve"> </w:t>
            </w:r>
            <w:r w:rsidRPr="006B7EF2">
              <w:rPr>
                <w:rFonts w:ascii="Times New Roman" w:hAnsi="Times New Roman"/>
                <w:sz w:val="24"/>
                <w:szCs w:val="24"/>
              </w:rPr>
              <w:t xml:space="preserve">Jonavoje. </w:t>
            </w:r>
            <w:r w:rsidRPr="006B7EF2">
              <w:rPr>
                <w:rFonts w:ascii="Times New Roman" w:hAnsi="Times New Roman"/>
                <w:sz w:val="24"/>
              </w:rPr>
              <w:t>Vidutinis darbo užmokestis Lietuvoje sudarė 2 340 Lt, Kauno regione – 2 249 Lt. Nedaug nuo Lietuvos vidurkio atsiliko ir Kėdainių rajono savivaldybėje mokamas darbo užmokestis – 2 245 Lt. Prasčiausia situacija fiksuojama Prienų ir Raseinių rajonų savivaldybėse – čia mokamas darbo užmokestis sudaro tik 76–81 proc. šalies vidurkio, Kaišiadorių ir Kauno rajonų savivaldybėse – 85–88 proc. šalies vidurkio.</w:t>
            </w:r>
          </w:p>
        </w:tc>
      </w:tr>
      <w:tr w:rsidR="00882982" w:rsidRPr="006B7EF2" w:rsidTr="008F482C">
        <w:trPr>
          <w:trHeight w:val="290"/>
        </w:trPr>
        <w:tc>
          <w:tcPr>
            <w:tcW w:w="4668" w:type="dxa"/>
            <w:tcBorders>
              <w:top w:val="single" w:sz="8" w:space="0" w:color="000000"/>
              <w:left w:val="single" w:sz="4" w:space="0" w:color="000000"/>
              <w:bottom w:val="single" w:sz="8" w:space="0" w:color="000000"/>
              <w:right w:val="single" w:sz="4" w:space="0" w:color="000000"/>
            </w:tcBorders>
          </w:tcPr>
          <w:p w:rsidR="00882982" w:rsidRPr="006B7EF2" w:rsidRDefault="00882982" w:rsidP="00E1368B">
            <w:pPr>
              <w:pStyle w:val="ListParagraph"/>
              <w:numPr>
                <w:ilvl w:val="0"/>
                <w:numId w:val="13"/>
              </w:numPr>
              <w:tabs>
                <w:tab w:val="left" w:pos="533"/>
              </w:tabs>
              <w:ind w:left="-10"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Gana didelė tarša tikslinėse teritorijose (tiek stacionarių, tiek mobilių taršos šaltinių), išskyrus Garliavos m.</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ind w:right="58"/>
              <w:jc w:val="both"/>
              <w:rPr>
                <w:rFonts w:ascii="Times New Roman" w:hAnsi="Times New Roman"/>
                <w:sz w:val="24"/>
                <w:szCs w:val="24"/>
              </w:rPr>
            </w:pPr>
            <w:r w:rsidRPr="006B7EF2">
              <w:rPr>
                <w:rFonts w:ascii="Times New Roman" w:hAnsi="Times New Roman"/>
                <w:sz w:val="24"/>
                <w:szCs w:val="24"/>
              </w:rPr>
              <w:t>Pagrindinis oro teršėjas Jonavoje yra AB „Achema“. Kiti teršėjai yra miesto katilinė, baldų gamybos įmonės, transportas. Taršą planuojama mažinti įrengiant pietrytinį ir kitus aplinkkelius, apšiltinant pastatus. Lietuvos geologijos tarnybos duomenimis, Jonavos mieste yra 24 potencialūs geologinės taršos židiniai. Dauguma jų telkiasi miesto šiaurės rytų pramonės rajone ir AB „Achema“ teritorijoje.</w:t>
            </w:r>
          </w:p>
          <w:p w:rsidR="00882982" w:rsidRPr="006B7EF2" w:rsidRDefault="00882982" w:rsidP="008F482C">
            <w:pPr>
              <w:spacing w:after="0" w:line="240" w:lineRule="auto"/>
              <w:ind w:right="58"/>
              <w:jc w:val="both"/>
              <w:rPr>
                <w:rFonts w:ascii="Times New Roman" w:hAnsi="Times New Roman"/>
                <w:sz w:val="24"/>
                <w:szCs w:val="24"/>
              </w:rPr>
            </w:pPr>
            <w:r w:rsidRPr="006B7EF2">
              <w:rPr>
                <w:rFonts w:ascii="Times New Roman" w:hAnsi="Times New Roman"/>
                <w:sz w:val="24"/>
                <w:szCs w:val="24"/>
              </w:rPr>
              <w:t>Kaišiadorių miesto tikslinės teritorijos aplinkos oras yra užterštas dėl mieste veikiančių maisto pramonės ir energetikos įmonių, kurios į orą išmeta didelį kiekį teršalų, iš kurių pagrindiniai stacionarūs oro teršėjai yra UAB „Kaišiadorių šiluma“, AB „Kaišiadorių paukštynas“, UAB „Girelės paukštynas“ ir UAB „Girelės paukštyno produktai“.</w:t>
            </w:r>
          </w:p>
          <w:p w:rsidR="00882982" w:rsidRPr="006B7EF2" w:rsidRDefault="00882982" w:rsidP="008F482C">
            <w:pPr>
              <w:spacing w:after="0" w:line="240" w:lineRule="auto"/>
              <w:ind w:right="58"/>
              <w:jc w:val="both"/>
              <w:rPr>
                <w:rFonts w:ascii="Times New Roman" w:hAnsi="Times New Roman"/>
                <w:sz w:val="24"/>
                <w:szCs w:val="24"/>
              </w:rPr>
            </w:pPr>
            <w:r w:rsidRPr="006B7EF2">
              <w:rPr>
                <w:rFonts w:ascii="Times New Roman" w:hAnsi="Times New Roman"/>
                <w:sz w:val="24"/>
                <w:szCs w:val="24"/>
              </w:rPr>
              <w:t>Kėdainių miesto tikslinėje teritorijoje veikianti AB „Lifosa“, kuri per metus į atmosferą išmeta apie 2 200 tonų teršalų, t. y. 79,3 proc. visų Kėdainių r. sav. teršalų ir apie 20,2 proc. visų Kauno regiono teršalų.</w:t>
            </w:r>
          </w:p>
          <w:p w:rsidR="00882982" w:rsidRPr="006B7EF2" w:rsidRDefault="00882982" w:rsidP="008F482C">
            <w:pPr>
              <w:spacing w:after="0" w:line="240" w:lineRule="auto"/>
              <w:ind w:right="58"/>
              <w:jc w:val="both"/>
              <w:rPr>
                <w:rFonts w:ascii="Times New Roman" w:hAnsi="Times New Roman"/>
                <w:sz w:val="24"/>
                <w:szCs w:val="24"/>
              </w:rPr>
            </w:pPr>
            <w:r w:rsidRPr="006B7EF2">
              <w:rPr>
                <w:rFonts w:ascii="Times New Roman" w:hAnsi="Times New Roman"/>
                <w:sz w:val="24"/>
                <w:szCs w:val="24"/>
              </w:rPr>
              <w:t>Prienų miesto tikslinėje teritorijoje be mobilių taršos šaltinių išskiriami du stambūs stacionarūs taršos šaltiniai UAB „Rūdupis“ ir VĮ „Prienų kelių tarnyba“. Pastaroji įmonė vykdo valstybinės reikšmės kelių priežiūros, remonto, kelių valymo žiemos metu veiklą, todėl pasižymi didele anglies monoksido tarša.</w:t>
            </w:r>
          </w:p>
          <w:p w:rsidR="00882982" w:rsidRPr="006B7EF2" w:rsidRDefault="00882982" w:rsidP="008F482C">
            <w:pPr>
              <w:spacing w:after="0" w:line="240" w:lineRule="auto"/>
              <w:ind w:right="58"/>
              <w:jc w:val="both"/>
              <w:rPr>
                <w:rFonts w:ascii="Times New Roman" w:hAnsi="Times New Roman"/>
                <w:color w:val="000000"/>
                <w:sz w:val="24"/>
                <w:szCs w:val="24"/>
                <w:lang w:eastAsia="lt-LT"/>
              </w:rPr>
            </w:pPr>
            <w:r w:rsidRPr="006B7EF2">
              <w:rPr>
                <w:rFonts w:ascii="Times New Roman" w:hAnsi="Times New Roman"/>
                <w:sz w:val="24"/>
                <w:szCs w:val="24"/>
              </w:rPr>
              <w:t>Pagrindinis oro taršos šaltinis Raseinių mieste yra transportas.</w:t>
            </w:r>
          </w:p>
        </w:tc>
      </w:tr>
      <w:tr w:rsidR="00882982" w:rsidRPr="006B7EF2" w:rsidTr="008F482C">
        <w:trPr>
          <w:trHeight w:val="290"/>
        </w:trPr>
        <w:tc>
          <w:tcPr>
            <w:tcW w:w="4668" w:type="dxa"/>
            <w:tcBorders>
              <w:top w:val="single" w:sz="8" w:space="0" w:color="000000"/>
              <w:left w:val="single" w:sz="4" w:space="0" w:color="000000"/>
              <w:bottom w:val="single" w:sz="8" w:space="0" w:color="000000"/>
              <w:right w:val="single" w:sz="4" w:space="0" w:color="000000"/>
            </w:tcBorders>
          </w:tcPr>
          <w:p w:rsidR="00882982" w:rsidRPr="006B7EF2" w:rsidRDefault="00882982" w:rsidP="008175B3">
            <w:pPr>
              <w:pStyle w:val="ListParagraph"/>
              <w:numPr>
                <w:ilvl w:val="0"/>
                <w:numId w:val="13"/>
              </w:numPr>
              <w:tabs>
                <w:tab w:val="left" w:pos="533"/>
              </w:tabs>
              <w:ind w:left="-10" w:firstLine="284"/>
              <w:jc w:val="both"/>
              <w:rPr>
                <w:rFonts w:ascii="Times New Roman" w:hAnsi="Times New Roman"/>
                <w:color w:val="000000"/>
                <w:sz w:val="24"/>
                <w:szCs w:val="24"/>
                <w:lang w:eastAsia="lt-LT"/>
              </w:rPr>
            </w:pPr>
            <w:r w:rsidRPr="006B7EF2">
              <w:rPr>
                <w:rFonts w:ascii="Times New Roman" w:hAnsi="Times New Roman"/>
                <w:color w:val="000000"/>
                <w:sz w:val="24"/>
                <w:szCs w:val="24"/>
                <w:lang w:eastAsia="lt-LT"/>
              </w:rPr>
              <w:t>Nepakankamas susisiekimo sistemos elementų išvystymas – ypač darnaus judumo srityje – daro neigiamą poveikį aplinkai, tikslinėse teritorijose gyvenantys asmenys kenčia nuo taršos ir triukšmo, didėja problemos miestų keliuose, daugėja traumų atvejų ir žuvusiųjų, dėl susidarančių spūsčių atsiranda ir ekonominių nuostolių</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ind w:right="58"/>
              <w:jc w:val="both"/>
              <w:rPr>
                <w:rFonts w:ascii="Times New Roman" w:hAnsi="Times New Roman"/>
                <w:sz w:val="24"/>
                <w:szCs w:val="24"/>
              </w:rPr>
            </w:pPr>
            <w:r w:rsidRPr="006B7EF2">
              <w:rPr>
                <w:rFonts w:ascii="Times New Roman" w:hAnsi="Times New Roman"/>
                <w:sz w:val="24"/>
                <w:szCs w:val="24"/>
              </w:rPr>
              <w:t>Kauno regiono, tikslinių teritorijų bendrųjų planų analizė</w:t>
            </w:r>
          </w:p>
        </w:tc>
      </w:tr>
    </w:tbl>
    <w:p w:rsidR="00882982" w:rsidRPr="00116CD9" w:rsidRDefault="00882982" w:rsidP="008175B3">
      <w:pPr>
        <w:spacing w:after="0" w:line="240" w:lineRule="auto"/>
        <w:ind w:left="1145"/>
        <w:jc w:val="both"/>
        <w:rPr>
          <w:rFonts w:ascii="Times New Roman" w:hAnsi="Times New Roman"/>
          <w:color w:val="000000"/>
          <w:sz w:val="24"/>
          <w:lang w:eastAsia="lt-LT"/>
        </w:rPr>
      </w:pPr>
    </w:p>
    <w:p w:rsidR="00882982" w:rsidRPr="00116CD9" w:rsidRDefault="00882982" w:rsidP="008175B3">
      <w:pPr>
        <w:spacing w:after="0" w:line="240" w:lineRule="auto"/>
        <w:ind w:left="1145"/>
        <w:jc w:val="both"/>
        <w:rPr>
          <w:rFonts w:ascii="Times New Roman" w:hAnsi="Times New Roman"/>
          <w:color w:val="000000"/>
          <w:sz w:val="24"/>
          <w:lang w:eastAsia="lt-LT"/>
        </w:rPr>
      </w:pPr>
    </w:p>
    <w:p w:rsidR="00882982" w:rsidRPr="00116CD9" w:rsidRDefault="00882982" w:rsidP="008175B3">
      <w:pPr>
        <w:spacing w:after="0" w:line="240" w:lineRule="auto"/>
        <w:ind w:left="1145"/>
        <w:jc w:val="both"/>
        <w:rPr>
          <w:rFonts w:ascii="Times New Roman" w:hAnsi="Times New Roman"/>
          <w:color w:val="000000"/>
          <w:sz w:val="24"/>
          <w:lang w:eastAsia="lt-LT"/>
        </w:rPr>
      </w:pPr>
    </w:p>
    <w:tbl>
      <w:tblPr>
        <w:tblW w:w="14292" w:type="dxa"/>
        <w:tblInd w:w="580" w:type="dxa"/>
        <w:tblCellMar>
          <w:top w:w="57" w:type="dxa"/>
          <w:left w:w="107" w:type="dxa"/>
          <w:right w:w="44" w:type="dxa"/>
        </w:tblCellMar>
        <w:tblLook w:val="00A0"/>
      </w:tblPr>
      <w:tblGrid>
        <w:gridCol w:w="4637"/>
        <w:gridCol w:w="1415"/>
        <w:gridCol w:w="8240"/>
      </w:tblGrid>
      <w:tr w:rsidR="00882982" w:rsidRPr="006B7EF2" w:rsidTr="008F482C">
        <w:trPr>
          <w:trHeight w:val="566"/>
          <w:tblHeader/>
        </w:trPr>
        <w:tc>
          <w:tcPr>
            <w:tcW w:w="4637" w:type="dxa"/>
            <w:tcBorders>
              <w:top w:val="single" w:sz="8" w:space="0" w:color="000000"/>
              <w:left w:val="single" w:sz="8" w:space="0" w:color="000000"/>
              <w:bottom w:val="single" w:sz="8" w:space="0" w:color="000000"/>
              <w:right w:val="single" w:sz="4" w:space="0" w:color="000000"/>
            </w:tcBorders>
            <w:shd w:val="clear" w:color="auto" w:fill="DDD9C3"/>
          </w:tcPr>
          <w:p w:rsidR="00882982" w:rsidRPr="006B7EF2" w:rsidRDefault="00882982" w:rsidP="008F482C">
            <w:pPr>
              <w:tabs>
                <w:tab w:val="center" w:pos="1554"/>
              </w:tabs>
              <w:spacing w:after="0" w:line="240" w:lineRule="auto"/>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Galimybės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tcPr>
          <w:p w:rsidR="00882982" w:rsidRPr="006B7EF2" w:rsidRDefault="00882982" w:rsidP="008F482C">
            <w:pPr>
              <w:spacing w:after="0" w:line="240" w:lineRule="auto"/>
              <w:ind w:left="4"/>
              <w:jc w:val="center"/>
              <w:rPr>
                <w:rFonts w:ascii="Times New Roman" w:hAnsi="Times New Roman"/>
                <w:color w:val="000000"/>
                <w:sz w:val="24"/>
                <w:szCs w:val="24"/>
                <w:lang w:eastAsia="lt-LT"/>
              </w:rPr>
            </w:pPr>
            <w:r w:rsidRPr="006B7EF2">
              <w:rPr>
                <w:rFonts w:ascii="Times New Roman" w:hAnsi="Times New Roman"/>
                <w:b/>
                <w:color w:val="000000"/>
                <w:sz w:val="24"/>
                <w:szCs w:val="24"/>
                <w:lang w:eastAsia="lt-LT"/>
              </w:rPr>
              <w:t>Suteiktą įvertinimą pagrindžianti informacija, prielaidos</w:t>
            </w:r>
          </w:p>
        </w:tc>
      </w:tr>
      <w:tr w:rsidR="00882982" w:rsidRPr="006B7EF2" w:rsidTr="008F482C">
        <w:trPr>
          <w:trHeight w:val="18"/>
        </w:trPr>
        <w:tc>
          <w:tcPr>
            <w:tcW w:w="4637" w:type="dxa"/>
            <w:tcBorders>
              <w:top w:val="single" w:sz="8" w:space="0" w:color="000000"/>
              <w:left w:val="single" w:sz="4" w:space="0" w:color="000000"/>
              <w:bottom w:val="single" w:sz="4" w:space="0" w:color="000000"/>
              <w:right w:val="single" w:sz="4" w:space="0" w:color="000000"/>
            </w:tcBorders>
          </w:tcPr>
          <w:p w:rsidR="00882982" w:rsidRPr="006B7EF2" w:rsidRDefault="00882982" w:rsidP="008175B3">
            <w:pPr>
              <w:pStyle w:val="ListParagraph"/>
              <w:numPr>
                <w:ilvl w:val="0"/>
                <w:numId w:val="14"/>
              </w:numPr>
              <w:tabs>
                <w:tab w:val="left" w:pos="605"/>
              </w:tabs>
              <w:ind w:left="0" w:right="65" w:firstLine="271"/>
              <w:jc w:val="both"/>
              <w:rPr>
                <w:rFonts w:ascii="Times New Roman" w:hAnsi="Times New Roman"/>
                <w:sz w:val="24"/>
                <w:szCs w:val="24"/>
              </w:rPr>
            </w:pPr>
            <w:r w:rsidRPr="006B7EF2">
              <w:rPr>
                <w:rFonts w:ascii="Times New Roman" w:hAnsi="Times New Roman"/>
                <w:sz w:val="24"/>
                <w:szCs w:val="24"/>
              </w:rPr>
              <w:t>Naujų gyventojų su šeimomis pritraukimas į miestus, kuriant patrauklias sąlygas (optimalių gyvenimo, darbo ir poilsio sąlygų miestiečiams sudarymas, užtikrinant jų gyvenamosios aplinkos kokybę)</w:t>
            </w:r>
          </w:p>
        </w:tc>
        <w:tc>
          <w:tcPr>
            <w:tcW w:w="1415" w:type="dxa"/>
            <w:tcBorders>
              <w:top w:val="single" w:sz="8" w:space="0" w:color="000000"/>
              <w:left w:val="single" w:sz="4" w:space="0" w:color="000000"/>
              <w:bottom w:val="single" w:sz="4"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tcPr>
          <w:p w:rsidR="00882982" w:rsidRPr="006B7EF2" w:rsidRDefault="00882982" w:rsidP="00B64923">
            <w:pPr>
              <w:spacing w:after="0" w:line="240" w:lineRule="auto"/>
              <w:ind w:right="58"/>
              <w:jc w:val="both"/>
              <w:rPr>
                <w:rFonts w:ascii="Times New Roman" w:hAnsi="Times New Roman"/>
                <w:sz w:val="24"/>
                <w:szCs w:val="24"/>
              </w:rPr>
            </w:pPr>
            <w:r w:rsidRPr="006B7EF2">
              <w:rPr>
                <w:rFonts w:ascii="Times New Roman" w:hAnsi="Times New Roman"/>
                <w:sz w:val="24"/>
                <w:szCs w:val="24"/>
              </w:rPr>
              <w:t>Kauno regiono, tikslinių teritorijų bendrųjų planų analizė, miestų viešosios infrastruktūros analizė. Pagrindines viešąsias paslaugas teikiančios įstaigos dažnai koncentruojasi miestų centrinėje dalyje arba jų prieigose, prie viešųjų paslaugų teikimo, jų kokybės ir apimties prisideda tikslinių teritorijų viešosios erdvės, žalieji plotai, prieigos prie vandens ir kiti poilsio, rekreacijos, sveikatinimo elementai</w:t>
            </w:r>
          </w:p>
        </w:tc>
      </w:tr>
      <w:tr w:rsidR="00882982" w:rsidRPr="006B7EF2" w:rsidTr="008F482C">
        <w:trPr>
          <w:trHeight w:val="18"/>
        </w:trPr>
        <w:tc>
          <w:tcPr>
            <w:tcW w:w="4637" w:type="dxa"/>
            <w:tcBorders>
              <w:top w:val="single" w:sz="8" w:space="0" w:color="000000"/>
              <w:left w:val="single" w:sz="4" w:space="0" w:color="000000"/>
              <w:bottom w:val="single" w:sz="4" w:space="0" w:color="000000"/>
              <w:right w:val="single" w:sz="4" w:space="0" w:color="000000"/>
            </w:tcBorders>
          </w:tcPr>
          <w:p w:rsidR="00882982" w:rsidRPr="006B7EF2" w:rsidRDefault="00882982" w:rsidP="008175B3">
            <w:pPr>
              <w:pStyle w:val="ListParagraph"/>
              <w:numPr>
                <w:ilvl w:val="0"/>
                <w:numId w:val="14"/>
              </w:numPr>
              <w:tabs>
                <w:tab w:val="left" w:pos="605"/>
              </w:tabs>
              <w:ind w:left="0" w:right="65" w:firstLine="271"/>
              <w:jc w:val="both"/>
              <w:rPr>
                <w:rFonts w:ascii="Times New Roman" w:hAnsi="Times New Roman"/>
                <w:sz w:val="24"/>
                <w:szCs w:val="24"/>
              </w:rPr>
            </w:pPr>
            <w:r w:rsidRPr="006B7EF2">
              <w:rPr>
                <w:rFonts w:ascii="Times New Roman" w:hAnsi="Times New Roman"/>
                <w:sz w:val="24"/>
                <w:szCs w:val="24"/>
              </w:rPr>
              <w:t>Viešųjų paslaugų, objektų plėtra, kuriant gyventojams darbui, investicijoms ir poilsiui bei rekreacijai patrauklias vietas (mažinant gyventojų emigraciją)</w:t>
            </w:r>
          </w:p>
        </w:tc>
        <w:tc>
          <w:tcPr>
            <w:tcW w:w="1415" w:type="dxa"/>
            <w:tcBorders>
              <w:top w:val="single" w:sz="8" w:space="0" w:color="000000"/>
              <w:left w:val="single" w:sz="4" w:space="0" w:color="000000"/>
              <w:bottom w:val="single" w:sz="4"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tcPr>
          <w:p w:rsidR="00882982" w:rsidRPr="006B7EF2" w:rsidRDefault="00882982" w:rsidP="00E1368B">
            <w:pPr>
              <w:spacing w:after="0" w:line="240" w:lineRule="auto"/>
              <w:ind w:right="58"/>
              <w:jc w:val="both"/>
              <w:rPr>
                <w:rFonts w:ascii="Times New Roman" w:hAnsi="Times New Roman"/>
                <w:sz w:val="24"/>
                <w:szCs w:val="24"/>
              </w:rPr>
            </w:pPr>
            <w:r w:rsidRPr="006B7EF2">
              <w:rPr>
                <w:rFonts w:ascii="Times New Roman" w:hAnsi="Times New Roman"/>
                <w:sz w:val="24"/>
                <w:szCs w:val="24"/>
              </w:rPr>
              <w:t>Didelės įtakos Kauno regiono tikslinių teritorijų urbanistiniam vystymui turi Kauno miestas – nemaža miesto gyventojų dalis mokosi ir dirba Kauno mieste, bet vakare ir/ar savaitgaliui grįžta į tikslinių teritorijų miestus. Esamas ekonominis atitinkamų teritorijų išsivystymas negalėtų suteikti tokių darbo, verslo ir mokymo(-si) galimybių, kaip Kaunas, tačiau šiai gyventojų grupei tikslinių teritorijų miestų vaidmuo vis labiau orientuojamas į poilsio, rekreacijos, užimtumo, sveikatinimo, iš dalies kultūros poreikių tenkinimą</w:t>
            </w:r>
          </w:p>
        </w:tc>
      </w:tr>
      <w:tr w:rsidR="00882982" w:rsidRPr="006B7EF2" w:rsidTr="008F482C">
        <w:trPr>
          <w:trHeight w:val="18"/>
        </w:trPr>
        <w:tc>
          <w:tcPr>
            <w:tcW w:w="4637" w:type="dxa"/>
            <w:tcBorders>
              <w:top w:val="single" w:sz="8" w:space="0" w:color="000000"/>
              <w:left w:val="single" w:sz="4" w:space="0" w:color="000000"/>
              <w:bottom w:val="single" w:sz="4" w:space="0" w:color="000000"/>
              <w:right w:val="single" w:sz="4" w:space="0" w:color="000000"/>
            </w:tcBorders>
          </w:tcPr>
          <w:p w:rsidR="00882982" w:rsidRPr="006B7EF2" w:rsidRDefault="00882982" w:rsidP="008175B3">
            <w:pPr>
              <w:pStyle w:val="ListParagraph"/>
              <w:numPr>
                <w:ilvl w:val="0"/>
                <w:numId w:val="14"/>
              </w:numPr>
              <w:tabs>
                <w:tab w:val="left" w:pos="605"/>
              </w:tabs>
              <w:ind w:left="0" w:right="65" w:firstLine="271"/>
              <w:jc w:val="both"/>
              <w:rPr>
                <w:rFonts w:ascii="Times New Roman" w:hAnsi="Times New Roman"/>
                <w:sz w:val="24"/>
                <w:szCs w:val="24"/>
              </w:rPr>
            </w:pPr>
            <w:r w:rsidRPr="006B7EF2">
              <w:rPr>
                <w:rFonts w:ascii="Times New Roman" w:hAnsi="Times New Roman"/>
                <w:sz w:val="24"/>
                <w:szCs w:val="24"/>
              </w:rPr>
              <w:t>Viena svarbiausių sąlygų sėkmingai miestų plėtrai – gera susisiekimo sistema: apšvietimas, geros kokybės važiuojamoji dalis, įdiegtos eismo saugumo priemonės, darnaus judėjimo mieste galimybių realizavimas</w:t>
            </w:r>
          </w:p>
        </w:tc>
        <w:tc>
          <w:tcPr>
            <w:tcW w:w="1415" w:type="dxa"/>
            <w:tcBorders>
              <w:top w:val="single" w:sz="8" w:space="0" w:color="000000"/>
              <w:left w:val="single" w:sz="4" w:space="0" w:color="000000"/>
              <w:bottom w:val="single" w:sz="4"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tcPr>
          <w:p w:rsidR="00882982" w:rsidRPr="006B7EF2" w:rsidRDefault="00882982" w:rsidP="00E1368B">
            <w:pPr>
              <w:spacing w:after="0" w:line="240" w:lineRule="auto"/>
              <w:ind w:right="58"/>
              <w:jc w:val="both"/>
              <w:rPr>
                <w:rFonts w:ascii="Times New Roman" w:hAnsi="Times New Roman"/>
                <w:sz w:val="24"/>
                <w:szCs w:val="24"/>
              </w:rPr>
            </w:pPr>
            <w:r w:rsidRPr="006B7EF2">
              <w:rPr>
                <w:rFonts w:ascii="Times New Roman" w:hAnsi="Times New Roman"/>
                <w:sz w:val="24"/>
                <w:szCs w:val="24"/>
              </w:rPr>
              <w:t>Tokioje sistemoje susisiekimas su miestų centrais, darbo vietomis, socialines paslaugas teikiančiomis institucijomis, laisvalaikio bei poilsio centrais turi būti greitas ir patogus. Šį tikslą padėtų įgyvendinti miestų gatvių tinklo pertvarkymas, jungiant urbanistinę struktūrą į vientisą sistemą, esamų gatvių jų techninės būklės gerinimas, transporto priemonių parko atnaujinimas.</w:t>
            </w:r>
          </w:p>
        </w:tc>
      </w:tr>
      <w:tr w:rsidR="00882982" w:rsidRPr="006B7EF2" w:rsidTr="008F482C">
        <w:trPr>
          <w:trHeight w:val="18"/>
        </w:trPr>
        <w:tc>
          <w:tcPr>
            <w:tcW w:w="4637" w:type="dxa"/>
            <w:tcBorders>
              <w:top w:val="single" w:sz="8" w:space="0" w:color="000000"/>
              <w:left w:val="single" w:sz="4" w:space="0" w:color="000000"/>
              <w:bottom w:val="single" w:sz="4" w:space="0" w:color="000000"/>
              <w:right w:val="single" w:sz="4" w:space="0" w:color="000000"/>
            </w:tcBorders>
          </w:tcPr>
          <w:p w:rsidR="00882982" w:rsidRPr="006B7EF2" w:rsidRDefault="00882982" w:rsidP="008175B3">
            <w:pPr>
              <w:pStyle w:val="ListParagraph"/>
              <w:numPr>
                <w:ilvl w:val="0"/>
                <w:numId w:val="14"/>
              </w:numPr>
              <w:tabs>
                <w:tab w:val="left" w:pos="605"/>
              </w:tabs>
              <w:ind w:left="0" w:right="65" w:firstLine="271"/>
              <w:jc w:val="both"/>
              <w:rPr>
                <w:rFonts w:ascii="Times New Roman" w:hAnsi="Times New Roman"/>
                <w:sz w:val="24"/>
                <w:szCs w:val="24"/>
              </w:rPr>
            </w:pPr>
            <w:r w:rsidRPr="006B7EF2">
              <w:rPr>
                <w:rFonts w:ascii="Times New Roman" w:hAnsi="Times New Roman"/>
                <w:sz w:val="24"/>
                <w:szCs w:val="24"/>
              </w:rPr>
              <w:t>Apleistų, nenaudojamų ir/ arba nepakankamai naudojamų viešųjų erdvių, teritorijų ir pastatų, statinių panaudojimas investicijų pritraukimui, verslumo skatinimui</w:t>
            </w:r>
          </w:p>
        </w:tc>
        <w:tc>
          <w:tcPr>
            <w:tcW w:w="1415" w:type="dxa"/>
            <w:tcBorders>
              <w:top w:val="single" w:sz="8" w:space="0" w:color="000000"/>
              <w:left w:val="single" w:sz="4" w:space="0" w:color="000000"/>
              <w:bottom w:val="single" w:sz="4"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tcPr>
          <w:p w:rsidR="00882982" w:rsidRPr="006B7EF2" w:rsidRDefault="00882982" w:rsidP="00E1368B">
            <w:pPr>
              <w:spacing w:after="0" w:line="240" w:lineRule="auto"/>
              <w:ind w:right="58"/>
              <w:jc w:val="both"/>
              <w:rPr>
                <w:rFonts w:ascii="Times New Roman" w:hAnsi="Times New Roman"/>
                <w:sz w:val="24"/>
                <w:szCs w:val="24"/>
              </w:rPr>
            </w:pPr>
            <w:r w:rsidRPr="006B7EF2">
              <w:rPr>
                <w:rFonts w:ascii="Times New Roman" w:hAnsi="Times New Roman"/>
                <w:sz w:val="24"/>
                <w:szCs w:val="24"/>
              </w:rPr>
              <w:t>Vertinant miestų viešąsias erdves pagrindiniuose miesto traukos centruose (centrinėje dalyje, lokaliniuose centruose, pagrindiniuose miestiečių poilsio ir rekreacijos taškuose), pastebėta, kad ne visos teritorijos naudojamos efektyviai – yra nenaudojamų, apleistų teritorijų ir pastatų, kurių geografinė vieta būtų patraukli investicijų pritraukimui (naujų centrų steigimui, darbo vietas kuriančių verslų steigimui, gyventojų rekreacijai ir sveikatinimo funkcijoms vystyti).</w:t>
            </w:r>
          </w:p>
        </w:tc>
      </w:tr>
      <w:tr w:rsidR="00882982" w:rsidRPr="006B7EF2" w:rsidTr="008F482C">
        <w:trPr>
          <w:trHeight w:val="28"/>
        </w:trPr>
        <w:tc>
          <w:tcPr>
            <w:tcW w:w="4637" w:type="dxa"/>
            <w:tcBorders>
              <w:top w:val="single" w:sz="4" w:space="0" w:color="000000"/>
              <w:left w:val="single" w:sz="4" w:space="0" w:color="000000"/>
              <w:bottom w:val="single" w:sz="4" w:space="0" w:color="000000"/>
              <w:right w:val="single" w:sz="4" w:space="0" w:color="000000"/>
            </w:tcBorders>
          </w:tcPr>
          <w:p w:rsidR="00882982" w:rsidRPr="006B7EF2" w:rsidRDefault="00882982" w:rsidP="008175B3">
            <w:pPr>
              <w:pStyle w:val="ListParagraph"/>
              <w:numPr>
                <w:ilvl w:val="0"/>
                <w:numId w:val="14"/>
              </w:numPr>
              <w:tabs>
                <w:tab w:val="left" w:pos="605"/>
              </w:tabs>
              <w:ind w:left="0" w:right="65" w:firstLine="271"/>
              <w:jc w:val="both"/>
              <w:rPr>
                <w:rFonts w:ascii="Times New Roman" w:hAnsi="Times New Roman"/>
                <w:sz w:val="24"/>
                <w:szCs w:val="24"/>
              </w:rPr>
            </w:pPr>
            <w:r w:rsidRPr="006B7EF2">
              <w:rPr>
                <w:rFonts w:ascii="Times New Roman" w:hAnsi="Times New Roman"/>
                <w:sz w:val="24"/>
                <w:szCs w:val="24"/>
              </w:rPr>
              <w:t>Pažangių technologijų plėtra versle ir jos finansavimas ES paramos lėšomis</w:t>
            </w:r>
          </w:p>
        </w:tc>
        <w:tc>
          <w:tcPr>
            <w:tcW w:w="1415" w:type="dxa"/>
            <w:tcBorders>
              <w:top w:val="single" w:sz="4" w:space="0" w:color="000000"/>
              <w:left w:val="single" w:sz="4" w:space="0" w:color="000000"/>
              <w:bottom w:val="single" w:sz="4"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szCs w:val="24"/>
                <w:lang w:eastAsia="lt-LT"/>
              </w:rPr>
            </w:pPr>
            <w:r w:rsidRPr="006B7EF2">
              <w:rPr>
                <w:rFonts w:ascii="Times New Roman" w:hAnsi="Times New Roman"/>
                <w:color w:val="000000"/>
                <w:sz w:val="24"/>
                <w:szCs w:val="24"/>
                <w:lang w:eastAsia="lt-LT"/>
              </w:rPr>
              <w:t>3</w:t>
            </w:r>
          </w:p>
        </w:tc>
        <w:tc>
          <w:tcPr>
            <w:tcW w:w="8240" w:type="dxa"/>
            <w:tcBorders>
              <w:top w:val="single" w:sz="4" w:space="0" w:color="000000"/>
              <w:left w:val="single" w:sz="4" w:space="0" w:color="000000"/>
              <w:bottom w:val="single" w:sz="4" w:space="0" w:color="000000"/>
              <w:right w:val="single" w:sz="4" w:space="0" w:color="000000"/>
            </w:tcBorders>
          </w:tcPr>
          <w:p w:rsidR="00882982" w:rsidRPr="006B7EF2" w:rsidRDefault="00882982" w:rsidP="00E1368B">
            <w:pPr>
              <w:spacing w:after="0" w:line="240" w:lineRule="auto"/>
              <w:ind w:right="58"/>
              <w:jc w:val="both"/>
              <w:rPr>
                <w:rFonts w:ascii="Times New Roman" w:hAnsi="Times New Roman"/>
                <w:sz w:val="24"/>
                <w:szCs w:val="24"/>
              </w:rPr>
            </w:pPr>
            <w:r w:rsidRPr="006B7EF2">
              <w:rPr>
                <w:rFonts w:ascii="Times New Roman" w:hAnsi="Times New Roman"/>
                <w:sz w:val="24"/>
                <w:szCs w:val="24"/>
              </w:rPr>
              <w:t>2014–2020 metų Europos Sąjungos fondų investicijų veiksmų programoje numatyti uždaviniai: 3.1.1. „Padidinti verslumo lygį“, 3.3.1. „Padidinti MVĮ produktyvumą“, 3.3.2. „Padidinti MVĮ investicijas į ekoinovacijas ir kitas efektyviai išteklius naudojančias technologijas“ – pažangioms technologijoms diegti ir finansuoti.</w:t>
            </w:r>
          </w:p>
        </w:tc>
      </w:tr>
    </w:tbl>
    <w:p w:rsidR="00882982" w:rsidRPr="00116CD9" w:rsidRDefault="00882982" w:rsidP="008175B3">
      <w:pPr>
        <w:spacing w:after="0" w:line="240" w:lineRule="auto"/>
        <w:ind w:right="13682"/>
        <w:jc w:val="right"/>
        <w:rPr>
          <w:rFonts w:ascii="Times New Roman" w:hAnsi="Times New Roman"/>
          <w:color w:val="000000"/>
          <w:sz w:val="24"/>
          <w:lang w:eastAsia="lt-LT"/>
        </w:rPr>
      </w:pPr>
    </w:p>
    <w:tbl>
      <w:tblPr>
        <w:tblW w:w="14292" w:type="dxa"/>
        <w:tblInd w:w="580" w:type="dxa"/>
        <w:tblCellMar>
          <w:top w:w="61" w:type="dxa"/>
          <w:left w:w="110" w:type="dxa"/>
          <w:right w:w="44" w:type="dxa"/>
        </w:tblCellMar>
        <w:tblLook w:val="00A0"/>
      </w:tblPr>
      <w:tblGrid>
        <w:gridCol w:w="4637"/>
        <w:gridCol w:w="1415"/>
        <w:gridCol w:w="8240"/>
      </w:tblGrid>
      <w:tr w:rsidR="00882982" w:rsidRPr="006B7EF2" w:rsidTr="008F482C">
        <w:trPr>
          <w:trHeight w:val="568"/>
          <w:tblHeader/>
        </w:trPr>
        <w:tc>
          <w:tcPr>
            <w:tcW w:w="4637"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882982" w:rsidRPr="006B7EF2" w:rsidRDefault="00882982" w:rsidP="008F482C">
            <w:pPr>
              <w:tabs>
                <w:tab w:val="center" w:pos="1256"/>
                <w:tab w:val="center" w:pos="2710"/>
              </w:tabs>
              <w:spacing w:after="0" w:line="240" w:lineRule="auto"/>
              <w:jc w:val="center"/>
              <w:rPr>
                <w:rFonts w:ascii="Times New Roman" w:hAnsi="Times New Roman"/>
                <w:color w:val="000000"/>
                <w:sz w:val="24"/>
                <w:lang w:eastAsia="lt-LT"/>
              </w:rPr>
            </w:pPr>
            <w:r w:rsidRPr="006B7EF2">
              <w:rPr>
                <w:rFonts w:ascii="Times New Roman" w:hAnsi="Times New Roman"/>
                <w:b/>
                <w:color w:val="000000"/>
                <w:sz w:val="24"/>
                <w:lang w:eastAsia="lt-LT"/>
              </w:rPr>
              <w:t>Grėsmės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882982" w:rsidRPr="006B7EF2" w:rsidRDefault="00882982" w:rsidP="008F482C">
            <w:pPr>
              <w:spacing w:after="0" w:line="240" w:lineRule="auto"/>
              <w:jc w:val="center"/>
              <w:rPr>
                <w:rFonts w:ascii="Times New Roman" w:hAnsi="Times New Roman"/>
                <w:color w:val="000000"/>
                <w:sz w:val="24"/>
                <w:lang w:eastAsia="lt-LT"/>
              </w:rPr>
            </w:pPr>
            <w:r w:rsidRPr="006B7EF2">
              <w:rPr>
                <w:rFonts w:ascii="Times New Roman" w:hAnsi="Times New Roman"/>
                <w:b/>
                <w:color w:val="000000"/>
                <w:sz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882982" w:rsidRPr="006B7EF2" w:rsidRDefault="00882982" w:rsidP="008F482C">
            <w:pPr>
              <w:spacing w:after="0" w:line="240" w:lineRule="auto"/>
              <w:ind w:right="60"/>
              <w:jc w:val="center"/>
              <w:rPr>
                <w:rFonts w:ascii="Times New Roman" w:hAnsi="Times New Roman"/>
                <w:color w:val="000000"/>
                <w:sz w:val="24"/>
                <w:lang w:eastAsia="lt-LT"/>
              </w:rPr>
            </w:pPr>
            <w:r w:rsidRPr="006B7EF2">
              <w:rPr>
                <w:rFonts w:ascii="Times New Roman" w:hAnsi="Times New Roman"/>
                <w:b/>
                <w:color w:val="000000"/>
                <w:sz w:val="24"/>
                <w:lang w:eastAsia="lt-LT"/>
              </w:rPr>
              <w:t>Suteiktą įvertinimą pagrindžianti informacija, prielaidos</w:t>
            </w:r>
          </w:p>
        </w:tc>
      </w:tr>
      <w:tr w:rsidR="00882982" w:rsidRPr="006B7EF2" w:rsidTr="008F482C">
        <w:trPr>
          <w:trHeight w:val="850"/>
        </w:trPr>
        <w:tc>
          <w:tcPr>
            <w:tcW w:w="4637" w:type="dxa"/>
            <w:tcBorders>
              <w:top w:val="single" w:sz="8" w:space="0" w:color="000000"/>
              <w:left w:val="single" w:sz="4" w:space="0" w:color="000000"/>
              <w:bottom w:val="single" w:sz="8" w:space="0" w:color="000000"/>
              <w:right w:val="single" w:sz="4" w:space="0" w:color="000000"/>
            </w:tcBorders>
          </w:tcPr>
          <w:p w:rsidR="00882982" w:rsidRPr="006B7EF2" w:rsidRDefault="00882982" w:rsidP="008175B3">
            <w:pPr>
              <w:pStyle w:val="ListParagraph"/>
              <w:numPr>
                <w:ilvl w:val="0"/>
                <w:numId w:val="15"/>
              </w:numPr>
              <w:tabs>
                <w:tab w:val="left" w:pos="650"/>
              </w:tabs>
              <w:suppressAutoHyphens/>
              <w:snapToGrid w:val="0"/>
              <w:ind w:left="0" w:firstLine="271"/>
              <w:jc w:val="both"/>
              <w:rPr>
                <w:rFonts w:ascii="Times New Roman" w:hAnsi="Times New Roman"/>
                <w:sz w:val="24"/>
                <w:szCs w:val="24"/>
                <w:lang w:eastAsia="ar-SA"/>
              </w:rPr>
            </w:pPr>
            <w:r w:rsidRPr="006B7EF2">
              <w:rPr>
                <w:rFonts w:ascii="Times New Roman" w:hAnsi="Times New Roman"/>
                <w:sz w:val="24"/>
                <w:szCs w:val="24"/>
                <w:lang w:eastAsia="ar-SA"/>
              </w:rPr>
              <w:t>Įmonių konkurencingumo mažėjimas dėl gyventojų skaičiaus (ir reikiamos kvalifikacijos darbuotojų) mažėjimo</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3</w:t>
            </w:r>
          </w:p>
        </w:tc>
        <w:tc>
          <w:tcPr>
            <w:tcW w:w="8240" w:type="dxa"/>
            <w:tcBorders>
              <w:top w:val="single" w:sz="8" w:space="0" w:color="000000"/>
              <w:left w:val="single" w:sz="4" w:space="0" w:color="000000"/>
              <w:bottom w:val="single" w:sz="8" w:space="0" w:color="000000"/>
              <w:right w:val="single" w:sz="4" w:space="0" w:color="000000"/>
            </w:tcBorders>
          </w:tcPr>
          <w:p w:rsidR="00882982" w:rsidRPr="006B7EF2" w:rsidRDefault="00882982" w:rsidP="00E1368B">
            <w:pPr>
              <w:spacing w:after="0" w:line="240" w:lineRule="auto"/>
              <w:ind w:right="58"/>
              <w:jc w:val="both"/>
              <w:rPr>
                <w:rFonts w:ascii="Times New Roman" w:hAnsi="Times New Roman"/>
                <w:sz w:val="24"/>
                <w:szCs w:val="24"/>
              </w:rPr>
            </w:pPr>
            <w:r w:rsidRPr="006B7EF2">
              <w:rPr>
                <w:rFonts w:ascii="Times New Roman" w:hAnsi="Times New Roman"/>
                <w:sz w:val="24"/>
                <w:szCs w:val="24"/>
              </w:rPr>
              <w:t>Visos Kauno regiono tikslinės teritorijos ir savivaldybės (išskyrus Kauno rajono savivaldybę), kuriose yra išskirtos tikslinės teritorijos, pasižymi mažėjančiu gyventojų skaičiumi. Per 2011-2014 m. Garliavos m. gyventojų skaičius sumažėjo beveik 20 proc. (19,6 proc.) – ir tai vienas didžiausių gyventojų skaičiaus sumažėjimas tarp Kauno regiono tikslinių teritorijų bei savivaldybių (didesnis gyventojų skaičiaus sumažėjimas pastebimas tik Kėdainių m. – 19,8 proc., Kėdainių rajono savivaldybėje – 22,5 proc., Prienų rajono savivaldybėje – 20,3 proc. ir Raseinių rajono savivaldybėje – 19,7 proc.).</w:t>
            </w:r>
          </w:p>
        </w:tc>
      </w:tr>
      <w:tr w:rsidR="00882982" w:rsidRPr="006B7EF2" w:rsidTr="008F482C">
        <w:trPr>
          <w:trHeight w:val="850"/>
        </w:trPr>
        <w:tc>
          <w:tcPr>
            <w:tcW w:w="4637" w:type="dxa"/>
            <w:tcBorders>
              <w:top w:val="single" w:sz="8" w:space="0" w:color="000000"/>
              <w:left w:val="single" w:sz="4" w:space="0" w:color="000000"/>
              <w:bottom w:val="single" w:sz="8" w:space="0" w:color="000000"/>
              <w:right w:val="single" w:sz="4" w:space="0" w:color="000000"/>
            </w:tcBorders>
          </w:tcPr>
          <w:p w:rsidR="00882982" w:rsidRPr="006B7EF2" w:rsidRDefault="00882982" w:rsidP="004A346A">
            <w:pPr>
              <w:pStyle w:val="ListParagraph"/>
              <w:numPr>
                <w:ilvl w:val="0"/>
                <w:numId w:val="15"/>
              </w:numPr>
              <w:tabs>
                <w:tab w:val="left" w:pos="650"/>
              </w:tabs>
              <w:suppressAutoHyphens/>
              <w:snapToGrid w:val="0"/>
              <w:ind w:left="0" w:firstLine="271"/>
              <w:jc w:val="both"/>
              <w:rPr>
                <w:rFonts w:ascii="Times New Roman" w:hAnsi="Times New Roman"/>
                <w:sz w:val="24"/>
                <w:szCs w:val="24"/>
                <w:lang w:eastAsia="ar-SA"/>
              </w:rPr>
            </w:pPr>
            <w:r w:rsidRPr="006B7EF2">
              <w:rPr>
                <w:rFonts w:ascii="Times New Roman" w:hAnsi="Times New Roman"/>
                <w:sz w:val="24"/>
                <w:szCs w:val="24"/>
                <w:lang w:eastAsia="ar-SA"/>
              </w:rPr>
              <w:t>Didės išvykstančiųjų į Vilniaus regioną gyventi, dirbti ar studijuoti jaunų gyventojų srautai, blogėjant šalies demografinei struktūrai.</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lang w:eastAsia="lt-LT"/>
              </w:rPr>
            </w:pPr>
            <w:r w:rsidRPr="006B7EF2">
              <w:rPr>
                <w:rFonts w:ascii="Times New Roman" w:hAnsi="Times New Roman"/>
                <w:color w:val="000000"/>
                <w:sz w:val="24"/>
                <w:lang w:eastAsia="lt-LT"/>
              </w:rPr>
              <w:t>4</w:t>
            </w:r>
          </w:p>
        </w:tc>
        <w:tc>
          <w:tcPr>
            <w:tcW w:w="8240" w:type="dxa"/>
            <w:tcBorders>
              <w:top w:val="single" w:sz="8" w:space="0" w:color="000000"/>
              <w:left w:val="single" w:sz="4" w:space="0" w:color="000000"/>
              <w:bottom w:val="single" w:sz="8" w:space="0" w:color="000000"/>
              <w:right w:val="single" w:sz="4" w:space="0" w:color="000000"/>
            </w:tcBorders>
          </w:tcPr>
          <w:p w:rsidR="00882982" w:rsidRPr="006B7EF2" w:rsidRDefault="00882982" w:rsidP="00E1368B">
            <w:pPr>
              <w:spacing w:after="0" w:line="240" w:lineRule="auto"/>
              <w:ind w:right="58"/>
              <w:jc w:val="both"/>
              <w:rPr>
                <w:rFonts w:ascii="Times New Roman" w:hAnsi="Times New Roman"/>
                <w:sz w:val="24"/>
                <w:szCs w:val="24"/>
              </w:rPr>
            </w:pPr>
            <w:r w:rsidRPr="006B7EF2">
              <w:rPr>
                <w:rFonts w:ascii="Times New Roman" w:hAnsi="Times New Roman"/>
                <w:sz w:val="24"/>
                <w:szCs w:val="24"/>
              </w:rPr>
              <w:t>Lietuvoje susidariusi amžiaus struktūra lems tai, kad toliau didės pensinio amžiaus gyventojų dalis lyginant su darbingo amžiaus gyventojais, o mažės – vaikų ir jaunimo. Didės ir iš Kauno regiono tikslinių teritorijų išvykstančiųjų gyventi, dirbti ar studijuoti jaunų gyventojų srautai.</w:t>
            </w:r>
          </w:p>
        </w:tc>
      </w:tr>
      <w:tr w:rsidR="00882982" w:rsidRPr="006B7EF2" w:rsidTr="008F482C">
        <w:trPr>
          <w:trHeight w:val="1123"/>
        </w:trPr>
        <w:tc>
          <w:tcPr>
            <w:tcW w:w="4637" w:type="dxa"/>
            <w:tcBorders>
              <w:top w:val="single" w:sz="8" w:space="0" w:color="000000"/>
              <w:left w:val="single" w:sz="4" w:space="0" w:color="000000"/>
              <w:bottom w:val="single" w:sz="8" w:space="0" w:color="000000"/>
              <w:right w:val="single" w:sz="4" w:space="0" w:color="000000"/>
            </w:tcBorders>
          </w:tcPr>
          <w:p w:rsidR="00882982" w:rsidRPr="006B7EF2" w:rsidRDefault="00882982" w:rsidP="004A346A">
            <w:pPr>
              <w:pStyle w:val="ListParagraph"/>
              <w:numPr>
                <w:ilvl w:val="0"/>
                <w:numId w:val="15"/>
              </w:numPr>
              <w:tabs>
                <w:tab w:val="left" w:pos="650"/>
              </w:tabs>
              <w:suppressAutoHyphens/>
              <w:snapToGrid w:val="0"/>
              <w:ind w:left="0" w:firstLine="271"/>
              <w:jc w:val="both"/>
              <w:rPr>
                <w:rFonts w:ascii="Times New Roman" w:hAnsi="Times New Roman"/>
                <w:sz w:val="24"/>
                <w:szCs w:val="24"/>
                <w:lang w:eastAsia="ar-SA"/>
              </w:rPr>
            </w:pPr>
            <w:r w:rsidRPr="006B7EF2">
              <w:rPr>
                <w:rFonts w:ascii="Times New Roman" w:hAnsi="Times New Roman"/>
                <w:sz w:val="24"/>
                <w:szCs w:val="24"/>
                <w:lang w:eastAsia="ar-SA"/>
              </w:rPr>
              <w:t xml:space="preserve">Regioninė konkurencija su Vilniaus regionu (kultūros poreikių tenkinimo, gyvenimo kokybės ir sąlygų, gyvenamosios aplinkos patrauklumo, transporto organizavimo ir kt. kasdienio gyvenimo aspektuose). </w:t>
            </w:r>
          </w:p>
        </w:tc>
        <w:tc>
          <w:tcPr>
            <w:tcW w:w="1415" w:type="dxa"/>
            <w:tcBorders>
              <w:top w:val="single" w:sz="8" w:space="0" w:color="000000"/>
              <w:left w:val="single" w:sz="4" w:space="0" w:color="000000"/>
              <w:bottom w:val="single" w:sz="8" w:space="0" w:color="000000"/>
              <w:right w:val="single" w:sz="4" w:space="0" w:color="000000"/>
            </w:tcBorders>
          </w:tcPr>
          <w:p w:rsidR="00882982" w:rsidRPr="006B7EF2" w:rsidRDefault="00882982" w:rsidP="008F482C">
            <w:pPr>
              <w:spacing w:after="0" w:line="240" w:lineRule="auto"/>
              <w:jc w:val="center"/>
              <w:rPr>
                <w:rFonts w:ascii="Times New Roman" w:hAnsi="Times New Roman"/>
                <w:color w:val="000000"/>
                <w:sz w:val="24"/>
                <w:lang w:eastAsia="lt-LT"/>
              </w:rPr>
            </w:pPr>
            <w:r w:rsidRPr="006B7EF2">
              <w:rPr>
                <w:rFonts w:ascii="Times New Roman" w:hAnsi="Times New Roman"/>
                <w:color w:val="000000"/>
                <w:sz w:val="24"/>
                <w:lang w:eastAsia="lt-LT"/>
              </w:rPr>
              <w:t>3</w:t>
            </w:r>
          </w:p>
        </w:tc>
        <w:tc>
          <w:tcPr>
            <w:tcW w:w="8240" w:type="dxa"/>
            <w:tcBorders>
              <w:top w:val="single" w:sz="8" w:space="0" w:color="000000"/>
              <w:left w:val="single" w:sz="4" w:space="0" w:color="000000"/>
              <w:bottom w:val="single" w:sz="8" w:space="0" w:color="000000"/>
              <w:right w:val="single" w:sz="4" w:space="0" w:color="000000"/>
            </w:tcBorders>
          </w:tcPr>
          <w:p w:rsidR="00882982" w:rsidRPr="006B7EF2" w:rsidRDefault="00882982" w:rsidP="00E1368B">
            <w:pPr>
              <w:spacing w:after="0" w:line="240" w:lineRule="auto"/>
              <w:ind w:right="58"/>
              <w:jc w:val="both"/>
              <w:rPr>
                <w:rFonts w:ascii="Times New Roman" w:hAnsi="Times New Roman"/>
                <w:sz w:val="24"/>
                <w:szCs w:val="24"/>
              </w:rPr>
            </w:pPr>
            <w:r w:rsidRPr="006B7EF2">
              <w:rPr>
                <w:rFonts w:ascii="Times New Roman" w:hAnsi="Times New Roman"/>
                <w:sz w:val="24"/>
                <w:szCs w:val="24"/>
              </w:rPr>
              <w:t>Kauno regioną geresnėmis darbo apmokėjimo, viešųjų paslaugų (švietimo, kultūros, sporto ir sveikatinimo, rekreacijos) įvairovės ir prieinamumo sąlygomis veikia Vilniaus ir iš dalies Klaipėdos regionai. Dėl šių regionų savivaldybių (pagrinde – didmiesčių) veiklos didėja rizika, kad Kauno regiono gyventojai išvažiuos iš šio regiono.</w:t>
            </w:r>
          </w:p>
        </w:tc>
      </w:tr>
    </w:tbl>
    <w:p w:rsidR="00882982" w:rsidRPr="00116CD9" w:rsidRDefault="00882982" w:rsidP="008175B3">
      <w:pPr>
        <w:spacing w:after="0" w:line="240" w:lineRule="auto"/>
        <w:jc w:val="center"/>
        <w:rPr>
          <w:rFonts w:ascii="Times New Roman" w:hAnsi="Times New Roman"/>
          <w:b/>
          <w:color w:val="000000"/>
          <w:sz w:val="24"/>
          <w:lang w:eastAsia="lt-LT"/>
        </w:rPr>
      </w:pPr>
      <w:r w:rsidRPr="00116CD9">
        <w:rPr>
          <w:rFonts w:ascii="Times New Roman" w:hAnsi="Times New Roman"/>
          <w:b/>
          <w:color w:val="000000"/>
          <w:sz w:val="24"/>
          <w:lang w:eastAsia="lt-LT"/>
        </w:rPr>
        <w:t>_______________________</w:t>
      </w:r>
      <w:r w:rsidRPr="00116CD9">
        <w:rPr>
          <w:rFonts w:ascii="Times New Roman" w:hAnsi="Times New Roman"/>
          <w:b/>
          <w:color w:val="000000"/>
          <w:sz w:val="24"/>
          <w:lang w:eastAsia="lt-LT"/>
        </w:rPr>
        <w:br w:type="page"/>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Kauno regiono integruotos teritorijų vystymo programos,</w:t>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patvirtintos Lietuvos Respublikos vidaus reikalų ministro</w:t>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2015 m.     d. įsakymu Nr.</w:t>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2 priedas</w:t>
      </w:r>
    </w:p>
    <w:p w:rsidR="00882982" w:rsidRPr="00116CD9" w:rsidRDefault="00882982" w:rsidP="008175B3">
      <w:pPr>
        <w:tabs>
          <w:tab w:val="center" w:pos="5812"/>
        </w:tabs>
        <w:spacing w:after="0" w:line="240" w:lineRule="auto"/>
        <w:ind w:left="5812"/>
        <w:rPr>
          <w:rFonts w:ascii="Times New Roman" w:hAnsi="Times New Roman"/>
          <w:color w:val="000000"/>
          <w:sz w:val="24"/>
          <w:lang w:eastAsia="lt-LT"/>
        </w:rPr>
      </w:pPr>
    </w:p>
    <w:p w:rsidR="00882982" w:rsidRPr="00116CD9" w:rsidRDefault="00882982" w:rsidP="008175B3">
      <w:pPr>
        <w:spacing w:after="0" w:line="240" w:lineRule="auto"/>
        <w:ind w:left="10" w:hanging="10"/>
        <w:jc w:val="both"/>
        <w:rPr>
          <w:rFonts w:ascii="Times New Roman" w:hAnsi="Times New Roman"/>
          <w:color w:val="000000"/>
          <w:sz w:val="24"/>
          <w:szCs w:val="24"/>
          <w:lang w:eastAsia="lt-LT"/>
        </w:rPr>
      </w:pPr>
    </w:p>
    <w:p w:rsidR="00882982" w:rsidRPr="00116CD9" w:rsidRDefault="00882982" w:rsidP="008175B3">
      <w:pPr>
        <w:spacing w:after="0"/>
        <w:ind w:left="10" w:right="5" w:hanging="10"/>
        <w:jc w:val="center"/>
        <w:rPr>
          <w:rFonts w:ascii="Times New Roman" w:hAnsi="Times New Roman"/>
          <w:color w:val="000000"/>
          <w:sz w:val="24"/>
          <w:szCs w:val="24"/>
          <w:lang w:eastAsia="lt-LT"/>
        </w:rPr>
      </w:pPr>
      <w:r w:rsidRPr="00116CD9">
        <w:rPr>
          <w:rFonts w:ascii="Times New Roman" w:hAnsi="Times New Roman"/>
          <w:b/>
          <w:sz w:val="24"/>
          <w:szCs w:val="24"/>
        </w:rPr>
        <w:t xml:space="preserve">KAUNO REGIONO INTEGRUOTOS TERITORIJŲ VYSTYMO </w:t>
      </w:r>
      <w:r w:rsidRPr="00116CD9">
        <w:rPr>
          <w:rFonts w:ascii="Times New Roman" w:hAnsi="Times New Roman"/>
          <w:b/>
          <w:color w:val="000000"/>
          <w:sz w:val="24"/>
          <w:szCs w:val="24"/>
          <w:lang w:eastAsia="lt-LT"/>
        </w:rPr>
        <w:t xml:space="preserve">PROGRAMOS ĮGYVENDINIMO TERITORIJOS VYSTYMO TIKSLAI, UŽDAVINIAI IR PRIEMONĖS </w:t>
      </w:r>
    </w:p>
    <w:p w:rsidR="00882982" w:rsidRPr="00116CD9" w:rsidRDefault="00882982" w:rsidP="008175B3">
      <w:pPr>
        <w:spacing w:after="0" w:line="240" w:lineRule="auto"/>
        <w:rPr>
          <w:rFonts w:ascii="Times New Roman" w:hAnsi="Times New Roman"/>
          <w:color w:val="000000"/>
          <w:sz w:val="24"/>
          <w:szCs w:val="24"/>
          <w:lang w:eastAsia="lt-LT"/>
        </w:rPr>
      </w:pPr>
      <w:r w:rsidRPr="00116CD9">
        <w:rPr>
          <w:rFonts w:ascii="Times New Roman" w:hAnsi="Times New Roman"/>
          <w:color w:val="000000"/>
          <w:sz w:val="24"/>
          <w:szCs w:val="24"/>
          <w:lang w:eastAsia="lt-LT"/>
        </w:rPr>
        <w:t xml:space="preserve"> </w:t>
      </w:r>
    </w:p>
    <w:p w:rsidR="00882982" w:rsidRPr="00116CD9" w:rsidRDefault="00882982" w:rsidP="008175B3">
      <w:pPr>
        <w:spacing w:after="0" w:line="240" w:lineRule="auto"/>
        <w:jc w:val="center"/>
        <w:rPr>
          <w:rFonts w:ascii="Times New Roman" w:hAnsi="Times New Roman"/>
          <w:b/>
          <w:color w:val="000000"/>
          <w:sz w:val="24"/>
          <w:lang w:eastAsia="lt-LT"/>
        </w:rPr>
      </w:pPr>
    </w:p>
    <w:p w:rsidR="00882982" w:rsidRPr="00116CD9" w:rsidRDefault="00882982" w:rsidP="008175B3">
      <w:pPr>
        <w:spacing w:after="0" w:line="240" w:lineRule="auto"/>
        <w:jc w:val="center"/>
        <w:rPr>
          <w:rFonts w:ascii="Times New Roman" w:hAnsi="Times New Roman"/>
          <w:b/>
          <w:color w:val="000000"/>
          <w:sz w:val="24"/>
          <w:lang w:eastAsia="lt-LT"/>
        </w:rPr>
      </w:pP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 xml:space="preserve">1. Tikslas: </w:t>
      </w:r>
      <w:r w:rsidRPr="00116CD9">
        <w:rPr>
          <w:rFonts w:ascii="Times New Roman" w:hAnsi="Times New Roman"/>
          <w:sz w:val="24"/>
          <w:szCs w:val="24"/>
          <w:lang w:eastAsia="ar-SA"/>
        </w:rPr>
        <w:t>Padidinti užimtumą, gerinant patrauklumą darbui ir investicijoms</w:t>
      </w: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hAnsi="Times New Roman"/>
          <w:sz w:val="24"/>
          <w:szCs w:val="24"/>
        </w:rPr>
      </w:pPr>
      <w:r w:rsidRPr="00116CD9">
        <w:rPr>
          <w:rFonts w:ascii="Times New Roman" w:hAnsi="Times New Roman"/>
          <w:sz w:val="24"/>
          <w:szCs w:val="24"/>
        </w:rPr>
        <w:t>1. Paaiškinimas, kaip formuluojant tikslą buvo naudojami SSGG analizės rezultatai (nurodomi konkrečių SSGG lentelėje įvardytų veiksnių strateginiai ryšiai).</w:t>
      </w: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sz w:val="24"/>
          <w:szCs w:val="24"/>
        </w:rPr>
      </w:pPr>
    </w:p>
    <w:p w:rsidR="00882982" w:rsidRPr="00116CD9" w:rsidRDefault="00882982" w:rsidP="00943C9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116CD9">
        <w:rPr>
          <w:rFonts w:ascii="Times New Roman" w:hAnsi="Times New Roman"/>
          <w:sz w:val="24"/>
          <w:szCs w:val="24"/>
        </w:rPr>
        <w:t xml:space="preserve">2004–2014 m. Kauno regiono Garliavos, Kaišiadorių, Kėdainių, Prienų, Raseinių ir Jonavos tikslinėse teritorijose buvo intensyviai investuojama į pagrindinę inžinerinę infrastruktūrą (kelių infrastruktūrą, apšvietimą, inžinerinių tinklų plėtrą), viešuosius objektus ir erdves (stiprybės). Vis dėlto, visuose miestuose išlieka nepakankamas ekonominis potencialas – žemas verslumo lygis, mažas didelių įmonių skaičius arba didelė kai kurių miestų priklausomybė nuo tokių įmonių (pvz., Jonavos mieste). </w:t>
      </w:r>
      <w:r w:rsidRPr="00116CD9">
        <w:rPr>
          <w:rFonts w:ascii="Times New Roman" w:hAnsi="Times New Roman"/>
          <w:color w:val="000000"/>
          <w:sz w:val="24"/>
          <w:szCs w:val="24"/>
        </w:rPr>
        <w:t xml:space="preserve">Nepakankamos materialinės investicijos, jų neigiamas pokytis kai kuriose tikslinėse teritorijose stabdo ūkinės veiklos plėtrą, riboja galimybes mažinti nedarbą, mažėja tikslinių teritorijų ekonominis aktyvumas, </w:t>
      </w:r>
      <w:r w:rsidRPr="00116CD9">
        <w:rPr>
          <w:rFonts w:ascii="Times New Roman" w:hAnsi="Times New Roman"/>
          <w:sz w:val="24"/>
          <w:szCs w:val="24"/>
        </w:rPr>
        <w:t>neišnaudojamas bendruomenių, vietos valdžios ir verslo bendradarbiavimas, ryšiai ir patirtis investicinio klimato gerinimui (silpnybės). Tuo pačiu tai yra viena iš pagrindinių gyventojų emigracijos priežasčių – maža gyventojų perkamoji galia, nepakankama darbo vietų pasiūla ir pan. (silpnybės).</w:t>
      </w:r>
    </w:p>
    <w:p w:rsidR="00882982" w:rsidRPr="00116CD9" w:rsidRDefault="00882982" w:rsidP="00943C9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116CD9">
        <w:rPr>
          <w:rFonts w:ascii="Times New Roman" w:hAnsi="Times New Roman"/>
          <w:sz w:val="24"/>
          <w:szCs w:val="24"/>
        </w:rPr>
        <w:t xml:space="preserve">Įvertinus esamą socialinę ir ekonominę situaciją Kauno regiono tikslinėse teritorijose, 2014–2020 m. svarbu gerinti šių teritorijų investicinę bei gyvenamąją aplinką: </w:t>
      </w:r>
    </w:p>
    <w:p w:rsidR="00882982" w:rsidRPr="00116CD9" w:rsidRDefault="00882982"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hAnsi="Times New Roman"/>
          <w:sz w:val="24"/>
          <w:szCs w:val="24"/>
        </w:rPr>
      </w:pPr>
      <w:r w:rsidRPr="00116CD9">
        <w:rPr>
          <w:rFonts w:ascii="Times New Roman" w:hAnsi="Times New Roman"/>
          <w:sz w:val="24"/>
          <w:szCs w:val="24"/>
        </w:rPr>
        <w:t>- skatinant smulkųjį ir vidutinį verslą (ypač paslaugų sektoriuje), užtikrinant nenaudojamų objektų ir teritorijų, viešųjų erdvių pritaikymą verslo poreikiams ir investicijoms (galimybė; silpnybės pašalinimas);</w:t>
      </w:r>
    </w:p>
    <w:p w:rsidR="00882982" w:rsidRPr="00116CD9" w:rsidRDefault="00882982"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hAnsi="Times New Roman"/>
          <w:sz w:val="24"/>
          <w:szCs w:val="24"/>
        </w:rPr>
      </w:pPr>
      <w:r w:rsidRPr="00116CD9">
        <w:rPr>
          <w:rFonts w:ascii="Times New Roman" w:hAnsi="Times New Roman"/>
          <w:sz w:val="24"/>
          <w:szCs w:val="24"/>
        </w:rPr>
        <w:t>- užbaigiant stambesnius bendruomeninės infrastruktūros sukūrimo ir plėtros projektus, gerinant gyvenamąją aplinką ir didinant įvairių viešųjų paslaugų (neformalaus švietimo, kultūros, socialinių, sveikatos priežiūros ir kt.) prieinamumą (galimybė, silpnybės pašalinimas);</w:t>
      </w:r>
    </w:p>
    <w:p w:rsidR="00882982" w:rsidRPr="00116CD9" w:rsidRDefault="00882982"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hAnsi="Times New Roman"/>
          <w:sz w:val="24"/>
          <w:szCs w:val="24"/>
        </w:rPr>
      </w:pPr>
      <w:r w:rsidRPr="00116CD9">
        <w:rPr>
          <w:rFonts w:ascii="Times New Roman" w:hAnsi="Times New Roman"/>
          <w:sz w:val="24"/>
          <w:szCs w:val="24"/>
        </w:rPr>
        <w:t>- didinant bendruomenės sutelktumą ir vietos bendruomenės iniciatyvas verslo srityje (galimybė, silpnybės pašalinimas);</w:t>
      </w:r>
    </w:p>
    <w:p w:rsidR="00882982" w:rsidRPr="00116CD9" w:rsidRDefault="00882982"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hAnsi="Times New Roman"/>
          <w:sz w:val="24"/>
          <w:szCs w:val="24"/>
        </w:rPr>
      </w:pPr>
      <w:r w:rsidRPr="00116CD9">
        <w:rPr>
          <w:rFonts w:ascii="Times New Roman" w:hAnsi="Times New Roman"/>
          <w:sz w:val="24"/>
          <w:szCs w:val="24"/>
        </w:rPr>
        <w:t>- gerinant priėjimą prie darbo vietų bei pagrindinių viešąsias paslaugas teikiančių subjektų (galimybė, silpnybės pašalinimas).</w:t>
      </w:r>
    </w:p>
    <w:p w:rsidR="00882982" w:rsidRPr="00116CD9" w:rsidRDefault="00882982" w:rsidP="00943C90">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sz w:val="24"/>
          <w:szCs w:val="24"/>
        </w:rPr>
      </w:pPr>
      <w:r w:rsidRPr="00116CD9">
        <w:rPr>
          <w:rFonts w:ascii="Times New Roman" w:hAnsi="Times New Roman"/>
          <w:sz w:val="24"/>
          <w:szCs w:val="24"/>
        </w:rPr>
        <w:t xml:space="preserve">Atitinkamai keliamas pagrindinis Programos tikslas – padidinti </w:t>
      </w:r>
      <w:r w:rsidRPr="00116CD9">
        <w:rPr>
          <w:rFonts w:ascii="Times New Roman" w:hAnsi="Times New Roman"/>
          <w:sz w:val="24"/>
          <w:szCs w:val="24"/>
          <w:lang w:eastAsia="ar-SA"/>
        </w:rPr>
        <w:t>užimtųjų skaičių Kauno regiono tikslinėse teritorijose, kuriant naujas darbo vietas ir gerinant investicinę bei gyvenamąją aplinką.</w:t>
      </w: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sz w:val="24"/>
          <w:szCs w:val="24"/>
        </w:rPr>
      </w:pPr>
    </w:p>
    <w:p w:rsidR="00882982" w:rsidRPr="00116CD9" w:rsidRDefault="00882982" w:rsidP="008175B3">
      <w:pPr>
        <w:spacing w:after="0" w:line="240" w:lineRule="auto"/>
        <w:rPr>
          <w:rFonts w:ascii="Times New Roman" w:hAnsi="Times New Roman"/>
          <w:sz w:val="24"/>
          <w:szCs w:val="24"/>
        </w:rPr>
      </w:pPr>
    </w:p>
    <w:p w:rsidR="00882982" w:rsidRPr="00116CD9" w:rsidRDefault="00882982" w:rsidP="008175B3">
      <w:pPr>
        <w:spacing w:after="0" w:line="240" w:lineRule="auto"/>
        <w:rPr>
          <w:rFonts w:ascii="Times New Roman" w:hAnsi="Times New Roman"/>
          <w:sz w:val="24"/>
          <w:szCs w:val="24"/>
        </w:rPr>
      </w:pPr>
    </w:p>
    <w:p w:rsidR="00882982" w:rsidRPr="00116CD9" w:rsidRDefault="00882982" w:rsidP="008175B3">
      <w:pPr>
        <w:spacing w:after="0" w:line="240" w:lineRule="auto"/>
        <w:rPr>
          <w:rFonts w:ascii="Times New Roman" w:hAnsi="Times New Roman"/>
          <w:sz w:val="24"/>
          <w:szCs w:val="24"/>
        </w:rPr>
      </w:pP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hAnsi="Times New Roman"/>
          <w:sz w:val="24"/>
          <w:szCs w:val="24"/>
        </w:rPr>
      </w:pPr>
      <w:r w:rsidRPr="00116CD9">
        <w:rPr>
          <w:rFonts w:ascii="Times New Roman" w:hAnsi="Times New Roman"/>
          <w:sz w:val="24"/>
          <w:szCs w:val="24"/>
          <w:highlight w:val="yellow"/>
        </w:rPr>
        <w:t xml:space="preserve">2. Svarstyti alternatyvūs tikslai ir tikslo pasirinkimo priežastys </w:t>
      </w:r>
      <w:r w:rsidRPr="00116CD9">
        <w:rPr>
          <w:rFonts w:ascii="Times New Roman" w:hAnsi="Times New Roman"/>
          <w:i/>
          <w:sz w:val="24"/>
          <w:szCs w:val="24"/>
          <w:highlight w:val="yellow"/>
        </w:rPr>
        <w:t xml:space="preserve">(pagal gairių 6 priedą </w:t>
      </w:r>
      <w:r w:rsidRPr="00116CD9">
        <w:rPr>
          <w:rFonts w:ascii="Times New Roman" w:hAnsi="Times New Roman"/>
          <w:i/>
          <w:color w:val="000000"/>
          <w:sz w:val="24"/>
          <w:szCs w:val="24"/>
          <w:highlight w:val="yellow"/>
        </w:rPr>
        <w:t>atlikto tikslų alternatyvų pasirinkimo įvertinimo išvada)</w:t>
      </w:r>
      <w:r w:rsidRPr="00116CD9">
        <w:rPr>
          <w:rFonts w:ascii="Times New Roman" w:hAnsi="Times New Roman"/>
          <w:sz w:val="24"/>
          <w:szCs w:val="24"/>
          <w:highlight w:val="yellow"/>
        </w:rPr>
        <w:t>.</w:t>
      </w: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hAnsi="Times New Roman"/>
          <w:sz w:val="24"/>
          <w:szCs w:val="24"/>
        </w:rPr>
      </w:pP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hAnsi="Times New Roman"/>
          <w:sz w:val="24"/>
          <w:szCs w:val="24"/>
        </w:rPr>
      </w:pPr>
      <w:r w:rsidRPr="00116CD9">
        <w:rPr>
          <w:rFonts w:ascii="Times New Roman" w:hAnsi="Times New Roman"/>
          <w:sz w:val="24"/>
          <w:szCs w:val="24"/>
          <w:highlight w:val="yellow"/>
        </w:rPr>
        <w:t>Rengiama dalis.</w:t>
      </w:r>
    </w:p>
    <w:p w:rsidR="00882982" w:rsidRPr="00116CD9" w:rsidRDefault="00882982" w:rsidP="008175B3">
      <w:pPr>
        <w:spacing w:after="0" w:line="240" w:lineRule="auto"/>
        <w:rPr>
          <w:rFonts w:ascii="Times New Roman" w:hAnsi="Times New Roman"/>
          <w:sz w:val="24"/>
          <w:szCs w:val="24"/>
        </w:rPr>
      </w:pPr>
    </w:p>
    <w:p w:rsidR="00882982" w:rsidRPr="00116CD9" w:rsidRDefault="00882982" w:rsidP="008175B3">
      <w:pPr>
        <w:spacing w:after="0" w:line="240" w:lineRule="auto"/>
        <w:rPr>
          <w:rFonts w:ascii="Times New Roman" w:hAnsi="Times New Roman"/>
          <w:sz w:val="24"/>
          <w:szCs w:val="24"/>
        </w:rPr>
      </w:pPr>
    </w:p>
    <w:p w:rsidR="00882982" w:rsidRPr="00116CD9" w:rsidRDefault="00882982" w:rsidP="008175B3">
      <w:pPr>
        <w:spacing w:after="0" w:line="240" w:lineRule="auto"/>
        <w:rPr>
          <w:rFonts w:ascii="Times New Roman" w:hAnsi="Times New Roman"/>
          <w:sz w:val="24"/>
          <w:szCs w:val="24"/>
        </w:rPr>
      </w:pP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hAnsi="Times New Roman"/>
          <w:i/>
          <w:sz w:val="24"/>
          <w:szCs w:val="24"/>
        </w:rPr>
      </w:pPr>
      <w:r w:rsidRPr="00116CD9">
        <w:rPr>
          <w:rFonts w:ascii="Times New Roman" w:hAnsi="Times New Roman"/>
          <w:sz w:val="24"/>
          <w:szCs w:val="24"/>
        </w:rPr>
        <w:t xml:space="preserve">3. Tikslui priskirtas efekto rodiklis </w:t>
      </w:r>
      <w:r w:rsidRPr="00116CD9">
        <w:rPr>
          <w:rFonts w:ascii="Times New Roman" w:hAnsi="Times New Roman"/>
          <w:i/>
          <w:sz w:val="24"/>
          <w:szCs w:val="24"/>
        </w:rPr>
        <w:t>(pavadinimas, matavimo vienetai, siekiama reikšmė ir metai, kuriais ši reikšmė turi būti pasiekta).</w:t>
      </w: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firstLine="851"/>
        <w:rPr>
          <w:rFonts w:ascii="Times New Roman" w:hAnsi="Times New Roman"/>
          <w:sz w:val="24"/>
          <w:szCs w:val="24"/>
          <w:lang w:eastAsia="ar-SA"/>
        </w:rPr>
      </w:pPr>
    </w:p>
    <w:p w:rsidR="00882982" w:rsidRPr="00116CD9" w:rsidRDefault="00882982" w:rsidP="008175B3">
      <w:pPr>
        <w:pBdr>
          <w:top w:val="single" w:sz="4" w:space="1" w:color="auto"/>
          <w:left w:val="single" w:sz="4" w:space="4" w:color="auto"/>
          <w:bottom w:val="single" w:sz="4" w:space="1" w:color="auto"/>
          <w:right w:val="single" w:sz="4" w:space="4" w:color="auto"/>
        </w:pBdr>
        <w:spacing w:after="0" w:line="240" w:lineRule="auto"/>
        <w:ind w:firstLine="851"/>
        <w:jc w:val="both"/>
        <w:rPr>
          <w:rFonts w:ascii="Times New Roman" w:hAnsi="Times New Roman"/>
          <w:sz w:val="24"/>
          <w:szCs w:val="24"/>
        </w:rPr>
      </w:pPr>
      <w:r w:rsidRPr="00116CD9">
        <w:rPr>
          <w:rFonts w:ascii="Times New Roman" w:hAnsi="Times New Roman"/>
          <w:sz w:val="24"/>
          <w:szCs w:val="24"/>
          <w:lang w:eastAsia="ar-SA"/>
        </w:rPr>
        <w:t xml:space="preserve">Užimtųjų gyventojų Kauno regione dalis, palyginti su darbingo amžiaus gyventojais, proc. Planuojama, kad 2020 m., įgyvendinus pagrindinius Kauno regiono ITVP programoje numatytus veiksmus, užimtųjų gyventojų dalis, palyginti su darbingo amžiaus gyventojais, padidės iki 76,0 proc. </w:t>
      </w:r>
    </w:p>
    <w:p w:rsidR="00882982" w:rsidRPr="00116CD9" w:rsidRDefault="00882982" w:rsidP="008175B3">
      <w:pPr>
        <w:spacing w:after="0" w:line="240" w:lineRule="auto"/>
        <w:rPr>
          <w:rFonts w:ascii="Times New Roman" w:hAnsi="Times New Roman"/>
          <w:sz w:val="24"/>
          <w:szCs w:val="24"/>
        </w:rPr>
      </w:pPr>
    </w:p>
    <w:p w:rsidR="00882982" w:rsidRPr="00116CD9" w:rsidRDefault="00882982" w:rsidP="008175B3">
      <w:pPr>
        <w:suppressAutoHyphens/>
        <w:spacing w:after="0" w:line="240" w:lineRule="auto"/>
        <w:jc w:val="both"/>
        <w:rPr>
          <w:rFonts w:ascii="Times New Roman" w:hAnsi="Times New Roman"/>
          <w:b/>
          <w:u w:val="single"/>
          <w:lang w:eastAsia="ar-SA"/>
        </w:rPr>
      </w:pPr>
    </w:p>
    <w:p w:rsidR="00882982" w:rsidRPr="00116CD9" w:rsidRDefault="00882982" w:rsidP="008175B3">
      <w:pPr>
        <w:spacing w:after="0" w:line="240" w:lineRule="auto"/>
        <w:rPr>
          <w:rFonts w:ascii="Times New Roman" w:hAnsi="Times New Roman"/>
          <w:b/>
          <w:sz w:val="24"/>
          <w:u w:val="single"/>
          <w:lang w:eastAsia="ar-SA"/>
        </w:rPr>
      </w:pPr>
      <w:r w:rsidRPr="00116CD9">
        <w:rPr>
          <w:rFonts w:ascii="Times New Roman" w:hAnsi="Times New Roman"/>
          <w:b/>
          <w:sz w:val="24"/>
          <w:u w:val="single"/>
          <w:lang w:eastAsia="ar-SA"/>
        </w:rPr>
        <w:br w:type="page"/>
      </w:r>
    </w:p>
    <w:p w:rsidR="00882982" w:rsidRPr="00116CD9" w:rsidRDefault="00882982" w:rsidP="008175B3">
      <w:pPr>
        <w:suppressAutoHyphens/>
        <w:spacing w:after="0" w:line="240" w:lineRule="auto"/>
        <w:ind w:firstLine="709"/>
        <w:jc w:val="both"/>
        <w:rPr>
          <w:rFonts w:ascii="Times New Roman" w:hAnsi="Times New Roman"/>
          <w:b/>
          <w:sz w:val="24"/>
          <w:u w:val="single"/>
          <w:lang w:eastAsia="ar-SA"/>
        </w:rPr>
      </w:pPr>
      <w:r w:rsidRPr="00116CD9">
        <w:rPr>
          <w:rFonts w:ascii="Times New Roman" w:hAnsi="Times New Roman"/>
          <w:b/>
          <w:sz w:val="24"/>
          <w:u w:val="single"/>
          <w:lang w:eastAsia="ar-SA"/>
        </w:rPr>
        <w:t>Programos efektas:</w:t>
      </w:r>
    </w:p>
    <w:tbl>
      <w:tblPr>
        <w:tblW w:w="14842" w:type="dxa"/>
        <w:tblInd w:w="4" w:type="dxa"/>
        <w:tblCellMar>
          <w:top w:w="64" w:type="dxa"/>
          <w:left w:w="104" w:type="dxa"/>
          <w:bottom w:w="10" w:type="dxa"/>
          <w:right w:w="44" w:type="dxa"/>
        </w:tblCellMar>
        <w:tblLook w:val="00A0"/>
      </w:tblPr>
      <w:tblGrid>
        <w:gridCol w:w="992"/>
        <w:gridCol w:w="7366"/>
        <w:gridCol w:w="1843"/>
        <w:gridCol w:w="2090"/>
        <w:gridCol w:w="2551"/>
      </w:tblGrid>
      <w:tr w:rsidR="00882982" w:rsidRPr="006B7EF2" w:rsidTr="00266E23">
        <w:trPr>
          <w:trHeight w:val="566"/>
        </w:trPr>
        <w:tc>
          <w:tcPr>
            <w:tcW w:w="992" w:type="dxa"/>
            <w:tcBorders>
              <w:top w:val="single" w:sz="8" w:space="0" w:color="000000"/>
              <w:left w:val="single" w:sz="8" w:space="0" w:color="000000"/>
              <w:bottom w:val="single" w:sz="8" w:space="0" w:color="000000"/>
              <w:right w:val="single" w:sz="8" w:space="0" w:color="000000"/>
            </w:tcBorders>
            <w:shd w:val="clear" w:color="auto" w:fill="EEECE1"/>
            <w:vAlign w:val="center"/>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 xml:space="preserve">Kodas </w:t>
            </w:r>
          </w:p>
        </w:tc>
        <w:tc>
          <w:tcPr>
            <w:tcW w:w="7366" w:type="dxa"/>
            <w:tcBorders>
              <w:top w:val="single" w:sz="8" w:space="0" w:color="000000"/>
              <w:left w:val="single" w:sz="8" w:space="0" w:color="000000"/>
              <w:bottom w:val="single" w:sz="8" w:space="0" w:color="000000"/>
              <w:right w:val="single" w:sz="8" w:space="0" w:color="000000"/>
            </w:tcBorders>
            <w:shd w:val="clear" w:color="auto" w:fill="EEECE1"/>
            <w:vAlign w:val="center"/>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 xml:space="preserve">Efekto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EEECE1"/>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 xml:space="preserve">Pradinė reikšmė (2013 m.) </w:t>
            </w:r>
          </w:p>
        </w:tc>
        <w:tc>
          <w:tcPr>
            <w:tcW w:w="2090" w:type="dxa"/>
            <w:tcBorders>
              <w:top w:val="single" w:sz="8" w:space="0" w:color="000000"/>
              <w:left w:val="single" w:sz="8" w:space="0" w:color="000000"/>
              <w:bottom w:val="single" w:sz="8" w:space="0" w:color="000000"/>
              <w:right w:val="single" w:sz="8" w:space="0" w:color="000000"/>
            </w:tcBorders>
            <w:shd w:val="clear" w:color="auto" w:fill="EEECE1"/>
          </w:tcPr>
          <w:p w:rsidR="00882982" w:rsidRPr="00116CD9" w:rsidRDefault="00882982" w:rsidP="009A6461">
            <w:pPr>
              <w:ind w:left="-5" w:hanging="10"/>
              <w:rPr>
                <w:rFonts w:ascii="Times New Roman" w:hAnsi="Times New Roman"/>
                <w:i/>
                <w:color w:val="000000"/>
                <w:sz w:val="24"/>
                <w:lang w:eastAsia="lt-LT"/>
              </w:rPr>
            </w:pPr>
            <w:r w:rsidRPr="00116CD9">
              <w:rPr>
                <w:rFonts w:ascii="Times New Roman" w:hAnsi="Times New Roman"/>
                <w:i/>
                <w:color w:val="000000"/>
                <w:sz w:val="24"/>
                <w:lang w:eastAsia="lt-LT"/>
              </w:rPr>
              <w:t xml:space="preserve">Siekiama reikšmė  (2020 m.) </w:t>
            </w:r>
          </w:p>
        </w:tc>
        <w:tc>
          <w:tcPr>
            <w:tcW w:w="2551" w:type="dxa"/>
            <w:tcBorders>
              <w:top w:val="single" w:sz="8" w:space="0" w:color="000000"/>
              <w:left w:val="single" w:sz="8" w:space="0" w:color="000000"/>
              <w:bottom w:val="single" w:sz="8" w:space="0" w:color="000000"/>
              <w:right w:val="single" w:sz="8" w:space="0" w:color="000000"/>
            </w:tcBorders>
            <w:shd w:val="clear" w:color="auto" w:fill="EEECE1"/>
          </w:tcPr>
          <w:p w:rsidR="00882982" w:rsidRPr="00116CD9" w:rsidRDefault="00882982" w:rsidP="009A6461">
            <w:pPr>
              <w:ind w:left="-5" w:right="240" w:hanging="10"/>
              <w:rPr>
                <w:rFonts w:ascii="Times New Roman" w:hAnsi="Times New Roman"/>
                <w:i/>
                <w:color w:val="000000"/>
                <w:sz w:val="24"/>
                <w:lang w:eastAsia="lt-LT"/>
              </w:rPr>
            </w:pPr>
            <w:r w:rsidRPr="00116CD9">
              <w:rPr>
                <w:rFonts w:ascii="Times New Roman" w:hAnsi="Times New Roman"/>
                <w:i/>
                <w:color w:val="000000"/>
                <w:sz w:val="24"/>
                <w:lang w:eastAsia="lt-LT"/>
              </w:rPr>
              <w:t xml:space="preserve">Siekiama reikšmė (2023 m.) </w:t>
            </w:r>
          </w:p>
        </w:tc>
      </w:tr>
      <w:tr w:rsidR="00882982" w:rsidRPr="006B7EF2" w:rsidTr="00266E23">
        <w:trPr>
          <w:trHeight w:val="576"/>
        </w:trPr>
        <w:tc>
          <w:tcPr>
            <w:tcW w:w="992"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1-E-1</w:t>
            </w:r>
          </w:p>
        </w:tc>
        <w:tc>
          <w:tcPr>
            <w:tcW w:w="7366"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Užimtųjų gyventojų Kauno regione dalis, palyginti su darbingo amžiaus gyventojais, proc.</w:t>
            </w:r>
          </w:p>
        </w:tc>
        <w:tc>
          <w:tcPr>
            <w:tcW w:w="1843"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74,1</w:t>
            </w:r>
          </w:p>
        </w:tc>
        <w:tc>
          <w:tcPr>
            <w:tcW w:w="2090"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76,0</w:t>
            </w:r>
          </w:p>
        </w:tc>
        <w:tc>
          <w:tcPr>
            <w:tcW w:w="2551"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76,1</w:t>
            </w:r>
          </w:p>
        </w:tc>
      </w:tr>
    </w:tbl>
    <w:p w:rsidR="00882982" w:rsidRPr="00116CD9" w:rsidRDefault="00882982" w:rsidP="008175B3">
      <w:pPr>
        <w:suppressAutoHyphens/>
        <w:spacing w:after="0" w:line="240" w:lineRule="auto"/>
        <w:ind w:firstLine="709"/>
        <w:jc w:val="both"/>
        <w:rPr>
          <w:rFonts w:ascii="Times New Roman" w:hAnsi="Times New Roman"/>
          <w:b/>
          <w:u w:val="single"/>
          <w:lang w:eastAsia="ar-SA"/>
        </w:rPr>
      </w:pPr>
    </w:p>
    <w:p w:rsidR="00882982" w:rsidRPr="00116CD9" w:rsidRDefault="00882982" w:rsidP="008175B3">
      <w:pPr>
        <w:suppressAutoHyphens/>
        <w:spacing w:after="0" w:line="240" w:lineRule="auto"/>
        <w:ind w:firstLine="709"/>
        <w:jc w:val="both"/>
        <w:rPr>
          <w:rFonts w:ascii="Times New Roman" w:hAnsi="Times New Roman"/>
          <w:b/>
          <w:u w:val="single"/>
          <w:lang w:eastAsia="ar-SA"/>
        </w:rPr>
      </w:pPr>
    </w:p>
    <w:p w:rsidR="00882982" w:rsidRPr="00116CD9" w:rsidRDefault="00882982" w:rsidP="008175B3">
      <w:pPr>
        <w:suppressAutoHyphens/>
        <w:spacing w:after="0" w:line="240" w:lineRule="auto"/>
        <w:ind w:firstLine="709"/>
        <w:jc w:val="both"/>
        <w:rPr>
          <w:rFonts w:ascii="Times New Roman" w:hAnsi="Times New Roman"/>
          <w:b/>
          <w:sz w:val="24"/>
          <w:u w:val="single"/>
          <w:lang w:eastAsia="ar-SA"/>
        </w:rPr>
      </w:pPr>
      <w:r w:rsidRPr="00116CD9">
        <w:rPr>
          <w:rFonts w:ascii="Times New Roman" w:hAnsi="Times New Roman"/>
          <w:b/>
          <w:sz w:val="24"/>
          <w:u w:val="single"/>
          <w:lang w:eastAsia="ar-SA"/>
        </w:rPr>
        <w:t>Programos rezultatai:</w:t>
      </w:r>
    </w:p>
    <w:tbl>
      <w:tblPr>
        <w:tblW w:w="14860" w:type="dxa"/>
        <w:tblInd w:w="-12" w:type="dxa"/>
        <w:tblCellMar>
          <w:top w:w="61" w:type="dxa"/>
          <w:left w:w="106" w:type="dxa"/>
          <w:bottom w:w="10" w:type="dxa"/>
          <w:right w:w="44" w:type="dxa"/>
        </w:tblCellMar>
        <w:tblLook w:val="00A0"/>
      </w:tblPr>
      <w:tblGrid>
        <w:gridCol w:w="1008"/>
        <w:gridCol w:w="7365"/>
        <w:gridCol w:w="1843"/>
        <w:gridCol w:w="2093"/>
        <w:gridCol w:w="2551"/>
      </w:tblGrid>
      <w:tr w:rsidR="00882982" w:rsidRPr="006B7EF2" w:rsidTr="00266E23">
        <w:trPr>
          <w:trHeight w:val="566"/>
        </w:trPr>
        <w:tc>
          <w:tcPr>
            <w:tcW w:w="1008" w:type="dxa"/>
            <w:tcBorders>
              <w:top w:val="single" w:sz="8" w:space="0" w:color="000000"/>
              <w:left w:val="single" w:sz="8" w:space="0" w:color="000000"/>
              <w:bottom w:val="single" w:sz="8" w:space="0" w:color="000000"/>
              <w:right w:val="single" w:sz="8" w:space="0" w:color="000000"/>
            </w:tcBorders>
            <w:shd w:val="clear" w:color="auto" w:fill="FDE9D9"/>
            <w:vAlign w:val="center"/>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 xml:space="preserve">Kodas </w:t>
            </w:r>
          </w:p>
        </w:tc>
        <w:tc>
          <w:tcPr>
            <w:tcW w:w="7365" w:type="dxa"/>
            <w:tcBorders>
              <w:top w:val="single" w:sz="8" w:space="0" w:color="000000"/>
              <w:left w:val="single" w:sz="8" w:space="0" w:color="000000"/>
              <w:bottom w:val="single" w:sz="8" w:space="0" w:color="000000"/>
              <w:right w:val="single" w:sz="8" w:space="0" w:color="000000"/>
            </w:tcBorders>
            <w:shd w:val="clear" w:color="auto" w:fill="FDE9D9"/>
            <w:vAlign w:val="center"/>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 xml:space="preserve">Rezultato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FDE9D9"/>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Pradinė reikšmė</w:t>
            </w:r>
          </w:p>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(2013 m.)</w:t>
            </w:r>
          </w:p>
        </w:tc>
        <w:tc>
          <w:tcPr>
            <w:tcW w:w="2093" w:type="dxa"/>
            <w:tcBorders>
              <w:top w:val="single" w:sz="8" w:space="0" w:color="000000"/>
              <w:left w:val="single" w:sz="8" w:space="0" w:color="000000"/>
              <w:bottom w:val="single" w:sz="8" w:space="0" w:color="000000"/>
              <w:right w:val="single" w:sz="8" w:space="0" w:color="000000"/>
            </w:tcBorders>
            <w:shd w:val="clear" w:color="auto" w:fill="FDE9D9"/>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Siekiama reikšmė</w:t>
            </w:r>
          </w:p>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(2020 m.)</w:t>
            </w:r>
          </w:p>
        </w:tc>
        <w:tc>
          <w:tcPr>
            <w:tcW w:w="2551" w:type="dxa"/>
            <w:tcBorders>
              <w:top w:val="single" w:sz="8" w:space="0" w:color="000000"/>
              <w:left w:val="single" w:sz="8" w:space="0" w:color="000000"/>
              <w:bottom w:val="single" w:sz="8" w:space="0" w:color="000000"/>
              <w:right w:val="single" w:sz="8" w:space="0" w:color="000000"/>
            </w:tcBorders>
            <w:shd w:val="clear" w:color="auto" w:fill="FDE9D9"/>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Siekiama reikšmė</w:t>
            </w:r>
          </w:p>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sz w:val="24"/>
                <w:lang w:eastAsia="lt-LT"/>
              </w:rPr>
              <w:t>(2023 m.)</w:t>
            </w:r>
          </w:p>
        </w:tc>
      </w:tr>
      <w:tr w:rsidR="00882982" w:rsidRPr="006B7EF2" w:rsidTr="00266E23">
        <w:trPr>
          <w:trHeight w:val="25"/>
        </w:trPr>
        <w:tc>
          <w:tcPr>
            <w:tcW w:w="1008"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ind w:left="786" w:hanging="781"/>
              <w:jc w:val="both"/>
              <w:rPr>
                <w:rFonts w:ascii="Times New Roman" w:hAnsi="Times New Roman"/>
                <w:lang w:eastAsia="ar-SA"/>
              </w:rPr>
            </w:pPr>
            <w:r w:rsidRPr="006B7EF2">
              <w:rPr>
                <w:rFonts w:ascii="Times New Roman" w:hAnsi="Times New Roman"/>
                <w:lang w:eastAsia="ar-SA"/>
              </w:rPr>
              <w:t>1-R-1</w:t>
            </w:r>
          </w:p>
        </w:tc>
        <w:tc>
          <w:tcPr>
            <w:tcW w:w="7365"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Veikiančių ūkio subjektų skaičius 1.000-iui gyventojų</w:t>
            </w:r>
          </w:p>
        </w:tc>
        <w:tc>
          <w:tcPr>
            <w:tcW w:w="1843"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31,9 (2015)</w:t>
            </w:r>
          </w:p>
        </w:tc>
        <w:tc>
          <w:tcPr>
            <w:tcW w:w="2093"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32,5</w:t>
            </w:r>
          </w:p>
        </w:tc>
        <w:tc>
          <w:tcPr>
            <w:tcW w:w="2551"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32,7</w:t>
            </w:r>
          </w:p>
        </w:tc>
      </w:tr>
      <w:tr w:rsidR="00882982" w:rsidRPr="006B7EF2" w:rsidTr="00266E23">
        <w:trPr>
          <w:trHeight w:val="25"/>
        </w:trPr>
        <w:tc>
          <w:tcPr>
            <w:tcW w:w="1008"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ind w:left="786" w:hanging="781"/>
              <w:jc w:val="both"/>
              <w:rPr>
                <w:rFonts w:ascii="Times New Roman" w:hAnsi="Times New Roman"/>
                <w:lang w:eastAsia="ar-SA"/>
              </w:rPr>
            </w:pPr>
            <w:r w:rsidRPr="006B7EF2">
              <w:rPr>
                <w:rFonts w:ascii="Times New Roman" w:hAnsi="Times New Roman"/>
                <w:lang w:eastAsia="ar-SA"/>
              </w:rPr>
              <w:t>1-R-2</w:t>
            </w:r>
          </w:p>
        </w:tc>
        <w:tc>
          <w:tcPr>
            <w:tcW w:w="7365"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Materialinės investicijos 1 gyventojui Kauno regione, tūkst. Eur*</w:t>
            </w:r>
          </w:p>
        </w:tc>
        <w:tc>
          <w:tcPr>
            <w:tcW w:w="1843"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1,33</w:t>
            </w:r>
          </w:p>
        </w:tc>
        <w:tc>
          <w:tcPr>
            <w:tcW w:w="2093"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1,41</w:t>
            </w:r>
          </w:p>
        </w:tc>
        <w:tc>
          <w:tcPr>
            <w:tcW w:w="2551"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1,42</w:t>
            </w:r>
          </w:p>
        </w:tc>
      </w:tr>
      <w:tr w:rsidR="00882982" w:rsidRPr="006B7EF2" w:rsidTr="00266E23">
        <w:trPr>
          <w:trHeight w:val="25"/>
        </w:trPr>
        <w:tc>
          <w:tcPr>
            <w:tcW w:w="1008"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ind w:left="786" w:hanging="781"/>
              <w:jc w:val="both"/>
              <w:rPr>
                <w:rFonts w:ascii="Times New Roman" w:hAnsi="Times New Roman"/>
                <w:lang w:eastAsia="ar-SA"/>
              </w:rPr>
            </w:pPr>
            <w:r w:rsidRPr="006B7EF2">
              <w:rPr>
                <w:rFonts w:ascii="Times New Roman" w:hAnsi="Times New Roman"/>
                <w:lang w:eastAsia="ar-SA"/>
              </w:rPr>
              <w:t>1-R-3</w:t>
            </w:r>
          </w:p>
        </w:tc>
        <w:tc>
          <w:tcPr>
            <w:tcW w:w="7365" w:type="dxa"/>
            <w:tcBorders>
              <w:top w:val="single" w:sz="8" w:space="0" w:color="000000"/>
              <w:left w:val="single" w:sz="8" w:space="0" w:color="000000"/>
              <w:bottom w:val="single" w:sz="8" w:space="0" w:color="000000"/>
              <w:right w:val="single" w:sz="8" w:space="0" w:color="000000"/>
            </w:tcBorders>
          </w:tcPr>
          <w:p w:rsidR="00882982" w:rsidRPr="006B7EF2" w:rsidRDefault="00882982" w:rsidP="00266E23">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Gyventojų, kuriems pagerėjo susisiekimo sąlygos, dalis nuo tikslinių teritorijų bendro gyventojų skaičiaus</w:t>
            </w:r>
          </w:p>
        </w:tc>
        <w:tc>
          <w:tcPr>
            <w:tcW w:w="1843"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0,0</w:t>
            </w:r>
          </w:p>
        </w:tc>
        <w:tc>
          <w:tcPr>
            <w:tcW w:w="2093"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70,0</w:t>
            </w:r>
          </w:p>
        </w:tc>
        <w:tc>
          <w:tcPr>
            <w:tcW w:w="2551" w:type="dxa"/>
            <w:tcBorders>
              <w:top w:val="single" w:sz="8" w:space="0" w:color="000000"/>
              <w:left w:val="single" w:sz="8" w:space="0" w:color="000000"/>
              <w:bottom w:val="single" w:sz="8" w:space="0" w:color="000000"/>
              <w:right w:val="single" w:sz="8" w:space="0" w:color="000000"/>
            </w:tcBorders>
            <w:vAlign w:val="center"/>
          </w:tcPr>
          <w:p w:rsidR="00882982" w:rsidRPr="006B7EF2" w:rsidRDefault="00882982" w:rsidP="00266E23">
            <w:pPr>
              <w:suppressAutoHyphens/>
              <w:snapToGrid w:val="0"/>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80,0</w:t>
            </w:r>
          </w:p>
        </w:tc>
      </w:tr>
    </w:tbl>
    <w:p w:rsidR="00882982" w:rsidRPr="00116CD9" w:rsidRDefault="00882982" w:rsidP="008175B3">
      <w:pPr>
        <w:suppressAutoHyphens/>
        <w:spacing w:after="0" w:line="240" w:lineRule="auto"/>
        <w:ind w:left="786" w:hanging="360"/>
        <w:jc w:val="both"/>
        <w:rPr>
          <w:rFonts w:ascii="Times New Roman" w:hAnsi="Times New Roman"/>
          <w:lang w:eastAsia="ar-SA"/>
        </w:rPr>
      </w:pPr>
      <w:r w:rsidRPr="00116CD9">
        <w:rPr>
          <w:rFonts w:ascii="Times New Roman" w:hAnsi="Times New Roman"/>
          <w:lang w:eastAsia="ar-SA"/>
        </w:rPr>
        <w:t>*rodiklis apskaičiuojamas, padalinant materialinių investicijų dydį Kauno regione (išankstiniai duomenys už 2013 m.) iš regiono gyventojų skaičiaus atitinkamo laikotarpio metų pradžiai.</w:t>
      </w:r>
    </w:p>
    <w:p w:rsidR="00882982" w:rsidRPr="00116CD9" w:rsidRDefault="00882982" w:rsidP="008175B3">
      <w:pPr>
        <w:suppressAutoHyphens/>
        <w:spacing w:after="0" w:line="240" w:lineRule="auto"/>
        <w:ind w:left="786" w:hanging="360"/>
        <w:jc w:val="both"/>
        <w:rPr>
          <w:rFonts w:ascii="Times New Roman" w:hAnsi="Times New Roman"/>
          <w:b/>
          <w:u w:val="single"/>
          <w:lang w:eastAsia="ar-SA"/>
        </w:rPr>
      </w:pPr>
    </w:p>
    <w:p w:rsidR="00882982" w:rsidRPr="00116CD9" w:rsidRDefault="00882982" w:rsidP="008175B3">
      <w:pPr>
        <w:suppressAutoHyphens/>
        <w:spacing w:after="0" w:line="240" w:lineRule="auto"/>
        <w:ind w:left="786" w:hanging="360"/>
        <w:jc w:val="both"/>
        <w:rPr>
          <w:rFonts w:ascii="Times New Roman" w:hAnsi="Times New Roman"/>
          <w:b/>
          <w:u w:val="single"/>
          <w:lang w:eastAsia="ar-SA"/>
        </w:rPr>
      </w:pPr>
    </w:p>
    <w:p w:rsidR="00882982" w:rsidRPr="00116CD9" w:rsidRDefault="00882982" w:rsidP="008175B3">
      <w:pPr>
        <w:suppressAutoHyphens/>
        <w:spacing w:after="0" w:line="240" w:lineRule="auto"/>
        <w:ind w:firstLine="709"/>
        <w:jc w:val="both"/>
        <w:rPr>
          <w:rFonts w:ascii="Times New Roman" w:hAnsi="Times New Roman"/>
          <w:b/>
          <w:u w:val="single"/>
          <w:lang w:eastAsia="ar-SA"/>
        </w:rPr>
      </w:pPr>
      <w:r w:rsidRPr="00116CD9">
        <w:rPr>
          <w:rFonts w:ascii="Times New Roman" w:hAnsi="Times New Roman"/>
          <w:b/>
          <w:u w:val="single"/>
          <w:lang w:eastAsia="ar-SA"/>
        </w:rPr>
        <w:t>Programos efekto ir rezultatų pasiekimo grafikas</w:t>
      </w:r>
    </w:p>
    <w:tbl>
      <w:tblPr>
        <w:tblW w:w="14884" w:type="dxa"/>
        <w:tblInd w:w="-36" w:type="dxa"/>
        <w:tblCellMar>
          <w:top w:w="53" w:type="dxa"/>
          <w:left w:w="106" w:type="dxa"/>
          <w:right w:w="1" w:type="dxa"/>
        </w:tblCellMar>
        <w:tblLook w:val="00A0"/>
      </w:tblPr>
      <w:tblGrid>
        <w:gridCol w:w="1276"/>
        <w:gridCol w:w="3710"/>
        <w:gridCol w:w="989"/>
        <w:gridCol w:w="991"/>
        <w:gridCol w:w="990"/>
        <w:gridCol w:w="990"/>
        <w:gridCol w:w="990"/>
        <w:gridCol w:w="990"/>
        <w:gridCol w:w="990"/>
        <w:gridCol w:w="990"/>
        <w:gridCol w:w="844"/>
        <w:gridCol w:w="1134"/>
      </w:tblGrid>
      <w:tr w:rsidR="00882982" w:rsidRPr="006B7EF2" w:rsidTr="00266E23">
        <w:trPr>
          <w:trHeight w:val="322"/>
          <w:tblHeader/>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i/>
                <w:color w:val="000000"/>
                <w:sz w:val="24"/>
                <w:lang w:eastAsia="lt-LT"/>
              </w:rPr>
            </w:pPr>
            <w:r w:rsidRPr="00116CD9">
              <w:rPr>
                <w:rFonts w:ascii="Times New Roman" w:hAnsi="Times New Roman"/>
                <w:i/>
                <w:color w:val="000000"/>
                <w:lang w:eastAsia="lt-LT"/>
              </w:rPr>
              <w:t xml:space="preserve">Kodas </w:t>
            </w:r>
          </w:p>
        </w:tc>
        <w:tc>
          <w:tcPr>
            <w:tcW w:w="3710" w:type="dxa"/>
            <w:vMerge w:val="restart"/>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165" w:hanging="10"/>
              <w:rPr>
                <w:rFonts w:ascii="Times New Roman" w:hAnsi="Times New Roman"/>
                <w:i/>
                <w:color w:val="000000"/>
                <w:sz w:val="24"/>
                <w:lang w:eastAsia="lt-LT"/>
              </w:rPr>
            </w:pPr>
            <w:r w:rsidRPr="00116CD9">
              <w:rPr>
                <w:rFonts w:ascii="Times New Roman" w:hAnsi="Times New Roman"/>
                <w:i/>
                <w:color w:val="000000"/>
                <w:lang w:eastAsia="lt-LT"/>
              </w:rPr>
              <w:t xml:space="preserve">Rodiklio pavadinimas, matavimo vienetai </w:t>
            </w:r>
          </w:p>
        </w:tc>
        <w:tc>
          <w:tcPr>
            <w:tcW w:w="1980" w:type="dxa"/>
            <w:gridSpan w:val="2"/>
            <w:tcBorders>
              <w:top w:val="single" w:sz="4" w:space="0" w:color="000000"/>
              <w:left w:val="single" w:sz="4" w:space="0" w:color="000000"/>
              <w:bottom w:val="single" w:sz="4" w:space="0" w:color="000000"/>
              <w:right w:val="nil"/>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p>
        </w:tc>
        <w:tc>
          <w:tcPr>
            <w:tcW w:w="990" w:type="dxa"/>
            <w:tcBorders>
              <w:top w:val="single" w:sz="4" w:space="0" w:color="000000"/>
              <w:left w:val="nil"/>
              <w:bottom w:val="single" w:sz="4" w:space="0" w:color="000000"/>
              <w:right w:val="nil"/>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p>
        </w:tc>
        <w:tc>
          <w:tcPr>
            <w:tcW w:w="990" w:type="dxa"/>
            <w:tcBorders>
              <w:top w:val="single" w:sz="4" w:space="0" w:color="000000"/>
              <w:left w:val="nil"/>
              <w:bottom w:val="single" w:sz="4" w:space="0" w:color="000000"/>
              <w:right w:val="nil"/>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p>
        </w:tc>
        <w:tc>
          <w:tcPr>
            <w:tcW w:w="1980" w:type="dxa"/>
            <w:gridSpan w:val="2"/>
            <w:tcBorders>
              <w:top w:val="single" w:sz="4" w:space="0" w:color="000000"/>
              <w:left w:val="nil"/>
              <w:bottom w:val="single" w:sz="4" w:space="0" w:color="000000"/>
              <w:right w:val="nil"/>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Siekiama reikšmė </w:t>
            </w:r>
          </w:p>
        </w:tc>
        <w:tc>
          <w:tcPr>
            <w:tcW w:w="990" w:type="dxa"/>
            <w:tcBorders>
              <w:top w:val="single" w:sz="4" w:space="0" w:color="000000"/>
              <w:left w:val="nil"/>
              <w:bottom w:val="single" w:sz="4" w:space="0" w:color="000000"/>
              <w:right w:val="nil"/>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p>
        </w:tc>
        <w:tc>
          <w:tcPr>
            <w:tcW w:w="990" w:type="dxa"/>
            <w:tcBorders>
              <w:top w:val="single" w:sz="4" w:space="0" w:color="000000"/>
              <w:left w:val="nil"/>
              <w:bottom w:val="single" w:sz="4" w:space="0" w:color="000000"/>
              <w:right w:val="nil"/>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p>
        </w:tc>
        <w:tc>
          <w:tcPr>
            <w:tcW w:w="844" w:type="dxa"/>
            <w:tcBorders>
              <w:top w:val="single" w:sz="4" w:space="0" w:color="000000"/>
              <w:left w:val="nil"/>
              <w:bottom w:val="single" w:sz="4" w:space="0" w:color="000000"/>
              <w:right w:val="nil"/>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p>
        </w:tc>
        <w:tc>
          <w:tcPr>
            <w:tcW w:w="1134" w:type="dxa"/>
            <w:tcBorders>
              <w:top w:val="single" w:sz="4" w:space="0" w:color="000000"/>
              <w:left w:val="nil"/>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p>
        </w:tc>
      </w:tr>
      <w:tr w:rsidR="00882982" w:rsidRPr="006B7EF2" w:rsidTr="00266E23">
        <w:trPr>
          <w:trHeight w:val="323"/>
          <w:tblHeader/>
        </w:trPr>
        <w:tc>
          <w:tcPr>
            <w:tcW w:w="1276" w:type="dxa"/>
            <w:vMerge/>
            <w:tcBorders>
              <w:top w:val="nil"/>
              <w:left w:val="single" w:sz="4" w:space="0" w:color="000000"/>
              <w:bottom w:val="single" w:sz="4" w:space="0" w:color="000000"/>
              <w:right w:val="single" w:sz="4" w:space="0" w:color="000000"/>
            </w:tcBorders>
          </w:tcPr>
          <w:p w:rsidR="00882982" w:rsidRPr="00116CD9" w:rsidRDefault="00882982" w:rsidP="009A6461">
            <w:pPr>
              <w:ind w:left="-5" w:right="-456" w:hanging="10"/>
              <w:rPr>
                <w:rFonts w:ascii="Times New Roman" w:hAnsi="Times New Roman"/>
                <w:color w:val="000000"/>
                <w:sz w:val="24"/>
                <w:lang w:eastAsia="lt-LT"/>
              </w:rPr>
            </w:pPr>
          </w:p>
        </w:tc>
        <w:tc>
          <w:tcPr>
            <w:tcW w:w="3710" w:type="dxa"/>
            <w:vMerge/>
            <w:tcBorders>
              <w:top w:val="nil"/>
              <w:left w:val="single" w:sz="4" w:space="0" w:color="000000"/>
              <w:bottom w:val="single" w:sz="4" w:space="0" w:color="000000"/>
              <w:right w:val="single" w:sz="4" w:space="0" w:color="000000"/>
            </w:tcBorders>
          </w:tcPr>
          <w:p w:rsidR="00882982" w:rsidRPr="00116CD9" w:rsidRDefault="00882982" w:rsidP="009A6461">
            <w:pPr>
              <w:ind w:left="-5" w:right="-456" w:hanging="10"/>
              <w:rPr>
                <w:rFonts w:ascii="Times New Roman" w:hAnsi="Times New Roman"/>
                <w:color w:val="000000"/>
                <w:sz w:val="24"/>
                <w:lang w:eastAsia="lt-LT"/>
              </w:rPr>
            </w:pPr>
          </w:p>
        </w:tc>
        <w:tc>
          <w:tcPr>
            <w:tcW w:w="989"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2014 m. </w:t>
            </w:r>
          </w:p>
        </w:tc>
        <w:tc>
          <w:tcPr>
            <w:tcW w:w="991"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2015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2016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2017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2018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2020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2021 m.  </w:t>
            </w:r>
          </w:p>
        </w:tc>
        <w:tc>
          <w:tcPr>
            <w:tcW w:w="844"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2022 m.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cPr>
          <w:p w:rsidR="00882982" w:rsidRPr="00116CD9" w:rsidRDefault="00882982" w:rsidP="009A6461">
            <w:pPr>
              <w:ind w:left="-5" w:right="-456" w:hanging="10"/>
              <w:rPr>
                <w:rFonts w:ascii="Times New Roman" w:hAnsi="Times New Roman"/>
                <w:b/>
                <w:color w:val="000000"/>
                <w:sz w:val="24"/>
                <w:u w:val="single"/>
                <w:lang w:eastAsia="lt-LT"/>
              </w:rPr>
            </w:pPr>
            <w:r w:rsidRPr="00116CD9">
              <w:rPr>
                <w:rFonts w:ascii="Times New Roman" w:hAnsi="Times New Roman"/>
                <w:b/>
                <w:color w:val="000000"/>
                <w:u w:val="single"/>
                <w:lang w:eastAsia="lt-LT"/>
              </w:rPr>
              <w:t xml:space="preserve">2023 m.  </w:t>
            </w:r>
          </w:p>
        </w:tc>
      </w:tr>
      <w:tr w:rsidR="00882982" w:rsidRPr="006B7EF2" w:rsidTr="00266E23">
        <w:trPr>
          <w:trHeight w:val="577"/>
        </w:trPr>
        <w:tc>
          <w:tcPr>
            <w:tcW w:w="1276"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pacing w:after="0" w:line="240" w:lineRule="auto"/>
              <w:jc w:val="both"/>
              <w:rPr>
                <w:rFonts w:ascii="Times New Roman" w:hAnsi="Times New Roman"/>
                <w:b/>
                <w:u w:val="single"/>
                <w:lang w:eastAsia="ar-SA"/>
              </w:rPr>
            </w:pPr>
            <w:r w:rsidRPr="006B7EF2">
              <w:rPr>
                <w:rFonts w:ascii="Times New Roman" w:hAnsi="Times New Roman"/>
                <w:b/>
                <w:u w:val="single"/>
                <w:lang w:eastAsia="ar-SA"/>
              </w:rPr>
              <w:t>1-E</w:t>
            </w:r>
          </w:p>
        </w:tc>
        <w:tc>
          <w:tcPr>
            <w:tcW w:w="3710"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pacing w:after="0" w:line="240" w:lineRule="auto"/>
              <w:jc w:val="both"/>
              <w:rPr>
                <w:rFonts w:ascii="Times New Roman" w:hAnsi="Times New Roman"/>
                <w:b/>
                <w:u w:val="single"/>
                <w:lang w:eastAsia="ar-SA"/>
              </w:rPr>
            </w:pPr>
            <w:r w:rsidRPr="006B7EF2">
              <w:rPr>
                <w:rFonts w:ascii="Times New Roman" w:hAnsi="Times New Roman"/>
                <w:szCs w:val="24"/>
                <w:lang w:eastAsia="ar-SA"/>
              </w:rPr>
              <w:t>Užimtųjų gyventojų Kauno regione dalis, palyginti su darbingo amžiaus gyventojais, proc.</w:t>
            </w:r>
          </w:p>
        </w:tc>
        <w:tc>
          <w:tcPr>
            <w:tcW w:w="989"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74,1</w:t>
            </w:r>
          </w:p>
        </w:tc>
        <w:tc>
          <w:tcPr>
            <w:tcW w:w="991"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74,3</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74,6</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75,0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75,4</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75,6</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76,0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76,0</w:t>
            </w:r>
          </w:p>
        </w:tc>
        <w:tc>
          <w:tcPr>
            <w:tcW w:w="84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76,1</w:t>
            </w:r>
          </w:p>
        </w:tc>
        <w:tc>
          <w:tcPr>
            <w:tcW w:w="113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76,1</w:t>
            </w:r>
          </w:p>
        </w:tc>
      </w:tr>
      <w:tr w:rsidR="00882982" w:rsidRPr="006B7EF2" w:rsidTr="00266E23">
        <w:trPr>
          <w:trHeight w:val="26"/>
        </w:trPr>
        <w:tc>
          <w:tcPr>
            <w:tcW w:w="1276"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pacing w:after="0" w:line="240" w:lineRule="auto"/>
              <w:jc w:val="both"/>
              <w:rPr>
                <w:rFonts w:ascii="Times New Roman" w:hAnsi="Times New Roman"/>
                <w:u w:val="single"/>
                <w:lang w:eastAsia="ar-SA"/>
              </w:rPr>
            </w:pPr>
            <w:r w:rsidRPr="006B7EF2">
              <w:rPr>
                <w:rFonts w:ascii="Times New Roman" w:hAnsi="Times New Roman"/>
                <w:u w:val="single"/>
                <w:lang w:eastAsia="ar-SA"/>
              </w:rPr>
              <w:t>1-R-1</w:t>
            </w:r>
          </w:p>
        </w:tc>
        <w:tc>
          <w:tcPr>
            <w:tcW w:w="3710"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napToGrid w:val="0"/>
              <w:spacing w:after="0" w:line="240" w:lineRule="auto"/>
              <w:jc w:val="both"/>
              <w:rPr>
                <w:rFonts w:ascii="Times New Roman" w:hAnsi="Times New Roman"/>
                <w:szCs w:val="24"/>
                <w:lang w:eastAsia="ar-SA"/>
              </w:rPr>
            </w:pPr>
            <w:r w:rsidRPr="006B7EF2">
              <w:rPr>
                <w:rFonts w:ascii="Times New Roman" w:hAnsi="Times New Roman"/>
                <w:szCs w:val="24"/>
                <w:lang w:eastAsia="ar-SA"/>
              </w:rPr>
              <w:t>Veikiančių ūkio subjektų skaičius 1.000-iui gyventojų</w:t>
            </w:r>
          </w:p>
        </w:tc>
        <w:tc>
          <w:tcPr>
            <w:tcW w:w="989"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31,9</w:t>
            </w:r>
          </w:p>
        </w:tc>
        <w:tc>
          <w:tcPr>
            <w:tcW w:w="991"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31,9</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32,1</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32,2</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32,4</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32,5</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32,6</w:t>
            </w:r>
          </w:p>
        </w:tc>
        <w:tc>
          <w:tcPr>
            <w:tcW w:w="84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32,7</w:t>
            </w:r>
          </w:p>
        </w:tc>
        <w:tc>
          <w:tcPr>
            <w:tcW w:w="113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32,7</w:t>
            </w:r>
          </w:p>
        </w:tc>
      </w:tr>
      <w:tr w:rsidR="00882982" w:rsidRPr="006B7EF2" w:rsidTr="00266E23">
        <w:trPr>
          <w:trHeight w:val="26"/>
        </w:trPr>
        <w:tc>
          <w:tcPr>
            <w:tcW w:w="1276"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pacing w:after="0" w:line="240" w:lineRule="auto"/>
              <w:jc w:val="both"/>
              <w:rPr>
                <w:rFonts w:ascii="Times New Roman" w:hAnsi="Times New Roman"/>
                <w:u w:val="single"/>
                <w:lang w:eastAsia="ar-SA"/>
              </w:rPr>
            </w:pPr>
            <w:r w:rsidRPr="006B7EF2">
              <w:rPr>
                <w:rFonts w:ascii="Times New Roman" w:hAnsi="Times New Roman"/>
                <w:u w:val="single"/>
                <w:lang w:eastAsia="ar-SA"/>
              </w:rPr>
              <w:t>1-R-2</w:t>
            </w:r>
          </w:p>
        </w:tc>
        <w:tc>
          <w:tcPr>
            <w:tcW w:w="3710"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napToGrid w:val="0"/>
              <w:spacing w:after="0" w:line="240" w:lineRule="auto"/>
              <w:jc w:val="both"/>
              <w:rPr>
                <w:rFonts w:ascii="Times New Roman" w:hAnsi="Times New Roman"/>
                <w:szCs w:val="24"/>
                <w:lang w:eastAsia="ar-SA"/>
              </w:rPr>
            </w:pPr>
            <w:r w:rsidRPr="006B7EF2">
              <w:rPr>
                <w:rFonts w:ascii="Times New Roman" w:hAnsi="Times New Roman"/>
                <w:szCs w:val="24"/>
                <w:lang w:eastAsia="ar-SA"/>
              </w:rPr>
              <w:t xml:space="preserve">Materialinės investicijos 1 gyventojui Kauno regione, tūkst. </w:t>
            </w:r>
            <w:r w:rsidRPr="006B7EF2">
              <w:rPr>
                <w:rFonts w:ascii="Times New Roman" w:hAnsi="Times New Roman"/>
                <w:sz w:val="24"/>
                <w:szCs w:val="24"/>
                <w:lang w:eastAsia="ar-SA"/>
              </w:rPr>
              <w:t>Eur</w:t>
            </w:r>
          </w:p>
        </w:tc>
        <w:tc>
          <w:tcPr>
            <w:tcW w:w="989"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1,33</w:t>
            </w:r>
          </w:p>
        </w:tc>
        <w:tc>
          <w:tcPr>
            <w:tcW w:w="991"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1,34</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1,36</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1,37</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1,38</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1,40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1,41</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1,41</w:t>
            </w:r>
          </w:p>
        </w:tc>
        <w:tc>
          <w:tcPr>
            <w:tcW w:w="84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1,42</w:t>
            </w:r>
          </w:p>
        </w:tc>
        <w:tc>
          <w:tcPr>
            <w:tcW w:w="113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1,42</w:t>
            </w:r>
          </w:p>
        </w:tc>
      </w:tr>
      <w:tr w:rsidR="00882982" w:rsidRPr="006B7EF2" w:rsidTr="00266E23">
        <w:trPr>
          <w:trHeight w:val="770"/>
        </w:trPr>
        <w:tc>
          <w:tcPr>
            <w:tcW w:w="1276"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pacing w:after="0" w:line="240" w:lineRule="auto"/>
              <w:jc w:val="both"/>
              <w:rPr>
                <w:rFonts w:ascii="Times New Roman" w:hAnsi="Times New Roman"/>
                <w:u w:val="single"/>
                <w:lang w:eastAsia="ar-SA"/>
              </w:rPr>
            </w:pPr>
            <w:r w:rsidRPr="006B7EF2">
              <w:rPr>
                <w:rFonts w:ascii="Times New Roman" w:hAnsi="Times New Roman"/>
                <w:u w:val="single"/>
                <w:lang w:eastAsia="ar-SA"/>
              </w:rPr>
              <w:t>1-R-3</w:t>
            </w:r>
          </w:p>
        </w:tc>
        <w:tc>
          <w:tcPr>
            <w:tcW w:w="3710" w:type="dxa"/>
            <w:tcBorders>
              <w:top w:val="single" w:sz="4" w:space="0" w:color="000000"/>
              <w:left w:val="single" w:sz="4" w:space="0" w:color="000000"/>
              <w:bottom w:val="single" w:sz="4" w:space="0" w:color="000000"/>
              <w:right w:val="single" w:sz="4" w:space="0" w:color="000000"/>
            </w:tcBorders>
          </w:tcPr>
          <w:p w:rsidR="00882982" w:rsidRPr="006B7EF2" w:rsidRDefault="00882982" w:rsidP="00266E23">
            <w:pPr>
              <w:suppressAutoHyphens/>
              <w:snapToGrid w:val="0"/>
              <w:spacing w:after="0" w:line="240" w:lineRule="auto"/>
              <w:jc w:val="both"/>
              <w:rPr>
                <w:rFonts w:ascii="Times New Roman" w:hAnsi="Times New Roman"/>
                <w:szCs w:val="24"/>
                <w:lang w:eastAsia="ar-SA"/>
              </w:rPr>
            </w:pPr>
            <w:r w:rsidRPr="006B7EF2">
              <w:rPr>
                <w:rFonts w:ascii="Times New Roman" w:hAnsi="Times New Roman"/>
                <w:szCs w:val="24"/>
                <w:lang w:eastAsia="ar-SA"/>
              </w:rPr>
              <w:t>Gyventojų, kuriems pagerėjo susisiekimo sąlygos, dalis nuo tikslinių teritorijų bendro gyventojų skaičiaus, proc.</w:t>
            </w:r>
          </w:p>
        </w:tc>
        <w:tc>
          <w:tcPr>
            <w:tcW w:w="989"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0,0</w:t>
            </w:r>
          </w:p>
        </w:tc>
        <w:tc>
          <w:tcPr>
            <w:tcW w:w="991"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0,0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0,0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0,0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20,0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40,0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70,0</w:t>
            </w:r>
          </w:p>
        </w:tc>
        <w:tc>
          <w:tcPr>
            <w:tcW w:w="990"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70,0</w:t>
            </w:r>
          </w:p>
        </w:tc>
        <w:tc>
          <w:tcPr>
            <w:tcW w:w="84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80,0</w:t>
            </w:r>
          </w:p>
        </w:tc>
        <w:tc>
          <w:tcPr>
            <w:tcW w:w="1134" w:type="dxa"/>
            <w:tcBorders>
              <w:top w:val="single" w:sz="4" w:space="0" w:color="000000"/>
              <w:left w:val="single" w:sz="4" w:space="0" w:color="000000"/>
              <w:bottom w:val="single" w:sz="4" w:space="0" w:color="000000"/>
              <w:right w:val="single" w:sz="4" w:space="0" w:color="000000"/>
            </w:tcBorders>
            <w:vAlign w:val="center"/>
          </w:tcPr>
          <w:p w:rsidR="00882982" w:rsidRPr="006B7EF2" w:rsidRDefault="00882982" w:rsidP="00266E23">
            <w:pPr>
              <w:suppressAutoHyphens/>
              <w:spacing w:after="0" w:line="240" w:lineRule="auto"/>
              <w:jc w:val="center"/>
              <w:rPr>
                <w:rFonts w:ascii="Times New Roman" w:hAnsi="Times New Roman"/>
                <w:sz w:val="20"/>
                <w:lang w:eastAsia="ar-SA"/>
              </w:rPr>
            </w:pPr>
            <w:r w:rsidRPr="006B7EF2">
              <w:rPr>
                <w:rFonts w:ascii="Times New Roman" w:hAnsi="Times New Roman"/>
                <w:sz w:val="20"/>
                <w:lang w:eastAsia="ar-SA"/>
              </w:rPr>
              <w:t>80,0</w:t>
            </w:r>
          </w:p>
        </w:tc>
      </w:tr>
    </w:tbl>
    <w:p w:rsidR="00882982" w:rsidRPr="00116CD9" w:rsidRDefault="00882982" w:rsidP="008175B3">
      <w:pPr>
        <w:suppressAutoHyphens/>
        <w:spacing w:after="0" w:line="240" w:lineRule="auto"/>
        <w:ind w:firstLine="709"/>
        <w:jc w:val="both"/>
        <w:rPr>
          <w:rFonts w:ascii="Times New Roman" w:hAnsi="Times New Roman"/>
          <w:b/>
          <w:u w:val="single"/>
          <w:lang w:eastAsia="ar-SA"/>
        </w:rPr>
      </w:pPr>
    </w:p>
    <w:p w:rsidR="00882982" w:rsidRPr="00116CD9" w:rsidRDefault="00882982" w:rsidP="008175B3">
      <w:pPr>
        <w:suppressAutoHyphens/>
        <w:spacing w:after="0" w:line="240" w:lineRule="auto"/>
        <w:ind w:firstLine="709"/>
        <w:jc w:val="both"/>
        <w:rPr>
          <w:rFonts w:ascii="Times New Roman" w:hAnsi="Times New Roman"/>
          <w:b/>
          <w:u w:val="single"/>
          <w:lang w:eastAsia="ar-SA"/>
        </w:rPr>
      </w:pPr>
    </w:p>
    <w:p w:rsidR="00882982" w:rsidRPr="00116CD9" w:rsidRDefault="00882982" w:rsidP="008175B3">
      <w:pPr>
        <w:spacing w:after="0" w:line="240" w:lineRule="auto"/>
        <w:rPr>
          <w:rFonts w:ascii="Times New Roman" w:hAnsi="Times New Roman"/>
          <w:b/>
          <w:sz w:val="24"/>
          <w:szCs w:val="24"/>
          <w:u w:val="single"/>
          <w:lang w:eastAsia="ar-SA"/>
        </w:rPr>
      </w:pPr>
      <w:r w:rsidRPr="00116CD9">
        <w:rPr>
          <w:rFonts w:ascii="Times New Roman" w:hAnsi="Times New Roman"/>
          <w:b/>
          <w:sz w:val="24"/>
          <w:szCs w:val="24"/>
          <w:u w:val="single"/>
          <w:lang w:eastAsia="ar-SA"/>
        </w:rPr>
        <w:br w:type="page"/>
      </w: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1.1. Uždavinys:</w:t>
      </w:r>
      <w:r w:rsidRPr="00116CD9">
        <w:rPr>
          <w:rFonts w:ascii="Times New Roman" w:hAnsi="Times New Roman"/>
          <w:sz w:val="24"/>
          <w:szCs w:val="24"/>
          <w:lang w:eastAsia="ar-SA"/>
        </w:rPr>
        <w:t xml:space="preserve"> </w:t>
      </w:r>
      <w:r w:rsidRPr="00116CD9">
        <w:rPr>
          <w:rFonts w:ascii="Times New Roman" w:hAnsi="Times New Roman"/>
          <w:b/>
          <w:sz w:val="24"/>
          <w:szCs w:val="24"/>
          <w:lang w:eastAsia="ar-SA"/>
        </w:rPr>
        <w:t>Skatinti verslumą ir ūkio įvairovę, pritaikant viešuosius statinius verslo ir bendruomeniniams poreikiams</w:t>
      </w: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Produktų sukūrimo grafikas (kaupiamuoju būdu):</w:t>
      </w:r>
    </w:p>
    <w:tbl>
      <w:tblPr>
        <w:tblW w:w="151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3"/>
        <w:gridCol w:w="5176"/>
        <w:gridCol w:w="730"/>
        <w:gridCol w:w="785"/>
        <w:gridCol w:w="757"/>
        <w:gridCol w:w="775"/>
        <w:gridCol w:w="866"/>
        <w:gridCol w:w="881"/>
        <w:gridCol w:w="985"/>
        <w:gridCol w:w="985"/>
        <w:gridCol w:w="985"/>
        <w:gridCol w:w="1023"/>
      </w:tblGrid>
      <w:tr w:rsidR="00882982" w:rsidRPr="006B7EF2" w:rsidTr="00266E23">
        <w:tc>
          <w:tcPr>
            <w:tcW w:w="1203" w:type="dxa"/>
            <w:vMerge w:val="restart"/>
            <w:shd w:val="clear" w:color="auto" w:fill="E5DFEC"/>
          </w:tcPr>
          <w:p w:rsidR="00882982" w:rsidRPr="006B7EF2" w:rsidRDefault="00882982" w:rsidP="009A6461">
            <w:pPr>
              <w:suppressAutoHyphens/>
              <w:snapToGrid w:val="0"/>
              <w:jc w:val="both"/>
              <w:rPr>
                <w:rFonts w:ascii="Times New Roman" w:hAnsi="Times New Roman"/>
                <w:i/>
                <w:sz w:val="24"/>
                <w:szCs w:val="24"/>
                <w:lang w:eastAsia="ar-SA"/>
              </w:rPr>
            </w:pPr>
            <w:r w:rsidRPr="006B7EF2">
              <w:rPr>
                <w:rFonts w:ascii="Times New Roman" w:hAnsi="Times New Roman"/>
                <w:i/>
                <w:sz w:val="24"/>
                <w:szCs w:val="24"/>
                <w:lang w:eastAsia="ar-SA"/>
              </w:rPr>
              <w:t>Kodas</w:t>
            </w:r>
          </w:p>
        </w:tc>
        <w:tc>
          <w:tcPr>
            <w:tcW w:w="5176" w:type="dxa"/>
            <w:vMerge w:val="restart"/>
            <w:shd w:val="clear" w:color="auto" w:fill="E5DFEC"/>
          </w:tcPr>
          <w:p w:rsidR="00882982" w:rsidRPr="006B7EF2" w:rsidRDefault="00882982" w:rsidP="009A6461">
            <w:pPr>
              <w:suppressAutoHyphens/>
              <w:snapToGrid w:val="0"/>
              <w:rPr>
                <w:rFonts w:ascii="Times New Roman" w:hAnsi="Times New Roman"/>
                <w:i/>
                <w:sz w:val="24"/>
                <w:szCs w:val="24"/>
                <w:lang w:eastAsia="ar-SA"/>
              </w:rPr>
            </w:pPr>
            <w:r w:rsidRPr="006B7EF2">
              <w:rPr>
                <w:rFonts w:ascii="Times New Roman" w:hAnsi="Times New Roman"/>
                <w:i/>
                <w:sz w:val="24"/>
                <w:szCs w:val="24"/>
                <w:lang w:eastAsia="ar-SA"/>
              </w:rPr>
              <w:t>Rodiklio pavadinimas, matavimo vienetai</w:t>
            </w:r>
          </w:p>
        </w:tc>
        <w:tc>
          <w:tcPr>
            <w:tcW w:w="8772" w:type="dxa"/>
            <w:gridSpan w:val="10"/>
            <w:shd w:val="clear" w:color="auto" w:fill="E5DFEC"/>
            <w:vAlign w:val="center"/>
          </w:tcPr>
          <w:p w:rsidR="00882982" w:rsidRPr="006B7EF2" w:rsidRDefault="00882982" w:rsidP="009A6461">
            <w:pPr>
              <w:suppressAutoHyphens/>
              <w:jc w:val="center"/>
              <w:rPr>
                <w:rFonts w:ascii="Times New Roman" w:hAnsi="Times New Roman"/>
                <w:b/>
                <w:sz w:val="24"/>
                <w:szCs w:val="24"/>
                <w:lang w:eastAsia="ar-SA"/>
              </w:rPr>
            </w:pPr>
            <w:r w:rsidRPr="006B7EF2">
              <w:rPr>
                <w:rFonts w:ascii="Times New Roman" w:hAnsi="Times New Roman"/>
                <w:b/>
                <w:sz w:val="24"/>
                <w:szCs w:val="24"/>
                <w:lang w:eastAsia="ar-SA"/>
              </w:rPr>
              <w:t>Siekiama reikšmė</w:t>
            </w:r>
          </w:p>
        </w:tc>
      </w:tr>
      <w:tr w:rsidR="00882982" w:rsidRPr="006B7EF2" w:rsidTr="00266E23">
        <w:tc>
          <w:tcPr>
            <w:tcW w:w="1203" w:type="dxa"/>
            <w:vMerge/>
            <w:shd w:val="clear" w:color="auto" w:fill="E5DFEC"/>
          </w:tcPr>
          <w:p w:rsidR="00882982" w:rsidRPr="006B7EF2" w:rsidRDefault="00882982" w:rsidP="009A6461">
            <w:pPr>
              <w:suppressAutoHyphens/>
              <w:jc w:val="both"/>
              <w:rPr>
                <w:rFonts w:ascii="Times New Roman" w:hAnsi="Times New Roman"/>
                <w:sz w:val="24"/>
                <w:szCs w:val="24"/>
                <w:lang w:eastAsia="ar-SA"/>
              </w:rPr>
            </w:pPr>
          </w:p>
        </w:tc>
        <w:tc>
          <w:tcPr>
            <w:tcW w:w="5176" w:type="dxa"/>
            <w:vMerge/>
            <w:shd w:val="clear" w:color="auto" w:fill="E5DFEC"/>
          </w:tcPr>
          <w:p w:rsidR="00882982" w:rsidRPr="006B7EF2" w:rsidRDefault="00882982" w:rsidP="009A6461">
            <w:pPr>
              <w:suppressAutoHyphens/>
              <w:jc w:val="both"/>
              <w:rPr>
                <w:rFonts w:ascii="Times New Roman" w:hAnsi="Times New Roman"/>
                <w:sz w:val="24"/>
                <w:szCs w:val="24"/>
                <w:lang w:eastAsia="ar-SA"/>
              </w:rPr>
            </w:pPr>
          </w:p>
        </w:tc>
        <w:tc>
          <w:tcPr>
            <w:tcW w:w="730"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2014 m.</w:t>
            </w:r>
          </w:p>
        </w:tc>
        <w:tc>
          <w:tcPr>
            <w:tcW w:w="785"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2015 m.</w:t>
            </w:r>
          </w:p>
        </w:tc>
        <w:tc>
          <w:tcPr>
            <w:tcW w:w="757"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2016 m. </w:t>
            </w:r>
          </w:p>
        </w:tc>
        <w:tc>
          <w:tcPr>
            <w:tcW w:w="775"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2017 m. </w:t>
            </w:r>
          </w:p>
        </w:tc>
        <w:tc>
          <w:tcPr>
            <w:tcW w:w="866"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2018 m. </w:t>
            </w:r>
          </w:p>
        </w:tc>
        <w:tc>
          <w:tcPr>
            <w:tcW w:w="881"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2019 m. </w:t>
            </w:r>
          </w:p>
        </w:tc>
        <w:tc>
          <w:tcPr>
            <w:tcW w:w="985"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2020 m. </w:t>
            </w:r>
          </w:p>
        </w:tc>
        <w:tc>
          <w:tcPr>
            <w:tcW w:w="985"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2021 m. </w:t>
            </w:r>
          </w:p>
        </w:tc>
        <w:tc>
          <w:tcPr>
            <w:tcW w:w="985"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2022 m. </w:t>
            </w:r>
          </w:p>
        </w:tc>
        <w:tc>
          <w:tcPr>
            <w:tcW w:w="1023"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2023 m. </w:t>
            </w:r>
          </w:p>
        </w:tc>
      </w:tr>
      <w:tr w:rsidR="00882982" w:rsidRPr="006B7EF2" w:rsidTr="00266E23">
        <w:tc>
          <w:tcPr>
            <w:tcW w:w="1203" w:type="dxa"/>
          </w:tcPr>
          <w:p w:rsidR="00882982" w:rsidRPr="006B7EF2" w:rsidRDefault="00882982" w:rsidP="00266E23">
            <w:pPr>
              <w:suppressAutoHyphens/>
              <w:jc w:val="both"/>
              <w:rPr>
                <w:rFonts w:ascii="Times New Roman" w:hAnsi="Times New Roman"/>
                <w:lang w:eastAsia="ar-SA"/>
              </w:rPr>
            </w:pPr>
            <w:r w:rsidRPr="006B7EF2">
              <w:rPr>
                <w:rFonts w:ascii="Times New Roman" w:hAnsi="Times New Roman"/>
                <w:lang w:eastAsia="ar-SA"/>
              </w:rPr>
              <w:t>1.1-P-1</w:t>
            </w:r>
          </w:p>
        </w:tc>
        <w:tc>
          <w:tcPr>
            <w:tcW w:w="5176" w:type="dxa"/>
            <w:vAlign w:val="center"/>
          </w:tcPr>
          <w:p w:rsidR="00882982" w:rsidRPr="00116CD9" w:rsidRDefault="00882982" w:rsidP="00266E23">
            <w:pPr>
              <w:spacing w:after="0" w:line="240" w:lineRule="auto"/>
              <w:jc w:val="both"/>
              <w:rPr>
                <w:rFonts w:ascii="Times New Roman" w:hAnsi="Times New Roman"/>
                <w:color w:val="000000"/>
                <w:szCs w:val="24"/>
                <w:lang w:eastAsia="lt-LT"/>
              </w:rPr>
            </w:pPr>
            <w:r w:rsidRPr="00116CD9">
              <w:rPr>
                <w:rFonts w:ascii="Times New Roman" w:hAnsi="Times New Roman"/>
                <w:color w:val="000000"/>
                <w:szCs w:val="24"/>
                <w:lang w:eastAsia="lt-LT"/>
              </w:rPr>
              <w:t>Sukurtos arba atnaujintos atviros erdvės miestų vietovėse, m</w:t>
            </w:r>
            <w:r w:rsidRPr="00116CD9">
              <w:rPr>
                <w:rFonts w:ascii="Times New Roman" w:hAnsi="Times New Roman"/>
                <w:color w:val="000000"/>
                <w:szCs w:val="24"/>
                <w:vertAlign w:val="superscript"/>
                <w:lang w:eastAsia="lt-LT"/>
              </w:rPr>
              <w:t>2</w:t>
            </w:r>
          </w:p>
        </w:tc>
        <w:tc>
          <w:tcPr>
            <w:tcW w:w="73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57"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866"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3073</w:t>
            </w:r>
          </w:p>
        </w:tc>
        <w:tc>
          <w:tcPr>
            <w:tcW w:w="88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20092</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33804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33804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33804</w:t>
            </w:r>
          </w:p>
        </w:tc>
        <w:tc>
          <w:tcPr>
            <w:tcW w:w="1023"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33804</w:t>
            </w:r>
          </w:p>
        </w:tc>
      </w:tr>
      <w:tr w:rsidR="00882982" w:rsidRPr="006B7EF2" w:rsidTr="00266E23">
        <w:tc>
          <w:tcPr>
            <w:tcW w:w="1203" w:type="dxa"/>
          </w:tcPr>
          <w:p w:rsidR="00882982" w:rsidRPr="006B7EF2" w:rsidRDefault="00882982" w:rsidP="00266E23">
            <w:pPr>
              <w:suppressAutoHyphens/>
              <w:jc w:val="both"/>
              <w:rPr>
                <w:rFonts w:ascii="Times New Roman" w:hAnsi="Times New Roman"/>
                <w:lang w:eastAsia="ar-SA"/>
              </w:rPr>
            </w:pPr>
            <w:r w:rsidRPr="006B7EF2">
              <w:rPr>
                <w:rFonts w:ascii="Times New Roman" w:hAnsi="Times New Roman"/>
                <w:lang w:eastAsia="ar-SA"/>
              </w:rPr>
              <w:t xml:space="preserve"> 1.1-P-2</w:t>
            </w:r>
          </w:p>
        </w:tc>
        <w:tc>
          <w:tcPr>
            <w:tcW w:w="5176" w:type="dxa"/>
            <w:vAlign w:val="center"/>
          </w:tcPr>
          <w:p w:rsidR="00882982" w:rsidRPr="00116CD9" w:rsidRDefault="00882982" w:rsidP="00266E23">
            <w:pPr>
              <w:spacing w:after="0" w:line="240" w:lineRule="auto"/>
              <w:jc w:val="both"/>
              <w:rPr>
                <w:rFonts w:ascii="Times New Roman" w:hAnsi="Times New Roman"/>
                <w:color w:val="000000"/>
                <w:szCs w:val="24"/>
                <w:lang w:eastAsia="lt-LT"/>
              </w:rPr>
            </w:pPr>
            <w:r w:rsidRPr="00116CD9">
              <w:rPr>
                <w:rFonts w:ascii="Times New Roman" w:hAnsi="Times New Roman"/>
                <w:color w:val="000000"/>
                <w:szCs w:val="24"/>
                <w:lang w:eastAsia="lt-LT"/>
              </w:rPr>
              <w:t>Pastatyti arba atnaujinti viešieji arba komerciniai pastatai miestų vietovėse, m</w:t>
            </w:r>
            <w:r w:rsidRPr="00116CD9">
              <w:rPr>
                <w:rFonts w:ascii="Times New Roman" w:hAnsi="Times New Roman"/>
                <w:color w:val="000000"/>
                <w:vertAlign w:val="superscript"/>
                <w:lang w:eastAsia="lt-LT"/>
              </w:rPr>
              <w:t>2</w:t>
            </w:r>
          </w:p>
        </w:tc>
        <w:tc>
          <w:tcPr>
            <w:tcW w:w="73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57"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693,00</w:t>
            </w:r>
          </w:p>
        </w:tc>
        <w:tc>
          <w:tcPr>
            <w:tcW w:w="866"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5325,00</w:t>
            </w:r>
          </w:p>
        </w:tc>
        <w:tc>
          <w:tcPr>
            <w:tcW w:w="88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6842,94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13221,24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13221,24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13221,24</w:t>
            </w:r>
          </w:p>
        </w:tc>
        <w:tc>
          <w:tcPr>
            <w:tcW w:w="1023"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13221,24</w:t>
            </w:r>
          </w:p>
        </w:tc>
      </w:tr>
      <w:tr w:rsidR="00882982" w:rsidRPr="006B7EF2" w:rsidTr="00266E23">
        <w:tc>
          <w:tcPr>
            <w:tcW w:w="1203" w:type="dxa"/>
          </w:tcPr>
          <w:p w:rsidR="00882982" w:rsidRPr="006B7EF2" w:rsidRDefault="00882982" w:rsidP="00266E23">
            <w:pPr>
              <w:suppressAutoHyphens/>
              <w:jc w:val="both"/>
              <w:rPr>
                <w:rFonts w:ascii="Times New Roman" w:hAnsi="Times New Roman"/>
                <w:lang w:eastAsia="ar-SA"/>
              </w:rPr>
            </w:pPr>
            <w:r w:rsidRPr="006B7EF2">
              <w:rPr>
                <w:rFonts w:ascii="Times New Roman" w:hAnsi="Times New Roman"/>
                <w:lang w:eastAsia="ar-SA"/>
              </w:rPr>
              <w:t>1.1-P-3</w:t>
            </w:r>
          </w:p>
        </w:tc>
        <w:tc>
          <w:tcPr>
            <w:tcW w:w="5176" w:type="dxa"/>
          </w:tcPr>
          <w:p w:rsidR="00882982" w:rsidRPr="006B7EF2" w:rsidRDefault="00882982" w:rsidP="00266E23">
            <w:pPr>
              <w:suppressAutoHyphens/>
              <w:spacing w:after="0" w:line="240" w:lineRule="auto"/>
              <w:jc w:val="both"/>
              <w:rPr>
                <w:rFonts w:ascii="Times New Roman" w:hAnsi="Times New Roman"/>
                <w:szCs w:val="24"/>
                <w:lang w:eastAsia="ar-SA"/>
              </w:rPr>
            </w:pPr>
            <w:r w:rsidRPr="006B7EF2">
              <w:rPr>
                <w:rFonts w:ascii="Times New Roman" w:hAnsi="Times New Roman"/>
                <w:szCs w:val="24"/>
                <w:lang w:eastAsia="ar-SA"/>
              </w:rPr>
              <w:t>Projektų, kuriuos visiškai ar iš dalies įgyvendina socialiniai partneriai ar NVO, skaičius, vnt.</w:t>
            </w:r>
          </w:p>
        </w:tc>
        <w:tc>
          <w:tcPr>
            <w:tcW w:w="73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57"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2</w:t>
            </w:r>
          </w:p>
        </w:tc>
        <w:tc>
          <w:tcPr>
            <w:tcW w:w="866"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w:t>
            </w:r>
          </w:p>
        </w:tc>
        <w:tc>
          <w:tcPr>
            <w:tcW w:w="88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5</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w:t>
            </w:r>
          </w:p>
        </w:tc>
        <w:tc>
          <w:tcPr>
            <w:tcW w:w="1023"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w:t>
            </w:r>
          </w:p>
        </w:tc>
      </w:tr>
      <w:tr w:rsidR="00882982" w:rsidRPr="006B7EF2" w:rsidTr="00266E23">
        <w:tc>
          <w:tcPr>
            <w:tcW w:w="1203" w:type="dxa"/>
          </w:tcPr>
          <w:p w:rsidR="00882982" w:rsidRPr="006B7EF2" w:rsidRDefault="00882982" w:rsidP="00266E23">
            <w:pPr>
              <w:suppressAutoHyphens/>
              <w:jc w:val="both"/>
              <w:rPr>
                <w:rFonts w:ascii="Times New Roman" w:hAnsi="Times New Roman"/>
                <w:lang w:eastAsia="ar-SA"/>
              </w:rPr>
            </w:pPr>
            <w:r w:rsidRPr="006B7EF2">
              <w:rPr>
                <w:rFonts w:ascii="Times New Roman" w:hAnsi="Times New Roman"/>
                <w:lang w:eastAsia="ar-SA"/>
              </w:rPr>
              <w:t>1.1-P-4</w:t>
            </w:r>
          </w:p>
        </w:tc>
        <w:tc>
          <w:tcPr>
            <w:tcW w:w="5176" w:type="dxa"/>
          </w:tcPr>
          <w:p w:rsidR="00882982" w:rsidRPr="006B7EF2" w:rsidRDefault="00882982" w:rsidP="00266E23">
            <w:pPr>
              <w:suppressAutoHyphens/>
              <w:spacing w:after="0" w:line="240" w:lineRule="auto"/>
              <w:jc w:val="both"/>
              <w:rPr>
                <w:rFonts w:ascii="Times New Roman" w:hAnsi="Times New Roman"/>
                <w:szCs w:val="24"/>
                <w:lang w:eastAsia="ar-SA"/>
              </w:rPr>
            </w:pPr>
            <w:r w:rsidRPr="006B7EF2">
              <w:rPr>
                <w:rFonts w:ascii="Times New Roman" w:hAnsi="Times New Roman"/>
                <w:szCs w:val="24"/>
                <w:lang w:eastAsia="ar-SA"/>
              </w:rPr>
              <w:t>Subsidijas gavusių įmonių skaičius, vnt.</w:t>
            </w:r>
          </w:p>
        </w:tc>
        <w:tc>
          <w:tcPr>
            <w:tcW w:w="73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57"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2</w:t>
            </w:r>
          </w:p>
        </w:tc>
        <w:tc>
          <w:tcPr>
            <w:tcW w:w="866"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w:t>
            </w:r>
          </w:p>
        </w:tc>
        <w:tc>
          <w:tcPr>
            <w:tcW w:w="88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w:t>
            </w:r>
          </w:p>
        </w:tc>
        <w:tc>
          <w:tcPr>
            <w:tcW w:w="985"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w:t>
            </w:r>
          </w:p>
        </w:tc>
        <w:tc>
          <w:tcPr>
            <w:tcW w:w="1023"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w:t>
            </w:r>
          </w:p>
        </w:tc>
      </w:tr>
    </w:tbl>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gridCol w:w="1320"/>
        <w:gridCol w:w="1374"/>
        <w:gridCol w:w="1430"/>
        <w:gridCol w:w="4665"/>
      </w:tblGrid>
      <w:tr w:rsidR="00882982" w:rsidRPr="006B7EF2" w:rsidTr="008F482C">
        <w:trPr>
          <w:trHeight w:val="605"/>
          <w:tblHeader/>
        </w:trPr>
        <w:tc>
          <w:tcPr>
            <w:tcW w:w="6237" w:type="dxa"/>
          </w:tcPr>
          <w:p w:rsidR="00882982" w:rsidRPr="006B7EF2" w:rsidRDefault="00882982" w:rsidP="008F482C">
            <w:pPr>
              <w:tabs>
                <w:tab w:val="left" w:pos="709"/>
              </w:tabs>
              <w:spacing w:after="0" w:line="240" w:lineRule="auto"/>
              <w:jc w:val="both"/>
              <w:rPr>
                <w:rFonts w:ascii="Times New Roman" w:hAnsi="Times New Roman"/>
                <w:b/>
                <w:sz w:val="24"/>
                <w:szCs w:val="24"/>
                <w:lang w:eastAsia="ar-SA"/>
              </w:rPr>
            </w:pPr>
            <w:r w:rsidRPr="006B7EF2">
              <w:rPr>
                <w:rFonts w:ascii="Times New Roman" w:hAnsi="Times New Roman"/>
                <w:b/>
                <w:sz w:val="24"/>
                <w:szCs w:val="24"/>
                <w:lang w:eastAsia="ar-SA"/>
              </w:rPr>
              <w:t>Uždavinio įgyvendinimo priemonės:</w:t>
            </w:r>
          </w:p>
        </w:tc>
        <w:tc>
          <w:tcPr>
            <w:tcW w:w="1320"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Lėšų poreikis (iš viso)</w:t>
            </w:r>
          </w:p>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tūkst. Eur</w:t>
            </w:r>
          </w:p>
        </w:tc>
        <w:tc>
          <w:tcPr>
            <w:tcW w:w="1374"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Iš jų viešosios lėšos, tūkst. Eur</w:t>
            </w:r>
          </w:p>
        </w:tc>
        <w:tc>
          <w:tcPr>
            <w:tcW w:w="1430"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Iš jų ES lėšos, tūkst. Eur</w:t>
            </w:r>
          </w:p>
        </w:tc>
        <w:tc>
          <w:tcPr>
            <w:tcW w:w="4665" w:type="dxa"/>
          </w:tcPr>
          <w:p w:rsidR="00882982" w:rsidRPr="006B7EF2" w:rsidRDefault="00882982" w:rsidP="008F482C">
            <w:pPr>
              <w:tabs>
                <w:tab w:val="left" w:pos="1514"/>
              </w:tabs>
              <w:suppressAutoHyphens/>
              <w:spacing w:after="0" w:line="240" w:lineRule="auto"/>
              <w:jc w:val="center"/>
              <w:rPr>
                <w:rFonts w:ascii="Times New Roman" w:hAnsi="Times New Roman"/>
                <w:sz w:val="24"/>
                <w:szCs w:val="24"/>
                <w:lang w:eastAsia="ar-SA"/>
              </w:rPr>
            </w:pPr>
            <w:r w:rsidRPr="006B7EF2">
              <w:rPr>
                <w:rFonts w:ascii="Times New Roman" w:hAnsi="Times New Roman"/>
                <w:color w:val="000000"/>
                <w:sz w:val="24"/>
                <w:szCs w:val="24"/>
                <w:lang w:eastAsia="ar-SA"/>
              </w:rPr>
              <w:t>Sukuriamas produktas</w:t>
            </w:r>
            <w:r w:rsidRPr="006B7EF2">
              <w:rPr>
                <w:rFonts w:ascii="Times New Roman" w:hAnsi="Times New Roman"/>
                <w:sz w:val="24"/>
                <w:szCs w:val="24"/>
                <w:lang w:eastAsia="ar-SA"/>
              </w:rPr>
              <w:t xml:space="preserve"> (produkto rodiklio pavadinimas, matavimo vienetai, kiekybinė reikšmė)</w:t>
            </w:r>
          </w:p>
        </w:tc>
      </w:tr>
      <w:tr w:rsidR="00882982" w:rsidRPr="006B7EF2" w:rsidTr="008F482C">
        <w:trPr>
          <w:trHeight w:val="1124"/>
        </w:trPr>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1.1.1.(v) Viešųjų materialinių ir (ar) nematerialinių investicijų (ES, valstybės, savivaldybių biudžetų ir kitų viešųjų lėšų) lėšomis numatomos įgyvendinti priemonės (kurios programos veiksmų plane bus detalizuotos iki veiksmų):</w:t>
            </w:r>
          </w:p>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Miestų viešosios infrastruktūros sutvarkymas, gerinant sąlygas naujam verslui ir darbo vietų kūrimui</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4665" w:type="dxa"/>
          </w:tcPr>
          <w:p w:rsidR="00882982" w:rsidRPr="006B7EF2" w:rsidRDefault="00882982" w:rsidP="008F482C">
            <w:pPr>
              <w:suppressAutoHyphens/>
              <w:spacing w:after="0" w:line="240" w:lineRule="auto"/>
              <w:ind w:firstLine="720"/>
              <w:jc w:val="both"/>
              <w:rPr>
                <w:rFonts w:ascii="Times New Roman" w:hAnsi="Times New Roman"/>
                <w:sz w:val="24"/>
                <w:szCs w:val="24"/>
                <w:lang w:eastAsia="ar-SA"/>
              </w:rPr>
            </w:pPr>
          </w:p>
        </w:tc>
      </w:tr>
      <w:tr w:rsidR="00882982" w:rsidRPr="006B7EF2" w:rsidTr="008F482C">
        <w:trPr>
          <w:trHeight w:val="409"/>
        </w:trPr>
        <w:tc>
          <w:tcPr>
            <w:tcW w:w="6237" w:type="dxa"/>
          </w:tcPr>
          <w:p w:rsidR="00882982" w:rsidRPr="006B7EF2" w:rsidRDefault="00882982" w:rsidP="00943C90">
            <w:pPr>
              <w:spacing w:after="0" w:line="240" w:lineRule="auto"/>
              <w:rPr>
                <w:rFonts w:ascii="Times New Roman" w:hAnsi="Times New Roman"/>
                <w:i/>
                <w:sz w:val="24"/>
                <w:szCs w:val="24"/>
                <w:lang w:eastAsia="ar-SA"/>
              </w:rPr>
            </w:pPr>
            <w:r w:rsidRPr="006B7EF2">
              <w:rPr>
                <w:rFonts w:ascii="Times New Roman" w:hAnsi="Times New Roman"/>
                <w:i/>
                <w:sz w:val="24"/>
                <w:szCs w:val="24"/>
                <w:lang w:eastAsia="ar-SA"/>
              </w:rPr>
              <w:t>1.1.1.1. Naujų, miesto gyventojams aktualių, paslaugų kūrimas ir plėtra</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5.826,3</w:t>
            </w: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5.826,3</w:t>
            </w: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4.730,8</w:t>
            </w:r>
          </w:p>
        </w:tc>
        <w:tc>
          <w:tcPr>
            <w:tcW w:w="4665"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Sukurtos arba atnaujintos atviros erdvės miestų vietovėse, 33804 m</w:t>
            </w:r>
            <w:r w:rsidRPr="006B7EF2">
              <w:rPr>
                <w:rFonts w:ascii="Times New Roman" w:hAnsi="Times New Roman"/>
                <w:sz w:val="24"/>
                <w:szCs w:val="24"/>
                <w:vertAlign w:val="superscript"/>
                <w:lang w:eastAsia="ar-SA"/>
              </w:rPr>
              <w:t>2</w:t>
            </w:r>
          </w:p>
          <w:p w:rsidR="00882982" w:rsidRPr="006B7EF2" w:rsidRDefault="00882982" w:rsidP="00AD693E">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Pastatyti arba atnaujinti viešieji arba komerciniai pastatai miestų vietovėse, 13221,24 m</w:t>
            </w:r>
            <w:r w:rsidRPr="006B7EF2">
              <w:rPr>
                <w:rFonts w:ascii="Times New Roman" w:hAnsi="Times New Roman"/>
                <w:sz w:val="24"/>
                <w:szCs w:val="24"/>
                <w:vertAlign w:val="superscript"/>
                <w:lang w:eastAsia="ar-SA"/>
              </w:rPr>
              <w:t>2</w:t>
            </w:r>
          </w:p>
        </w:tc>
      </w:tr>
      <w:tr w:rsidR="00882982" w:rsidRPr="006B7EF2" w:rsidTr="008F482C">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1.1.2. Priemonės, siūlomos įgyvendinti per bendruomenės inicijuotos vietos plėtros iniciatyvą:</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4665" w:type="dxa"/>
          </w:tcPr>
          <w:p w:rsidR="00882982" w:rsidRPr="006B7EF2" w:rsidRDefault="00882982" w:rsidP="008F482C">
            <w:pPr>
              <w:suppressAutoHyphens/>
              <w:spacing w:after="0" w:line="240" w:lineRule="auto"/>
              <w:ind w:firstLine="720"/>
              <w:jc w:val="both"/>
              <w:rPr>
                <w:rFonts w:ascii="Times New Roman" w:hAnsi="Times New Roman"/>
                <w:sz w:val="24"/>
                <w:szCs w:val="24"/>
                <w:lang w:eastAsia="ar-SA"/>
              </w:rPr>
            </w:pPr>
          </w:p>
        </w:tc>
      </w:tr>
      <w:tr w:rsidR="00882982" w:rsidRPr="006B7EF2" w:rsidTr="00266E23">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1.1.2.1. Viešosios infrastruktūros panaudojimas verslumo skatinimui.</w:t>
            </w:r>
          </w:p>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Kuriamą/ vystomą viešąją infrastruktūrą planuojama panaudoti vietos bendruomenės verslumo skatinimui, įgyvendinant tokias veiklas:</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 xml:space="preserve">amatų vystymas. </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smulkioji gamyba, paslaugų teikimas, individualios veiklos skatinimas.</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smulkioji prekyba.</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gyventojų mokymas.</w:t>
            </w:r>
          </w:p>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Konkretūs projektai bei jų rodikliai bus formuojami, įsteigus miestų vietos veiklos grupes bei parengus jų strategijas. Daroma prielaida, kad kiekvienoje tikslinėje teritorijoje galėtų būti įgyvendinta ne mažiau kaip po 1 BIVP projektą.</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X</w:t>
            </w: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X</w:t>
            </w: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X</w:t>
            </w:r>
          </w:p>
        </w:tc>
        <w:tc>
          <w:tcPr>
            <w:tcW w:w="4665"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Projektų, kuriuos visiškai ar iš dalies įgyvendina socialiniai partneriai ar NVO, skaičius, 6 vnt.</w:t>
            </w:r>
          </w:p>
        </w:tc>
      </w:tr>
      <w:tr w:rsidR="00882982" w:rsidRPr="006B7EF2" w:rsidTr="008F482C">
        <w:tc>
          <w:tcPr>
            <w:tcW w:w="6237" w:type="dxa"/>
          </w:tcPr>
          <w:p w:rsidR="00882982" w:rsidRPr="006B7EF2" w:rsidRDefault="00882982" w:rsidP="00943C90">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1.1.3. Priemonės, siūlomos įgyvendinti per konkurso būdu atrenkamus veiksmus</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4665" w:type="dxa"/>
          </w:tcPr>
          <w:p w:rsidR="00882982" w:rsidRPr="006B7EF2" w:rsidRDefault="00882982" w:rsidP="008F482C">
            <w:pPr>
              <w:suppressAutoHyphens/>
              <w:spacing w:after="0" w:line="240" w:lineRule="auto"/>
              <w:ind w:firstLine="720"/>
              <w:jc w:val="both"/>
              <w:rPr>
                <w:rFonts w:ascii="Times New Roman" w:hAnsi="Times New Roman"/>
                <w:sz w:val="24"/>
                <w:szCs w:val="24"/>
                <w:lang w:eastAsia="ar-SA"/>
              </w:rPr>
            </w:pPr>
          </w:p>
        </w:tc>
      </w:tr>
      <w:tr w:rsidR="00882982" w:rsidRPr="006B7EF2" w:rsidTr="008F482C">
        <w:tc>
          <w:tcPr>
            <w:tcW w:w="6237" w:type="dxa"/>
          </w:tcPr>
          <w:p w:rsidR="00882982" w:rsidRPr="006B7EF2" w:rsidRDefault="00882982" w:rsidP="00943C90">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1.1.3.1. Verslo subjektų skatinimas teikti bendruomenei aktualias paslaugas, didinti gamybos pajėgumus ir eksporto apimtis</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w:t>
            </w: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w:t>
            </w: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w:t>
            </w:r>
          </w:p>
        </w:tc>
        <w:tc>
          <w:tcPr>
            <w:tcW w:w="4665" w:type="dxa"/>
          </w:tcPr>
          <w:p w:rsidR="00882982" w:rsidRPr="006B7EF2" w:rsidRDefault="00882982" w:rsidP="008F482C">
            <w:pPr>
              <w:suppressAutoHyphens/>
              <w:spacing w:after="0" w:line="240" w:lineRule="auto"/>
              <w:ind w:firstLine="21"/>
              <w:jc w:val="both"/>
              <w:rPr>
                <w:rFonts w:ascii="Times New Roman" w:hAnsi="Times New Roman"/>
                <w:sz w:val="24"/>
                <w:szCs w:val="24"/>
                <w:lang w:eastAsia="ar-SA"/>
              </w:rPr>
            </w:pPr>
            <w:r w:rsidRPr="006B7EF2">
              <w:rPr>
                <w:rFonts w:ascii="Times New Roman" w:hAnsi="Times New Roman"/>
                <w:sz w:val="24"/>
                <w:szCs w:val="24"/>
                <w:lang w:eastAsia="ar-SA"/>
              </w:rPr>
              <w:t xml:space="preserve">Subsidijas gavusių įmonių skaičius – 4 vnt. </w:t>
            </w:r>
          </w:p>
        </w:tc>
      </w:tr>
      <w:tr w:rsidR="00882982" w:rsidRPr="006B7EF2" w:rsidTr="008F482C">
        <w:tc>
          <w:tcPr>
            <w:tcW w:w="6237" w:type="dxa"/>
          </w:tcPr>
          <w:p w:rsidR="00882982" w:rsidRPr="006B7EF2" w:rsidRDefault="00882982" w:rsidP="00AD693E">
            <w:pPr>
              <w:suppressAutoHyphens/>
              <w:spacing w:after="0" w:line="240" w:lineRule="auto"/>
              <w:jc w:val="both"/>
              <w:rPr>
                <w:rFonts w:ascii="Times New Roman" w:hAnsi="Times New Roman"/>
                <w:b/>
                <w:sz w:val="24"/>
                <w:szCs w:val="24"/>
                <w:lang w:eastAsia="ar-SA"/>
              </w:rPr>
            </w:pPr>
            <w:r w:rsidRPr="006B7EF2">
              <w:rPr>
                <w:rFonts w:ascii="Times New Roman" w:hAnsi="Times New Roman"/>
                <w:b/>
                <w:sz w:val="24"/>
                <w:szCs w:val="24"/>
                <w:lang w:eastAsia="ar-SA"/>
              </w:rPr>
              <w:t>Lėšų poreikis uždaviniui įgyvendinti:</w:t>
            </w:r>
          </w:p>
        </w:tc>
        <w:tc>
          <w:tcPr>
            <w:tcW w:w="1320" w:type="dxa"/>
            <w:vAlign w:val="center"/>
          </w:tcPr>
          <w:p w:rsidR="00882982" w:rsidRPr="006B7EF2" w:rsidRDefault="00882982" w:rsidP="00AD693E">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5.826,3</w:t>
            </w:r>
          </w:p>
        </w:tc>
        <w:tc>
          <w:tcPr>
            <w:tcW w:w="1374" w:type="dxa"/>
            <w:vAlign w:val="center"/>
          </w:tcPr>
          <w:p w:rsidR="00882982" w:rsidRPr="006B7EF2" w:rsidRDefault="00882982" w:rsidP="00AD693E">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5.826,3</w:t>
            </w:r>
          </w:p>
        </w:tc>
        <w:tc>
          <w:tcPr>
            <w:tcW w:w="1430" w:type="dxa"/>
            <w:vAlign w:val="center"/>
          </w:tcPr>
          <w:p w:rsidR="00882982" w:rsidRPr="006B7EF2" w:rsidRDefault="00882982" w:rsidP="00AD693E">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4.730,8</w:t>
            </w:r>
          </w:p>
        </w:tc>
        <w:tc>
          <w:tcPr>
            <w:tcW w:w="4665" w:type="dxa"/>
          </w:tcPr>
          <w:p w:rsidR="00882982" w:rsidRPr="006B7EF2" w:rsidRDefault="00882982" w:rsidP="00AD693E">
            <w:pPr>
              <w:suppressAutoHyphens/>
              <w:spacing w:after="0" w:line="240" w:lineRule="auto"/>
              <w:ind w:firstLine="720"/>
              <w:jc w:val="both"/>
              <w:rPr>
                <w:rFonts w:ascii="Times New Roman" w:hAnsi="Times New Roman"/>
                <w:b/>
                <w:sz w:val="24"/>
                <w:szCs w:val="24"/>
                <w:lang w:eastAsia="ar-SA"/>
              </w:rPr>
            </w:pPr>
          </w:p>
        </w:tc>
      </w:tr>
    </w:tbl>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p>
    <w:p w:rsidR="00882982" w:rsidRPr="00116CD9" w:rsidRDefault="00882982">
      <w:pPr>
        <w:spacing w:after="0" w:line="240" w:lineRule="auto"/>
        <w:rPr>
          <w:rFonts w:ascii="Times New Roman" w:hAnsi="Times New Roman"/>
          <w:b/>
          <w:sz w:val="24"/>
          <w:szCs w:val="24"/>
          <w:u w:val="single"/>
          <w:lang w:eastAsia="ar-SA"/>
        </w:rPr>
      </w:pPr>
      <w:r w:rsidRPr="00116CD9">
        <w:rPr>
          <w:rFonts w:ascii="Times New Roman" w:hAnsi="Times New Roman"/>
          <w:b/>
          <w:sz w:val="24"/>
          <w:szCs w:val="24"/>
          <w:u w:val="single"/>
          <w:lang w:eastAsia="ar-SA"/>
        </w:rPr>
        <w:br w:type="page"/>
      </w:r>
    </w:p>
    <w:p w:rsidR="00882982" w:rsidRPr="00116CD9" w:rsidRDefault="00882982" w:rsidP="008F482C">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1.2. Uždavinys:</w:t>
      </w:r>
      <w:r w:rsidRPr="00116CD9">
        <w:rPr>
          <w:rFonts w:ascii="Times New Roman" w:hAnsi="Times New Roman"/>
          <w:sz w:val="24"/>
          <w:szCs w:val="24"/>
          <w:lang w:eastAsia="ar-SA"/>
        </w:rPr>
        <w:t xml:space="preserve"> </w:t>
      </w:r>
      <w:r w:rsidRPr="00116CD9">
        <w:rPr>
          <w:rFonts w:ascii="Times New Roman" w:hAnsi="Times New Roman"/>
          <w:b/>
          <w:sz w:val="24"/>
          <w:szCs w:val="24"/>
          <w:lang w:eastAsia="ar-SA"/>
        </w:rPr>
        <w:t>Skatinti verslumą ir ūkio įvairovę, pritaikant viešuosius statinius verslo ir bendruomeniniams poreikiams</w:t>
      </w:r>
    </w:p>
    <w:p w:rsidR="00882982" w:rsidRPr="00116CD9" w:rsidRDefault="00882982" w:rsidP="008F482C">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Produktų sukūrimo grafikas (kaupiamuoju būdu):</w:t>
      </w:r>
    </w:p>
    <w:tbl>
      <w:tblPr>
        <w:tblW w:w="14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4961"/>
        <w:gridCol w:w="768"/>
        <w:gridCol w:w="770"/>
        <w:gridCol w:w="770"/>
        <w:gridCol w:w="952"/>
        <w:gridCol w:w="850"/>
        <w:gridCol w:w="851"/>
        <w:gridCol w:w="850"/>
        <w:gridCol w:w="851"/>
        <w:gridCol w:w="850"/>
        <w:gridCol w:w="1031"/>
      </w:tblGrid>
      <w:tr w:rsidR="00882982" w:rsidRPr="006B7EF2" w:rsidTr="00266E23">
        <w:tc>
          <w:tcPr>
            <w:tcW w:w="1418" w:type="dxa"/>
            <w:vMerge w:val="restart"/>
            <w:shd w:val="clear" w:color="auto" w:fill="E5DFEC"/>
          </w:tcPr>
          <w:p w:rsidR="00882982" w:rsidRPr="006B7EF2" w:rsidRDefault="00882982" w:rsidP="009A6461">
            <w:pPr>
              <w:suppressAutoHyphens/>
              <w:snapToGrid w:val="0"/>
              <w:jc w:val="both"/>
              <w:rPr>
                <w:rFonts w:ascii="Times New Roman" w:hAnsi="Times New Roman"/>
                <w:i/>
                <w:sz w:val="24"/>
                <w:szCs w:val="24"/>
                <w:lang w:eastAsia="ar-SA"/>
              </w:rPr>
            </w:pPr>
            <w:r w:rsidRPr="006B7EF2">
              <w:rPr>
                <w:rFonts w:ascii="Times New Roman" w:hAnsi="Times New Roman"/>
                <w:i/>
                <w:sz w:val="24"/>
                <w:szCs w:val="24"/>
                <w:lang w:eastAsia="ar-SA"/>
              </w:rPr>
              <w:t>Kodas</w:t>
            </w:r>
          </w:p>
        </w:tc>
        <w:tc>
          <w:tcPr>
            <w:tcW w:w="4961" w:type="dxa"/>
            <w:vMerge w:val="restart"/>
            <w:shd w:val="clear" w:color="auto" w:fill="E5DFEC"/>
          </w:tcPr>
          <w:p w:rsidR="00882982" w:rsidRPr="006B7EF2" w:rsidRDefault="00882982" w:rsidP="009A6461">
            <w:pPr>
              <w:suppressAutoHyphens/>
              <w:snapToGrid w:val="0"/>
              <w:rPr>
                <w:rFonts w:ascii="Times New Roman" w:hAnsi="Times New Roman"/>
                <w:i/>
                <w:sz w:val="24"/>
                <w:szCs w:val="24"/>
                <w:lang w:eastAsia="ar-SA"/>
              </w:rPr>
            </w:pPr>
            <w:r w:rsidRPr="006B7EF2">
              <w:rPr>
                <w:rFonts w:ascii="Times New Roman" w:hAnsi="Times New Roman"/>
                <w:i/>
                <w:sz w:val="24"/>
                <w:szCs w:val="24"/>
                <w:lang w:eastAsia="ar-SA"/>
              </w:rPr>
              <w:t>Rodiklio pavadinimas, matavimo vienetai</w:t>
            </w:r>
          </w:p>
        </w:tc>
        <w:tc>
          <w:tcPr>
            <w:tcW w:w="8543" w:type="dxa"/>
            <w:gridSpan w:val="10"/>
            <w:shd w:val="clear" w:color="auto" w:fill="E5DFEC"/>
            <w:vAlign w:val="center"/>
          </w:tcPr>
          <w:p w:rsidR="00882982" w:rsidRPr="006B7EF2" w:rsidRDefault="00882982" w:rsidP="009A6461">
            <w:pPr>
              <w:suppressAutoHyphens/>
              <w:jc w:val="center"/>
              <w:rPr>
                <w:rFonts w:ascii="Times New Roman" w:hAnsi="Times New Roman"/>
                <w:b/>
                <w:sz w:val="24"/>
                <w:szCs w:val="24"/>
                <w:u w:val="single"/>
                <w:lang w:eastAsia="ar-SA"/>
              </w:rPr>
            </w:pPr>
            <w:r w:rsidRPr="006B7EF2">
              <w:rPr>
                <w:rFonts w:ascii="Times New Roman" w:hAnsi="Times New Roman"/>
                <w:b/>
                <w:sz w:val="24"/>
                <w:szCs w:val="24"/>
                <w:u w:val="single"/>
                <w:lang w:eastAsia="ar-SA"/>
              </w:rPr>
              <w:t>Siekiama reikšmė</w:t>
            </w:r>
          </w:p>
        </w:tc>
      </w:tr>
      <w:tr w:rsidR="00882982" w:rsidRPr="006B7EF2" w:rsidTr="00266E23">
        <w:tc>
          <w:tcPr>
            <w:tcW w:w="1418" w:type="dxa"/>
            <w:vMerge/>
            <w:shd w:val="clear" w:color="auto" w:fill="E5DFEC"/>
          </w:tcPr>
          <w:p w:rsidR="00882982" w:rsidRPr="006B7EF2" w:rsidRDefault="00882982" w:rsidP="009A6461">
            <w:pPr>
              <w:suppressAutoHyphens/>
              <w:jc w:val="both"/>
              <w:rPr>
                <w:rFonts w:ascii="Times New Roman" w:hAnsi="Times New Roman"/>
                <w:sz w:val="24"/>
                <w:szCs w:val="24"/>
                <w:lang w:eastAsia="ar-SA"/>
              </w:rPr>
            </w:pPr>
          </w:p>
        </w:tc>
        <w:tc>
          <w:tcPr>
            <w:tcW w:w="4961" w:type="dxa"/>
            <w:vMerge/>
            <w:shd w:val="clear" w:color="auto" w:fill="E5DFEC"/>
          </w:tcPr>
          <w:p w:rsidR="00882982" w:rsidRPr="006B7EF2" w:rsidRDefault="00882982" w:rsidP="009A6461">
            <w:pPr>
              <w:suppressAutoHyphens/>
              <w:jc w:val="both"/>
              <w:rPr>
                <w:rFonts w:ascii="Times New Roman" w:hAnsi="Times New Roman"/>
                <w:sz w:val="24"/>
                <w:szCs w:val="24"/>
                <w:lang w:eastAsia="ar-SA"/>
              </w:rPr>
            </w:pPr>
          </w:p>
        </w:tc>
        <w:tc>
          <w:tcPr>
            <w:tcW w:w="768"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2014 m.</w:t>
            </w:r>
          </w:p>
        </w:tc>
        <w:tc>
          <w:tcPr>
            <w:tcW w:w="770"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2015 m.</w:t>
            </w:r>
          </w:p>
        </w:tc>
        <w:tc>
          <w:tcPr>
            <w:tcW w:w="770"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2016 m. </w:t>
            </w:r>
          </w:p>
        </w:tc>
        <w:tc>
          <w:tcPr>
            <w:tcW w:w="952"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2017 m. </w:t>
            </w:r>
          </w:p>
        </w:tc>
        <w:tc>
          <w:tcPr>
            <w:tcW w:w="850"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2018 m. </w:t>
            </w:r>
          </w:p>
        </w:tc>
        <w:tc>
          <w:tcPr>
            <w:tcW w:w="851"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2019 m. </w:t>
            </w:r>
          </w:p>
        </w:tc>
        <w:tc>
          <w:tcPr>
            <w:tcW w:w="850"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2020 m. </w:t>
            </w:r>
          </w:p>
        </w:tc>
        <w:tc>
          <w:tcPr>
            <w:tcW w:w="851"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2021 m. </w:t>
            </w:r>
          </w:p>
        </w:tc>
        <w:tc>
          <w:tcPr>
            <w:tcW w:w="850"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2022 m. </w:t>
            </w:r>
          </w:p>
        </w:tc>
        <w:tc>
          <w:tcPr>
            <w:tcW w:w="1031" w:type="dxa"/>
            <w:shd w:val="clear" w:color="auto" w:fill="E5DFEC"/>
          </w:tcPr>
          <w:p w:rsidR="00882982" w:rsidRPr="006B7EF2" w:rsidRDefault="00882982" w:rsidP="009A6461">
            <w:pPr>
              <w:suppressAutoHyphens/>
              <w:jc w:val="both"/>
              <w:rPr>
                <w:rFonts w:ascii="Times New Roman" w:hAnsi="Times New Roman"/>
                <w:b/>
                <w:sz w:val="24"/>
                <w:szCs w:val="24"/>
                <w:lang w:eastAsia="ar-SA"/>
              </w:rPr>
            </w:pPr>
            <w:r w:rsidRPr="006B7EF2">
              <w:rPr>
                <w:rFonts w:ascii="Times New Roman" w:hAnsi="Times New Roman"/>
                <w:b/>
                <w:sz w:val="24"/>
                <w:szCs w:val="24"/>
                <w:lang w:eastAsia="ar-SA"/>
              </w:rPr>
              <w:t xml:space="preserve">2023 m. </w:t>
            </w:r>
          </w:p>
        </w:tc>
      </w:tr>
      <w:tr w:rsidR="00882982" w:rsidRPr="006B7EF2" w:rsidTr="00266E23">
        <w:tc>
          <w:tcPr>
            <w:tcW w:w="1418" w:type="dxa"/>
          </w:tcPr>
          <w:p w:rsidR="00882982" w:rsidRPr="006B7EF2" w:rsidRDefault="00882982" w:rsidP="00266E23">
            <w:pPr>
              <w:suppressAutoHyphens/>
              <w:jc w:val="both"/>
              <w:rPr>
                <w:rFonts w:ascii="Times New Roman" w:hAnsi="Times New Roman"/>
                <w:sz w:val="24"/>
                <w:szCs w:val="24"/>
                <w:lang w:eastAsia="ar-SA"/>
              </w:rPr>
            </w:pPr>
            <w:r w:rsidRPr="006B7EF2">
              <w:rPr>
                <w:rFonts w:ascii="Times New Roman" w:hAnsi="Times New Roman"/>
                <w:sz w:val="24"/>
                <w:szCs w:val="24"/>
                <w:lang w:eastAsia="ar-SA"/>
              </w:rPr>
              <w:t>1.2 -P-1</w:t>
            </w:r>
          </w:p>
        </w:tc>
        <w:tc>
          <w:tcPr>
            <w:tcW w:w="4961" w:type="dxa"/>
            <w:vAlign w:val="center"/>
          </w:tcPr>
          <w:p w:rsidR="00882982" w:rsidRPr="00116CD9" w:rsidRDefault="00882982" w:rsidP="00266E23">
            <w:pPr>
              <w:spacing w:after="0" w:line="240" w:lineRule="auto"/>
              <w:jc w:val="both"/>
              <w:rPr>
                <w:rFonts w:ascii="Times New Roman" w:hAnsi="Times New Roman"/>
                <w:color w:val="000000"/>
                <w:szCs w:val="24"/>
                <w:lang w:eastAsia="lt-LT"/>
              </w:rPr>
            </w:pPr>
            <w:r w:rsidRPr="00116CD9">
              <w:rPr>
                <w:rFonts w:ascii="Times New Roman" w:hAnsi="Times New Roman"/>
                <w:color w:val="000000"/>
                <w:szCs w:val="24"/>
                <w:lang w:eastAsia="lt-LT"/>
              </w:rPr>
              <w:t>Sukurtos arba atnaujintos atviros erdvės miestų vietovėse, m</w:t>
            </w:r>
            <w:r w:rsidRPr="00116CD9">
              <w:rPr>
                <w:rFonts w:ascii="Times New Roman" w:hAnsi="Times New Roman"/>
                <w:color w:val="000000"/>
                <w:szCs w:val="24"/>
                <w:vertAlign w:val="superscript"/>
                <w:lang w:eastAsia="lt-LT"/>
              </w:rPr>
              <w:t>2</w:t>
            </w:r>
          </w:p>
        </w:tc>
        <w:tc>
          <w:tcPr>
            <w:tcW w:w="768"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4117</w:t>
            </w:r>
          </w:p>
        </w:tc>
        <w:tc>
          <w:tcPr>
            <w:tcW w:w="952"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105047</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217984</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378544</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440605</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440605</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440605</w:t>
            </w:r>
          </w:p>
        </w:tc>
        <w:tc>
          <w:tcPr>
            <w:tcW w:w="103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440605</w:t>
            </w:r>
          </w:p>
        </w:tc>
      </w:tr>
      <w:tr w:rsidR="00882982" w:rsidRPr="006B7EF2" w:rsidTr="00266E23">
        <w:tc>
          <w:tcPr>
            <w:tcW w:w="1418" w:type="dxa"/>
          </w:tcPr>
          <w:p w:rsidR="00882982" w:rsidRPr="006B7EF2" w:rsidRDefault="00882982" w:rsidP="00266E23">
            <w:r w:rsidRPr="006B7EF2">
              <w:rPr>
                <w:rFonts w:ascii="Times New Roman" w:hAnsi="Times New Roman"/>
                <w:sz w:val="24"/>
                <w:szCs w:val="24"/>
                <w:lang w:eastAsia="ar-SA"/>
              </w:rPr>
              <w:t>1.2-P-2</w:t>
            </w:r>
          </w:p>
        </w:tc>
        <w:tc>
          <w:tcPr>
            <w:tcW w:w="4961" w:type="dxa"/>
            <w:vAlign w:val="center"/>
          </w:tcPr>
          <w:p w:rsidR="00882982" w:rsidRPr="00116CD9" w:rsidRDefault="00882982" w:rsidP="00266E23">
            <w:pPr>
              <w:spacing w:after="0" w:line="240" w:lineRule="auto"/>
              <w:jc w:val="both"/>
              <w:rPr>
                <w:rFonts w:ascii="Times New Roman" w:hAnsi="Times New Roman"/>
                <w:color w:val="000000"/>
                <w:szCs w:val="24"/>
                <w:lang w:eastAsia="lt-LT"/>
              </w:rPr>
            </w:pPr>
            <w:r w:rsidRPr="00116CD9">
              <w:rPr>
                <w:rFonts w:ascii="Times New Roman" w:hAnsi="Times New Roman"/>
                <w:color w:val="000000"/>
                <w:szCs w:val="24"/>
                <w:lang w:eastAsia="lt-LT"/>
              </w:rPr>
              <w:t>Bendras rekonstruotų arba atnaujintų kelių ilgis, km</w:t>
            </w:r>
          </w:p>
        </w:tc>
        <w:tc>
          <w:tcPr>
            <w:tcW w:w="768"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0,28</w:t>
            </w:r>
          </w:p>
        </w:tc>
        <w:tc>
          <w:tcPr>
            <w:tcW w:w="952"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0,28</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3,92</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4,07</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4,07</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4,07</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4,07</w:t>
            </w:r>
          </w:p>
        </w:tc>
        <w:tc>
          <w:tcPr>
            <w:tcW w:w="103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4,07</w:t>
            </w:r>
          </w:p>
        </w:tc>
      </w:tr>
      <w:tr w:rsidR="00882982" w:rsidRPr="006B7EF2" w:rsidTr="00266E23">
        <w:tc>
          <w:tcPr>
            <w:tcW w:w="1418" w:type="dxa"/>
          </w:tcPr>
          <w:p w:rsidR="00882982" w:rsidRPr="006B7EF2" w:rsidRDefault="00882982" w:rsidP="00266E23">
            <w:r w:rsidRPr="006B7EF2">
              <w:rPr>
                <w:rFonts w:ascii="Times New Roman" w:hAnsi="Times New Roman"/>
                <w:sz w:val="24"/>
                <w:szCs w:val="24"/>
                <w:lang w:eastAsia="ar-SA"/>
              </w:rPr>
              <w:t>1.2-P-3</w:t>
            </w:r>
          </w:p>
        </w:tc>
        <w:tc>
          <w:tcPr>
            <w:tcW w:w="4961" w:type="dxa"/>
            <w:vAlign w:val="center"/>
          </w:tcPr>
          <w:p w:rsidR="00882982" w:rsidRPr="00116CD9" w:rsidRDefault="00882982" w:rsidP="00266E23">
            <w:pPr>
              <w:spacing w:after="0" w:line="240" w:lineRule="auto"/>
              <w:jc w:val="both"/>
              <w:rPr>
                <w:rFonts w:ascii="Times New Roman" w:hAnsi="Times New Roman"/>
                <w:color w:val="000000"/>
                <w:szCs w:val="24"/>
                <w:lang w:eastAsia="lt-LT"/>
              </w:rPr>
            </w:pPr>
            <w:r w:rsidRPr="00116CD9">
              <w:rPr>
                <w:rFonts w:ascii="Times New Roman" w:hAnsi="Times New Roman"/>
                <w:color w:val="000000"/>
                <w:szCs w:val="24"/>
                <w:lang w:eastAsia="lt-LT"/>
              </w:rPr>
              <w:t>Pastatyti arba atnaujinti viešieji arba komerciniai pastatai miestų vietovėse, m</w:t>
            </w:r>
            <w:r w:rsidRPr="00116CD9">
              <w:rPr>
                <w:rFonts w:ascii="Times New Roman" w:hAnsi="Times New Roman"/>
                <w:color w:val="000000"/>
                <w:vertAlign w:val="superscript"/>
                <w:lang w:eastAsia="lt-LT"/>
              </w:rPr>
              <w:t>2</w:t>
            </w:r>
          </w:p>
        </w:tc>
        <w:tc>
          <w:tcPr>
            <w:tcW w:w="768"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232,8</w:t>
            </w:r>
          </w:p>
        </w:tc>
        <w:tc>
          <w:tcPr>
            <w:tcW w:w="952"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379,8</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379,8</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379,8</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379,8</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379,8</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379,8</w:t>
            </w:r>
          </w:p>
        </w:tc>
        <w:tc>
          <w:tcPr>
            <w:tcW w:w="103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379,8</w:t>
            </w:r>
          </w:p>
        </w:tc>
      </w:tr>
      <w:tr w:rsidR="00882982" w:rsidRPr="006B7EF2" w:rsidTr="00266E23">
        <w:tc>
          <w:tcPr>
            <w:tcW w:w="1418" w:type="dxa"/>
          </w:tcPr>
          <w:p w:rsidR="00882982" w:rsidRPr="006B7EF2" w:rsidRDefault="00882982" w:rsidP="00266E23">
            <w:r w:rsidRPr="006B7EF2">
              <w:rPr>
                <w:rFonts w:ascii="Times New Roman" w:hAnsi="Times New Roman"/>
                <w:sz w:val="24"/>
                <w:szCs w:val="24"/>
                <w:lang w:eastAsia="ar-SA"/>
              </w:rPr>
              <w:t>1.2-P-4</w:t>
            </w:r>
          </w:p>
        </w:tc>
        <w:tc>
          <w:tcPr>
            <w:tcW w:w="4961" w:type="dxa"/>
          </w:tcPr>
          <w:p w:rsidR="00882982" w:rsidRPr="006B7EF2" w:rsidRDefault="00882982" w:rsidP="00266E23">
            <w:pPr>
              <w:suppressAutoHyphens/>
              <w:spacing w:after="0" w:line="240" w:lineRule="auto"/>
              <w:jc w:val="both"/>
              <w:rPr>
                <w:rFonts w:ascii="Times New Roman" w:hAnsi="Times New Roman"/>
                <w:szCs w:val="24"/>
                <w:lang w:eastAsia="ar-SA"/>
              </w:rPr>
            </w:pPr>
            <w:r w:rsidRPr="006B7EF2">
              <w:rPr>
                <w:rFonts w:ascii="Times New Roman" w:hAnsi="Times New Roman"/>
                <w:szCs w:val="24"/>
                <w:lang w:eastAsia="ar-SA"/>
              </w:rPr>
              <w:t>Projektų, kuriuos visiškai ar iš dalies įgyvendina socialiniai partneriai ar NVO, skaičius, vnt.</w:t>
            </w:r>
          </w:p>
        </w:tc>
        <w:tc>
          <w:tcPr>
            <w:tcW w:w="768"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0</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w:t>
            </w:r>
          </w:p>
        </w:tc>
        <w:tc>
          <w:tcPr>
            <w:tcW w:w="77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6</w:t>
            </w:r>
          </w:p>
        </w:tc>
        <w:tc>
          <w:tcPr>
            <w:tcW w:w="952"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9</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10</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11</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12</w:t>
            </w:r>
          </w:p>
        </w:tc>
        <w:tc>
          <w:tcPr>
            <w:tcW w:w="85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12</w:t>
            </w:r>
          </w:p>
        </w:tc>
        <w:tc>
          <w:tcPr>
            <w:tcW w:w="850"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12</w:t>
            </w:r>
          </w:p>
        </w:tc>
        <w:tc>
          <w:tcPr>
            <w:tcW w:w="1031" w:type="dxa"/>
            <w:vAlign w:val="center"/>
          </w:tcPr>
          <w:p w:rsidR="00882982" w:rsidRPr="00116CD9" w:rsidRDefault="00882982" w:rsidP="00266E23">
            <w:pPr>
              <w:spacing w:after="0" w:line="240" w:lineRule="auto"/>
              <w:jc w:val="center"/>
              <w:rPr>
                <w:rFonts w:ascii="Times New Roman" w:hAnsi="Times New Roman"/>
                <w:color w:val="000000"/>
                <w:sz w:val="20"/>
                <w:lang w:eastAsia="lt-LT"/>
              </w:rPr>
            </w:pPr>
            <w:r w:rsidRPr="00116CD9">
              <w:rPr>
                <w:rFonts w:ascii="Times New Roman" w:hAnsi="Times New Roman"/>
                <w:color w:val="000000"/>
                <w:sz w:val="20"/>
                <w:lang w:eastAsia="lt-LT"/>
              </w:rPr>
              <w:t>12</w:t>
            </w:r>
          </w:p>
        </w:tc>
      </w:tr>
    </w:tbl>
    <w:p w:rsidR="00882982" w:rsidRPr="00116CD9" w:rsidRDefault="00882982" w:rsidP="008F482C">
      <w:pPr>
        <w:suppressAutoHyphens/>
        <w:spacing w:after="0" w:line="240" w:lineRule="auto"/>
        <w:ind w:firstLine="720"/>
        <w:jc w:val="both"/>
        <w:rPr>
          <w:rFonts w:ascii="Times New Roman" w:hAnsi="Times New Roman"/>
          <w:b/>
          <w:sz w:val="24"/>
          <w:szCs w:val="24"/>
          <w:u w:val="single"/>
          <w:lang w:eastAsia="ar-SA"/>
        </w:rPr>
      </w:pPr>
    </w:p>
    <w:p w:rsidR="00882982" w:rsidRPr="00116CD9" w:rsidRDefault="00882982" w:rsidP="008F482C">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gridCol w:w="1320"/>
        <w:gridCol w:w="1374"/>
        <w:gridCol w:w="1430"/>
        <w:gridCol w:w="4665"/>
      </w:tblGrid>
      <w:tr w:rsidR="00882982" w:rsidRPr="006B7EF2" w:rsidTr="008F482C">
        <w:trPr>
          <w:trHeight w:val="605"/>
          <w:tblHeader/>
        </w:trPr>
        <w:tc>
          <w:tcPr>
            <w:tcW w:w="6237" w:type="dxa"/>
          </w:tcPr>
          <w:p w:rsidR="00882982" w:rsidRPr="006B7EF2" w:rsidRDefault="00882982" w:rsidP="008F482C">
            <w:pPr>
              <w:tabs>
                <w:tab w:val="left" w:pos="709"/>
              </w:tabs>
              <w:spacing w:after="0" w:line="240" w:lineRule="auto"/>
              <w:jc w:val="both"/>
              <w:rPr>
                <w:rFonts w:ascii="Times New Roman" w:hAnsi="Times New Roman"/>
                <w:b/>
                <w:sz w:val="24"/>
                <w:szCs w:val="24"/>
                <w:lang w:eastAsia="ar-SA"/>
              </w:rPr>
            </w:pPr>
            <w:r w:rsidRPr="006B7EF2">
              <w:rPr>
                <w:rFonts w:ascii="Times New Roman" w:hAnsi="Times New Roman"/>
                <w:b/>
                <w:sz w:val="24"/>
                <w:szCs w:val="24"/>
                <w:lang w:eastAsia="ar-SA"/>
              </w:rPr>
              <w:t>Uždavinio įgyvendinimo priemonės:</w:t>
            </w:r>
          </w:p>
        </w:tc>
        <w:tc>
          <w:tcPr>
            <w:tcW w:w="1320"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Lėšų poreikis (iš viso)</w:t>
            </w:r>
          </w:p>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tūkst. Eur</w:t>
            </w:r>
          </w:p>
        </w:tc>
        <w:tc>
          <w:tcPr>
            <w:tcW w:w="1374"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Iš jų viešosios lėšos, tūkst. Eur</w:t>
            </w:r>
          </w:p>
        </w:tc>
        <w:tc>
          <w:tcPr>
            <w:tcW w:w="1430"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Iš jų ES lėšos, tūkst. Eur</w:t>
            </w:r>
          </w:p>
        </w:tc>
        <w:tc>
          <w:tcPr>
            <w:tcW w:w="4665" w:type="dxa"/>
          </w:tcPr>
          <w:p w:rsidR="00882982" w:rsidRPr="006B7EF2" w:rsidRDefault="00882982" w:rsidP="008F482C">
            <w:pPr>
              <w:tabs>
                <w:tab w:val="left" w:pos="1514"/>
              </w:tabs>
              <w:suppressAutoHyphens/>
              <w:spacing w:after="0" w:line="240" w:lineRule="auto"/>
              <w:jc w:val="center"/>
              <w:rPr>
                <w:rFonts w:ascii="Times New Roman" w:hAnsi="Times New Roman"/>
                <w:sz w:val="24"/>
                <w:szCs w:val="24"/>
                <w:lang w:eastAsia="ar-SA"/>
              </w:rPr>
            </w:pPr>
            <w:r w:rsidRPr="006B7EF2">
              <w:rPr>
                <w:rFonts w:ascii="Times New Roman" w:hAnsi="Times New Roman"/>
                <w:color w:val="000000"/>
                <w:sz w:val="24"/>
                <w:szCs w:val="24"/>
                <w:lang w:eastAsia="ar-SA"/>
              </w:rPr>
              <w:t>Sukuriamas produktas</w:t>
            </w:r>
            <w:r w:rsidRPr="006B7EF2">
              <w:rPr>
                <w:rFonts w:ascii="Times New Roman" w:hAnsi="Times New Roman"/>
                <w:sz w:val="24"/>
                <w:szCs w:val="24"/>
                <w:lang w:eastAsia="ar-SA"/>
              </w:rPr>
              <w:t xml:space="preserve"> (produkto rodiklio pavadinimas, matavimo vienetai, kiekybinė reikšmė)</w:t>
            </w:r>
          </w:p>
        </w:tc>
      </w:tr>
      <w:tr w:rsidR="00882982" w:rsidRPr="006B7EF2" w:rsidTr="008F482C">
        <w:trPr>
          <w:trHeight w:val="1124"/>
        </w:trPr>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1.2.1.(v) Viešųjų materialinių ir (ar) nematerialinių investicijų (ES, valstybės, savivaldybių biudžetų ir kitų viešųjų lėšų) lėšomis numatomos įgyvendinti priemonės (kurios programos veiksmų plane bus detalizuotos iki veiksmų):</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4665" w:type="dxa"/>
          </w:tcPr>
          <w:p w:rsidR="00882982" w:rsidRPr="006B7EF2" w:rsidRDefault="00882982" w:rsidP="008F482C">
            <w:pPr>
              <w:suppressAutoHyphens/>
              <w:spacing w:after="0" w:line="240" w:lineRule="auto"/>
              <w:ind w:firstLine="720"/>
              <w:jc w:val="both"/>
              <w:rPr>
                <w:rFonts w:ascii="Times New Roman" w:hAnsi="Times New Roman"/>
                <w:sz w:val="24"/>
                <w:szCs w:val="24"/>
                <w:lang w:eastAsia="ar-SA"/>
              </w:rPr>
            </w:pPr>
          </w:p>
        </w:tc>
      </w:tr>
      <w:tr w:rsidR="00882982" w:rsidRPr="006B7EF2" w:rsidTr="008F482C">
        <w:trPr>
          <w:trHeight w:val="409"/>
        </w:trPr>
        <w:tc>
          <w:tcPr>
            <w:tcW w:w="6237" w:type="dxa"/>
          </w:tcPr>
          <w:p w:rsidR="00882982" w:rsidRPr="006B7EF2" w:rsidRDefault="00882982" w:rsidP="00AD693E">
            <w:pPr>
              <w:spacing w:after="0" w:line="240" w:lineRule="auto"/>
              <w:rPr>
                <w:rFonts w:ascii="Times New Roman" w:hAnsi="Times New Roman"/>
                <w:i/>
                <w:sz w:val="24"/>
                <w:szCs w:val="24"/>
                <w:lang w:eastAsia="ar-SA"/>
              </w:rPr>
            </w:pPr>
            <w:r w:rsidRPr="006B7EF2">
              <w:rPr>
                <w:rFonts w:ascii="Times New Roman" w:hAnsi="Times New Roman"/>
                <w:i/>
                <w:sz w:val="24"/>
                <w:szCs w:val="24"/>
                <w:lang w:eastAsia="ar-SA"/>
              </w:rPr>
              <w:t>1.2.1.1. Miestų viešosios infrastruktūros sutvarkymas, gerinant sąlygas naujam verslui ir darbo vietų kūrimui</w:t>
            </w:r>
          </w:p>
        </w:tc>
        <w:tc>
          <w:tcPr>
            <w:tcW w:w="1320" w:type="dxa"/>
            <w:vAlign w:val="center"/>
          </w:tcPr>
          <w:p w:rsidR="00882982" w:rsidRPr="006B7EF2" w:rsidRDefault="00882982" w:rsidP="008A49C0">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30.495,0</w:t>
            </w:r>
          </w:p>
        </w:tc>
        <w:tc>
          <w:tcPr>
            <w:tcW w:w="1374" w:type="dxa"/>
            <w:vAlign w:val="center"/>
          </w:tcPr>
          <w:p w:rsidR="00882982" w:rsidRPr="006B7EF2" w:rsidRDefault="00882982" w:rsidP="008A49C0">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30.495,0</w:t>
            </w: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23.217,7</w:t>
            </w:r>
          </w:p>
        </w:tc>
        <w:tc>
          <w:tcPr>
            <w:tcW w:w="4665" w:type="dxa"/>
          </w:tcPr>
          <w:p w:rsidR="00882982" w:rsidRPr="00116CD9" w:rsidRDefault="00882982" w:rsidP="008F482C">
            <w:pPr>
              <w:suppressAutoHyphens/>
              <w:spacing w:after="0" w:line="240" w:lineRule="auto"/>
              <w:jc w:val="both"/>
              <w:rPr>
                <w:rFonts w:ascii="Times New Roman" w:hAnsi="Times New Roman"/>
                <w:color w:val="000000"/>
                <w:sz w:val="24"/>
                <w:szCs w:val="24"/>
                <w:vertAlign w:val="superscript"/>
                <w:lang w:eastAsia="lt-LT"/>
              </w:rPr>
            </w:pPr>
            <w:r w:rsidRPr="00116CD9">
              <w:rPr>
                <w:rFonts w:ascii="Times New Roman" w:hAnsi="Times New Roman"/>
                <w:color w:val="000000"/>
                <w:sz w:val="24"/>
                <w:szCs w:val="24"/>
                <w:lang w:eastAsia="lt-LT"/>
              </w:rPr>
              <w:t>Sukurtos arba atnaujintos atviros erdvės miestų vietovėse, 440605 m</w:t>
            </w:r>
            <w:r w:rsidRPr="00116CD9">
              <w:rPr>
                <w:rFonts w:ascii="Times New Roman" w:hAnsi="Times New Roman"/>
                <w:color w:val="000000"/>
                <w:sz w:val="24"/>
                <w:szCs w:val="24"/>
                <w:vertAlign w:val="superscript"/>
                <w:lang w:eastAsia="lt-LT"/>
              </w:rPr>
              <w:t>2</w:t>
            </w:r>
          </w:p>
          <w:p w:rsidR="00882982" w:rsidRPr="00116CD9" w:rsidRDefault="00882982" w:rsidP="008F482C">
            <w:pPr>
              <w:suppressAutoHyphens/>
              <w:spacing w:after="0" w:line="240" w:lineRule="auto"/>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Bendras rekonstruotų arba atnaujintų kelių ilgis, 4,07 km</w:t>
            </w:r>
          </w:p>
          <w:p w:rsidR="00882982" w:rsidRPr="00116CD9" w:rsidRDefault="00882982" w:rsidP="008F482C">
            <w:pPr>
              <w:suppressAutoHyphens/>
              <w:spacing w:after="0" w:line="240" w:lineRule="auto"/>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Pastatyti arba atnaujinti viešieji arba komerciniai pastatai miestų vietovėse, 379,8 m</w:t>
            </w:r>
            <w:r w:rsidRPr="00116CD9">
              <w:rPr>
                <w:rFonts w:ascii="Times New Roman" w:hAnsi="Times New Roman"/>
                <w:color w:val="000000"/>
                <w:sz w:val="24"/>
                <w:szCs w:val="24"/>
                <w:vertAlign w:val="superscript"/>
                <w:lang w:eastAsia="lt-LT"/>
              </w:rPr>
              <w:t>2</w:t>
            </w:r>
          </w:p>
        </w:tc>
      </w:tr>
      <w:tr w:rsidR="00882982" w:rsidRPr="006B7EF2" w:rsidTr="008F482C">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1.2.2. Organizacinio, administracinio pobūdžio priemonės (pavyzdžiui, esamų įstaigų veiklos optimizavimas):</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4665" w:type="dxa"/>
          </w:tcPr>
          <w:p w:rsidR="00882982" w:rsidRPr="006B7EF2" w:rsidRDefault="00882982" w:rsidP="008F482C">
            <w:pPr>
              <w:suppressAutoHyphens/>
              <w:spacing w:after="0" w:line="240" w:lineRule="auto"/>
              <w:ind w:firstLine="720"/>
              <w:jc w:val="both"/>
              <w:rPr>
                <w:rFonts w:ascii="Times New Roman" w:hAnsi="Times New Roman"/>
                <w:sz w:val="24"/>
                <w:szCs w:val="24"/>
                <w:lang w:eastAsia="ar-SA"/>
              </w:rPr>
            </w:pPr>
          </w:p>
        </w:tc>
      </w:tr>
      <w:tr w:rsidR="00882982" w:rsidRPr="006B7EF2" w:rsidTr="008F482C">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1.2.2.1. Tikslinių teritorijų (miestų) vietos veiklos grupių įsteigimas</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w:t>
            </w: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w:t>
            </w: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w:t>
            </w:r>
          </w:p>
        </w:tc>
        <w:tc>
          <w:tcPr>
            <w:tcW w:w="4665"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Projektų, kuriuos visiškai ar iš dalies įgyvendina socialiniai partneriai ar NVO, skaičius, 6 vnt. </w:t>
            </w:r>
          </w:p>
        </w:tc>
      </w:tr>
      <w:tr w:rsidR="00882982" w:rsidRPr="006B7EF2" w:rsidTr="008F482C">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1.2.3. Priemonės, siūlomos įgyvendinti per bendruomenės inicijuotos vietos plėtros iniciatyvą:</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4665" w:type="dxa"/>
          </w:tcPr>
          <w:p w:rsidR="00882982" w:rsidRPr="006B7EF2" w:rsidRDefault="00882982" w:rsidP="008F482C">
            <w:pPr>
              <w:suppressAutoHyphens/>
              <w:spacing w:after="0" w:line="240" w:lineRule="auto"/>
              <w:ind w:firstLine="720"/>
              <w:jc w:val="both"/>
              <w:rPr>
                <w:rFonts w:ascii="Times New Roman" w:hAnsi="Times New Roman"/>
                <w:sz w:val="24"/>
                <w:szCs w:val="24"/>
                <w:lang w:eastAsia="ar-SA"/>
              </w:rPr>
            </w:pPr>
          </w:p>
        </w:tc>
      </w:tr>
      <w:tr w:rsidR="00882982" w:rsidRPr="006B7EF2" w:rsidTr="008F482C">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1.2.3.1. Viešosios infrastruktūros panaudojimas verslumo skatinimui.</w:t>
            </w:r>
          </w:p>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Kuriamą/ vystomą viešąją infrastruktūrą planuojama panaudoti vietos bendruomenės verslumo skatinimui, įgyvendinant tokias veiklas:</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 xml:space="preserve">amatų vystymas. </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smulkioji gamyba, paslaugų teikimas, individualios veiklos skatinimas.</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smulkioji prekyba.</w:t>
            </w:r>
          </w:p>
          <w:p w:rsidR="00882982" w:rsidRPr="006B7EF2" w:rsidRDefault="00882982" w:rsidP="008F482C">
            <w:pPr>
              <w:pStyle w:val="ListParagraph"/>
              <w:numPr>
                <w:ilvl w:val="0"/>
                <w:numId w:val="16"/>
              </w:numPr>
              <w:tabs>
                <w:tab w:val="left" w:pos="601"/>
              </w:tabs>
              <w:ind w:left="0" w:firstLine="318"/>
              <w:jc w:val="both"/>
              <w:rPr>
                <w:rFonts w:ascii="Times New Roman" w:hAnsi="Times New Roman"/>
                <w:i/>
                <w:sz w:val="28"/>
                <w:szCs w:val="24"/>
              </w:rPr>
            </w:pPr>
            <w:r w:rsidRPr="006B7EF2">
              <w:rPr>
                <w:rFonts w:ascii="Times New Roman" w:hAnsi="Times New Roman"/>
                <w:i/>
                <w:sz w:val="24"/>
              </w:rPr>
              <w:t>gyventojų mokymas.</w:t>
            </w:r>
          </w:p>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Konkretūs projektai bei jų rodikliai bus formuojami, įsteigus miestų vietos veiklos grupes bei parengus jų strategijas. Daroma prielaida, kad kiekvienoje tikslinėje teritorijoje galėtų būti įgyvendinta ne mažiau kaip po 1 BIVP projektą.</w:t>
            </w:r>
          </w:p>
        </w:tc>
        <w:tc>
          <w:tcPr>
            <w:tcW w:w="1320" w:type="dxa"/>
            <w:shd w:val="clear" w:color="auto" w:fill="BFBFBF"/>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X</w:t>
            </w:r>
          </w:p>
        </w:tc>
        <w:tc>
          <w:tcPr>
            <w:tcW w:w="1374" w:type="dxa"/>
            <w:shd w:val="clear" w:color="auto" w:fill="BFBFBF"/>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X</w:t>
            </w:r>
          </w:p>
        </w:tc>
        <w:tc>
          <w:tcPr>
            <w:tcW w:w="1430" w:type="dxa"/>
            <w:shd w:val="clear" w:color="auto" w:fill="BFBFBF"/>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X</w:t>
            </w:r>
          </w:p>
        </w:tc>
        <w:tc>
          <w:tcPr>
            <w:tcW w:w="4665"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Projektų, kuriuos visiškai ar iš dalies įgyvendina socialiniai partneriai ar NVO, skaičius, 6 vnt.</w:t>
            </w:r>
          </w:p>
        </w:tc>
      </w:tr>
      <w:tr w:rsidR="00882982" w:rsidRPr="006B7EF2" w:rsidTr="008F482C">
        <w:tc>
          <w:tcPr>
            <w:tcW w:w="6237" w:type="dxa"/>
          </w:tcPr>
          <w:p w:rsidR="00882982" w:rsidRPr="006B7EF2" w:rsidRDefault="00882982" w:rsidP="00923292">
            <w:pPr>
              <w:suppressAutoHyphens/>
              <w:spacing w:after="0" w:line="240" w:lineRule="auto"/>
              <w:jc w:val="both"/>
              <w:rPr>
                <w:rFonts w:ascii="Times New Roman" w:hAnsi="Times New Roman"/>
                <w:b/>
                <w:sz w:val="24"/>
                <w:szCs w:val="24"/>
                <w:lang w:eastAsia="ar-SA"/>
              </w:rPr>
            </w:pPr>
            <w:r w:rsidRPr="006B7EF2">
              <w:rPr>
                <w:rFonts w:ascii="Times New Roman" w:hAnsi="Times New Roman"/>
                <w:b/>
                <w:sz w:val="24"/>
                <w:szCs w:val="24"/>
                <w:lang w:eastAsia="ar-SA"/>
              </w:rPr>
              <w:t>Lėšų poreikis uždaviniui įgyvendinti:</w:t>
            </w:r>
          </w:p>
        </w:tc>
        <w:tc>
          <w:tcPr>
            <w:tcW w:w="1320" w:type="dxa"/>
            <w:vAlign w:val="center"/>
          </w:tcPr>
          <w:p w:rsidR="00882982" w:rsidRPr="006B7EF2" w:rsidRDefault="00882982" w:rsidP="008A49C0">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30.495,0</w:t>
            </w:r>
          </w:p>
        </w:tc>
        <w:tc>
          <w:tcPr>
            <w:tcW w:w="1374" w:type="dxa"/>
            <w:vAlign w:val="center"/>
          </w:tcPr>
          <w:p w:rsidR="00882982" w:rsidRPr="006B7EF2" w:rsidRDefault="00882982" w:rsidP="008A49C0">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30.495,0</w:t>
            </w:r>
          </w:p>
        </w:tc>
        <w:tc>
          <w:tcPr>
            <w:tcW w:w="1430" w:type="dxa"/>
            <w:vAlign w:val="center"/>
          </w:tcPr>
          <w:p w:rsidR="00882982" w:rsidRPr="006B7EF2" w:rsidRDefault="00882982" w:rsidP="00923292">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23.217,7</w:t>
            </w:r>
          </w:p>
        </w:tc>
        <w:tc>
          <w:tcPr>
            <w:tcW w:w="4665" w:type="dxa"/>
          </w:tcPr>
          <w:p w:rsidR="00882982" w:rsidRPr="006B7EF2" w:rsidRDefault="00882982" w:rsidP="00923292">
            <w:pPr>
              <w:suppressAutoHyphens/>
              <w:spacing w:after="0" w:line="240" w:lineRule="auto"/>
              <w:ind w:firstLine="720"/>
              <w:jc w:val="both"/>
              <w:rPr>
                <w:rFonts w:ascii="Times New Roman" w:hAnsi="Times New Roman"/>
                <w:b/>
                <w:sz w:val="24"/>
                <w:szCs w:val="24"/>
                <w:lang w:eastAsia="ar-SA"/>
              </w:rPr>
            </w:pPr>
          </w:p>
        </w:tc>
      </w:tr>
    </w:tbl>
    <w:p w:rsidR="00882982" w:rsidRPr="00116CD9" w:rsidRDefault="00882982" w:rsidP="008F482C">
      <w:pPr>
        <w:suppressAutoHyphens/>
        <w:spacing w:after="0" w:line="240" w:lineRule="auto"/>
        <w:ind w:firstLine="720"/>
        <w:jc w:val="both"/>
        <w:rPr>
          <w:rFonts w:ascii="Times New Roman" w:hAnsi="Times New Roman"/>
          <w:b/>
          <w:sz w:val="24"/>
          <w:szCs w:val="24"/>
          <w:u w:val="single"/>
          <w:lang w:eastAsia="ar-SA"/>
        </w:rPr>
      </w:pP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p>
    <w:p w:rsidR="00882982" w:rsidRPr="00116CD9" w:rsidRDefault="00882982" w:rsidP="008175B3">
      <w:pPr>
        <w:spacing w:after="0" w:line="240" w:lineRule="auto"/>
        <w:rPr>
          <w:rFonts w:ascii="Times New Roman" w:hAnsi="Times New Roman"/>
          <w:b/>
          <w:sz w:val="24"/>
          <w:szCs w:val="24"/>
          <w:u w:val="single"/>
          <w:lang w:eastAsia="ar-SA"/>
        </w:rPr>
      </w:pPr>
      <w:r w:rsidRPr="00116CD9">
        <w:rPr>
          <w:rFonts w:ascii="Times New Roman" w:hAnsi="Times New Roman"/>
          <w:b/>
          <w:sz w:val="24"/>
          <w:szCs w:val="24"/>
          <w:u w:val="single"/>
          <w:lang w:eastAsia="ar-SA"/>
        </w:rPr>
        <w:br w:type="page"/>
      </w: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 xml:space="preserve">1.3. Uždavinys: </w:t>
      </w:r>
      <w:r w:rsidRPr="00116CD9">
        <w:rPr>
          <w:rFonts w:ascii="Times New Roman" w:hAnsi="Times New Roman"/>
          <w:b/>
          <w:sz w:val="24"/>
          <w:szCs w:val="24"/>
          <w:lang w:eastAsia="ar-SA"/>
        </w:rPr>
        <w:t>Didinti darbo jėgos mobilumą, gerinant darbo vietų pasiekiamumą</w:t>
      </w: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Produktų sukūrimo grafikas (kaupiamuoju būdu):</w:t>
      </w:r>
    </w:p>
    <w:tbl>
      <w:tblPr>
        <w:tblW w:w="14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5926"/>
        <w:gridCol w:w="768"/>
        <w:gridCol w:w="770"/>
        <w:gridCol w:w="770"/>
        <w:gridCol w:w="777"/>
        <w:gridCol w:w="770"/>
        <w:gridCol w:w="770"/>
        <w:gridCol w:w="770"/>
        <w:gridCol w:w="770"/>
        <w:gridCol w:w="770"/>
        <w:gridCol w:w="770"/>
      </w:tblGrid>
      <w:tr w:rsidR="00882982" w:rsidRPr="006B7EF2" w:rsidTr="008F482C">
        <w:tc>
          <w:tcPr>
            <w:tcW w:w="1276" w:type="dxa"/>
            <w:vMerge w:val="restart"/>
          </w:tcPr>
          <w:p w:rsidR="00882982" w:rsidRPr="006B7EF2" w:rsidRDefault="00882982" w:rsidP="008F482C">
            <w:pPr>
              <w:suppressAutoHyphens/>
              <w:snapToGrid w:val="0"/>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Kodas</w:t>
            </w:r>
          </w:p>
        </w:tc>
        <w:tc>
          <w:tcPr>
            <w:tcW w:w="5926" w:type="dxa"/>
            <w:vMerge w:val="restart"/>
          </w:tcPr>
          <w:p w:rsidR="00882982" w:rsidRPr="006B7EF2" w:rsidRDefault="00882982" w:rsidP="008F482C">
            <w:pPr>
              <w:suppressAutoHyphens/>
              <w:snapToGrid w:val="0"/>
              <w:spacing w:after="0" w:line="240" w:lineRule="auto"/>
              <w:rPr>
                <w:rFonts w:ascii="Times New Roman" w:hAnsi="Times New Roman"/>
                <w:i/>
                <w:sz w:val="24"/>
                <w:szCs w:val="24"/>
                <w:lang w:eastAsia="ar-SA"/>
              </w:rPr>
            </w:pPr>
            <w:r w:rsidRPr="006B7EF2">
              <w:rPr>
                <w:rFonts w:ascii="Times New Roman" w:hAnsi="Times New Roman"/>
                <w:i/>
                <w:sz w:val="24"/>
                <w:szCs w:val="24"/>
                <w:lang w:eastAsia="ar-SA"/>
              </w:rPr>
              <w:t>Rodiklio pavadinimas, matavimo vienetai</w:t>
            </w:r>
          </w:p>
        </w:tc>
        <w:tc>
          <w:tcPr>
            <w:tcW w:w="7705" w:type="dxa"/>
            <w:gridSpan w:val="10"/>
            <w:vAlign w:val="center"/>
          </w:tcPr>
          <w:p w:rsidR="00882982" w:rsidRPr="006B7EF2" w:rsidRDefault="00882982" w:rsidP="008F482C">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Siekiama reikšmė</w:t>
            </w:r>
          </w:p>
        </w:tc>
      </w:tr>
      <w:tr w:rsidR="00882982" w:rsidRPr="006B7EF2" w:rsidTr="008F482C">
        <w:tc>
          <w:tcPr>
            <w:tcW w:w="1276" w:type="dxa"/>
            <w:vMerge/>
          </w:tcPr>
          <w:p w:rsidR="00882982" w:rsidRPr="006B7EF2" w:rsidRDefault="00882982" w:rsidP="008F482C">
            <w:pPr>
              <w:suppressAutoHyphens/>
              <w:spacing w:after="0" w:line="240" w:lineRule="auto"/>
              <w:jc w:val="both"/>
              <w:rPr>
                <w:rFonts w:ascii="Times New Roman" w:hAnsi="Times New Roman"/>
                <w:sz w:val="24"/>
                <w:szCs w:val="24"/>
                <w:lang w:eastAsia="ar-SA"/>
              </w:rPr>
            </w:pPr>
          </w:p>
        </w:tc>
        <w:tc>
          <w:tcPr>
            <w:tcW w:w="5926" w:type="dxa"/>
            <w:vMerge/>
          </w:tcPr>
          <w:p w:rsidR="00882982" w:rsidRPr="006B7EF2" w:rsidRDefault="00882982" w:rsidP="008F482C">
            <w:pPr>
              <w:suppressAutoHyphens/>
              <w:spacing w:after="0" w:line="240" w:lineRule="auto"/>
              <w:jc w:val="both"/>
              <w:rPr>
                <w:rFonts w:ascii="Times New Roman" w:hAnsi="Times New Roman"/>
                <w:sz w:val="24"/>
                <w:szCs w:val="24"/>
                <w:lang w:eastAsia="ar-SA"/>
              </w:rPr>
            </w:pPr>
          </w:p>
        </w:tc>
        <w:tc>
          <w:tcPr>
            <w:tcW w:w="768"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2014 m.</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2015 m.</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2016 m. </w:t>
            </w:r>
          </w:p>
        </w:tc>
        <w:tc>
          <w:tcPr>
            <w:tcW w:w="777"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2017 m. </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2018 m. </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2019 m. </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2020 m. </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2021 m. </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2022 m. </w:t>
            </w:r>
          </w:p>
        </w:tc>
        <w:tc>
          <w:tcPr>
            <w:tcW w:w="770" w:type="dxa"/>
          </w:tcPr>
          <w:p w:rsidR="00882982" w:rsidRPr="006B7EF2" w:rsidRDefault="00882982" w:rsidP="008F482C">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 xml:space="preserve">2023 m. </w:t>
            </w:r>
          </w:p>
        </w:tc>
      </w:tr>
      <w:tr w:rsidR="00882982" w:rsidRPr="006B7EF2" w:rsidTr="008F482C">
        <w:tc>
          <w:tcPr>
            <w:tcW w:w="1276" w:type="dxa"/>
          </w:tcPr>
          <w:p w:rsidR="00882982" w:rsidRPr="006B7EF2" w:rsidRDefault="00882982" w:rsidP="00F51274">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1.3-P-1</w:t>
            </w:r>
          </w:p>
        </w:tc>
        <w:tc>
          <w:tcPr>
            <w:tcW w:w="5926" w:type="dxa"/>
          </w:tcPr>
          <w:p w:rsidR="00882982" w:rsidRPr="006B7EF2" w:rsidRDefault="00882982" w:rsidP="00F51274">
            <w:pPr>
              <w:suppressAutoHyphens/>
              <w:spacing w:after="0" w:line="240" w:lineRule="auto"/>
              <w:jc w:val="both"/>
              <w:rPr>
                <w:rFonts w:ascii="Times New Roman" w:hAnsi="Times New Roman"/>
                <w:sz w:val="24"/>
                <w:szCs w:val="24"/>
                <w:lang w:eastAsia="ar-SA"/>
              </w:rPr>
            </w:pPr>
            <w:r w:rsidRPr="00116CD9">
              <w:rPr>
                <w:rFonts w:ascii="Times New Roman" w:hAnsi="Times New Roman"/>
                <w:color w:val="000000"/>
                <w:sz w:val="24"/>
                <w:szCs w:val="24"/>
                <w:lang w:eastAsia="lt-LT"/>
              </w:rPr>
              <w:t>Bendras rekonstruotų arba atnaujintų kelių ilgis, km</w:t>
            </w:r>
          </w:p>
        </w:tc>
        <w:tc>
          <w:tcPr>
            <w:tcW w:w="768"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7"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3,300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4,344</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13,813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15,261</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15,261</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15,261</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15,261</w:t>
            </w:r>
          </w:p>
        </w:tc>
      </w:tr>
      <w:tr w:rsidR="00882982" w:rsidRPr="006B7EF2" w:rsidTr="008F482C">
        <w:tc>
          <w:tcPr>
            <w:tcW w:w="1276" w:type="dxa"/>
          </w:tcPr>
          <w:p w:rsidR="00882982" w:rsidRPr="006B7EF2" w:rsidRDefault="00882982" w:rsidP="00F51274">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1.3-P-2</w:t>
            </w:r>
          </w:p>
        </w:tc>
        <w:tc>
          <w:tcPr>
            <w:tcW w:w="5926" w:type="dxa"/>
          </w:tcPr>
          <w:p w:rsidR="00882982" w:rsidRPr="00116CD9" w:rsidRDefault="00882982" w:rsidP="00F51274">
            <w:pPr>
              <w:suppressAutoHyphens/>
              <w:spacing w:after="0" w:line="240" w:lineRule="auto"/>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Parengtų darnaus judumo planų skaičius, vnt.</w:t>
            </w:r>
          </w:p>
        </w:tc>
        <w:tc>
          <w:tcPr>
            <w:tcW w:w="768"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7"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2</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2</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2</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r>
      <w:tr w:rsidR="00882982" w:rsidRPr="006B7EF2" w:rsidTr="008F482C">
        <w:tc>
          <w:tcPr>
            <w:tcW w:w="1276" w:type="dxa"/>
          </w:tcPr>
          <w:p w:rsidR="00882982" w:rsidRPr="006B7EF2" w:rsidRDefault="00882982" w:rsidP="00F51274">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1.3-P-3</w:t>
            </w:r>
          </w:p>
        </w:tc>
        <w:tc>
          <w:tcPr>
            <w:tcW w:w="5926" w:type="dxa"/>
          </w:tcPr>
          <w:p w:rsidR="00882982" w:rsidRPr="00116CD9" w:rsidRDefault="00882982" w:rsidP="00F51274">
            <w:pPr>
              <w:suppressAutoHyphens/>
              <w:spacing w:after="0" w:line="240" w:lineRule="auto"/>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Įgyvendintos darnaus judumo priemonės, skaičius</w:t>
            </w:r>
          </w:p>
        </w:tc>
        <w:tc>
          <w:tcPr>
            <w:tcW w:w="768"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7"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2</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r>
      <w:tr w:rsidR="00882982" w:rsidRPr="006B7EF2" w:rsidTr="008F482C">
        <w:tc>
          <w:tcPr>
            <w:tcW w:w="1276" w:type="dxa"/>
          </w:tcPr>
          <w:p w:rsidR="00882982" w:rsidRPr="006B7EF2" w:rsidRDefault="00882982" w:rsidP="00F51274">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1.3-P-4</w:t>
            </w:r>
          </w:p>
        </w:tc>
        <w:tc>
          <w:tcPr>
            <w:tcW w:w="5926" w:type="dxa"/>
          </w:tcPr>
          <w:p w:rsidR="00882982" w:rsidRPr="00116CD9" w:rsidRDefault="00882982" w:rsidP="00F51274">
            <w:pPr>
              <w:suppressAutoHyphens/>
              <w:spacing w:after="0" w:line="240" w:lineRule="auto"/>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Įrengtų naujų pėsčiųjų takų ir/ar trasų ilgis, km</w:t>
            </w:r>
          </w:p>
        </w:tc>
        <w:tc>
          <w:tcPr>
            <w:tcW w:w="768"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7"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7,800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12,800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13,988</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13,988</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13,988</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13,988</w:t>
            </w:r>
          </w:p>
        </w:tc>
      </w:tr>
      <w:tr w:rsidR="00882982" w:rsidRPr="006B7EF2" w:rsidTr="008F482C">
        <w:tc>
          <w:tcPr>
            <w:tcW w:w="1276" w:type="dxa"/>
          </w:tcPr>
          <w:p w:rsidR="00882982" w:rsidRPr="006B7EF2" w:rsidRDefault="00882982" w:rsidP="00F51274">
            <w:pPr>
              <w:suppressAutoHyphens/>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1.3-P-5</w:t>
            </w:r>
          </w:p>
        </w:tc>
        <w:tc>
          <w:tcPr>
            <w:tcW w:w="5926" w:type="dxa"/>
          </w:tcPr>
          <w:p w:rsidR="00882982" w:rsidRPr="00116CD9" w:rsidRDefault="00882982" w:rsidP="00F51274">
            <w:pPr>
              <w:suppressAutoHyphens/>
              <w:spacing w:after="0" w:line="240" w:lineRule="auto"/>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Įsigytos ekologiškos transporto priemonės, vnt.</w:t>
            </w:r>
          </w:p>
        </w:tc>
        <w:tc>
          <w:tcPr>
            <w:tcW w:w="768"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7"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0</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2</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2</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c>
          <w:tcPr>
            <w:tcW w:w="770" w:type="dxa"/>
            <w:vAlign w:val="center"/>
          </w:tcPr>
          <w:p w:rsidR="00882982" w:rsidRPr="006B7EF2" w:rsidRDefault="00882982" w:rsidP="00F51274">
            <w:pPr>
              <w:suppressAutoHyphens/>
              <w:spacing w:after="0" w:line="240" w:lineRule="auto"/>
              <w:jc w:val="center"/>
              <w:rPr>
                <w:rFonts w:ascii="Times New Roman" w:hAnsi="Times New Roman"/>
                <w:sz w:val="20"/>
                <w:szCs w:val="24"/>
                <w:lang w:eastAsia="ar-SA"/>
              </w:rPr>
            </w:pPr>
            <w:r w:rsidRPr="006B7EF2">
              <w:rPr>
                <w:rFonts w:ascii="Times New Roman" w:hAnsi="Times New Roman"/>
                <w:sz w:val="20"/>
                <w:szCs w:val="24"/>
                <w:lang w:eastAsia="ar-SA"/>
              </w:rPr>
              <w:t>3</w:t>
            </w:r>
          </w:p>
        </w:tc>
      </w:tr>
    </w:tbl>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p>
    <w:p w:rsidR="00882982" w:rsidRPr="00116CD9" w:rsidRDefault="00882982" w:rsidP="008175B3">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gridCol w:w="1320"/>
        <w:gridCol w:w="1374"/>
        <w:gridCol w:w="1430"/>
        <w:gridCol w:w="4665"/>
      </w:tblGrid>
      <w:tr w:rsidR="00882982" w:rsidRPr="006B7EF2" w:rsidTr="008F482C">
        <w:trPr>
          <w:trHeight w:val="605"/>
          <w:tblHeader/>
        </w:trPr>
        <w:tc>
          <w:tcPr>
            <w:tcW w:w="6237" w:type="dxa"/>
          </w:tcPr>
          <w:p w:rsidR="00882982" w:rsidRPr="006B7EF2" w:rsidRDefault="00882982" w:rsidP="008F482C">
            <w:pPr>
              <w:tabs>
                <w:tab w:val="left" w:pos="709"/>
              </w:tabs>
              <w:spacing w:after="0" w:line="240" w:lineRule="auto"/>
              <w:jc w:val="both"/>
              <w:rPr>
                <w:rFonts w:ascii="Times New Roman" w:hAnsi="Times New Roman"/>
                <w:b/>
                <w:sz w:val="24"/>
                <w:szCs w:val="24"/>
                <w:lang w:eastAsia="ar-SA"/>
              </w:rPr>
            </w:pPr>
            <w:r w:rsidRPr="006B7EF2">
              <w:rPr>
                <w:rFonts w:ascii="Times New Roman" w:hAnsi="Times New Roman"/>
                <w:b/>
                <w:sz w:val="24"/>
                <w:szCs w:val="24"/>
                <w:lang w:eastAsia="ar-SA"/>
              </w:rPr>
              <w:t>Uždavinio įgyvendinimo priemonės:</w:t>
            </w:r>
          </w:p>
        </w:tc>
        <w:tc>
          <w:tcPr>
            <w:tcW w:w="1320"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Lėšų poreikis (iš viso)</w:t>
            </w:r>
          </w:p>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tūkst. Eur</w:t>
            </w:r>
          </w:p>
        </w:tc>
        <w:tc>
          <w:tcPr>
            <w:tcW w:w="1374"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Iš jų viešosios lėšos, tūkst. Eur</w:t>
            </w:r>
          </w:p>
        </w:tc>
        <w:tc>
          <w:tcPr>
            <w:tcW w:w="1430" w:type="dxa"/>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Iš jų ES lėšos, tūkst. Eur</w:t>
            </w:r>
          </w:p>
        </w:tc>
        <w:tc>
          <w:tcPr>
            <w:tcW w:w="4665" w:type="dxa"/>
          </w:tcPr>
          <w:p w:rsidR="00882982" w:rsidRPr="006B7EF2" w:rsidRDefault="00882982" w:rsidP="008F482C">
            <w:pPr>
              <w:tabs>
                <w:tab w:val="left" w:pos="1514"/>
              </w:tabs>
              <w:suppressAutoHyphens/>
              <w:spacing w:after="0" w:line="240" w:lineRule="auto"/>
              <w:jc w:val="center"/>
              <w:rPr>
                <w:rFonts w:ascii="Times New Roman" w:hAnsi="Times New Roman"/>
                <w:sz w:val="24"/>
                <w:szCs w:val="24"/>
                <w:lang w:eastAsia="ar-SA"/>
              </w:rPr>
            </w:pPr>
            <w:r w:rsidRPr="006B7EF2">
              <w:rPr>
                <w:rFonts w:ascii="Times New Roman" w:hAnsi="Times New Roman"/>
                <w:color w:val="000000"/>
                <w:sz w:val="24"/>
                <w:szCs w:val="24"/>
                <w:lang w:eastAsia="ar-SA"/>
              </w:rPr>
              <w:t>Sukuriamas produktas</w:t>
            </w:r>
            <w:r w:rsidRPr="006B7EF2">
              <w:rPr>
                <w:rFonts w:ascii="Times New Roman" w:hAnsi="Times New Roman"/>
                <w:sz w:val="24"/>
                <w:szCs w:val="24"/>
                <w:lang w:eastAsia="ar-SA"/>
              </w:rPr>
              <w:t xml:space="preserve"> (produkto rodiklio pavadinimas, matavimo vienetai, kiekybinė reikšmė)</w:t>
            </w:r>
          </w:p>
        </w:tc>
      </w:tr>
      <w:tr w:rsidR="00882982" w:rsidRPr="006B7EF2" w:rsidTr="008F482C">
        <w:trPr>
          <w:trHeight w:val="1124"/>
        </w:trPr>
        <w:tc>
          <w:tcPr>
            <w:tcW w:w="6237" w:type="dxa"/>
          </w:tcPr>
          <w:p w:rsidR="00882982" w:rsidRPr="006B7EF2" w:rsidRDefault="00882982" w:rsidP="008F482C">
            <w:pPr>
              <w:suppressAutoHyphen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1.3.1.(v) Viešųjų materialinių i</w:t>
            </w:r>
            <w:bookmarkStart w:id="0" w:name="_GoBack"/>
            <w:bookmarkEnd w:id="0"/>
            <w:r w:rsidRPr="006B7EF2">
              <w:rPr>
                <w:rFonts w:ascii="Times New Roman" w:hAnsi="Times New Roman"/>
                <w:i/>
                <w:sz w:val="24"/>
                <w:szCs w:val="24"/>
                <w:lang w:eastAsia="ar-SA"/>
              </w:rPr>
              <w:t>r (ar) nematerialinių investicijų (ES, valstybės, savivaldybių biudžetų ir kitų viešųjų lėšų) lėšomis numatomos įgyvendinti priemonės (kurios programos veiksmų plane bus detalizuotos iki veiksmų):</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p>
        </w:tc>
        <w:tc>
          <w:tcPr>
            <w:tcW w:w="4665" w:type="dxa"/>
          </w:tcPr>
          <w:p w:rsidR="00882982" w:rsidRPr="006B7EF2" w:rsidRDefault="00882982" w:rsidP="008F482C">
            <w:pPr>
              <w:suppressAutoHyphens/>
              <w:spacing w:after="0" w:line="240" w:lineRule="auto"/>
              <w:ind w:firstLine="720"/>
              <w:jc w:val="both"/>
              <w:rPr>
                <w:rFonts w:ascii="Times New Roman" w:hAnsi="Times New Roman"/>
                <w:sz w:val="24"/>
                <w:szCs w:val="24"/>
                <w:lang w:eastAsia="ar-SA"/>
              </w:rPr>
            </w:pPr>
          </w:p>
        </w:tc>
      </w:tr>
      <w:tr w:rsidR="00882982" w:rsidRPr="006B7EF2" w:rsidTr="008F482C">
        <w:trPr>
          <w:trHeight w:val="70"/>
        </w:trPr>
        <w:tc>
          <w:tcPr>
            <w:tcW w:w="6237" w:type="dxa"/>
          </w:tcPr>
          <w:p w:rsidR="00882982" w:rsidRPr="006B7EF2" w:rsidRDefault="00882982" w:rsidP="008F482C">
            <w:pPr>
              <w:tabs>
                <w:tab w:val="left" w:pos="709"/>
              </w:tab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 xml:space="preserve">1.3.1.1. Miestų gatvių atnaujinimas (rekonstrukcija) </w:t>
            </w:r>
          </w:p>
        </w:tc>
        <w:tc>
          <w:tcPr>
            <w:tcW w:w="1320" w:type="dxa"/>
            <w:vAlign w:val="center"/>
          </w:tcPr>
          <w:p w:rsidR="00882982" w:rsidRPr="006B7EF2" w:rsidRDefault="00882982" w:rsidP="009B4BC2">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8.931,4</w:t>
            </w: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8.931,4</w:t>
            </w:r>
          </w:p>
        </w:tc>
        <w:tc>
          <w:tcPr>
            <w:tcW w:w="1430" w:type="dxa"/>
            <w:vAlign w:val="center"/>
          </w:tcPr>
          <w:p w:rsidR="00882982" w:rsidRPr="006B7EF2" w:rsidRDefault="00882982" w:rsidP="009B4BC2">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7.591,7</w:t>
            </w:r>
          </w:p>
        </w:tc>
        <w:tc>
          <w:tcPr>
            <w:tcW w:w="4665" w:type="dxa"/>
          </w:tcPr>
          <w:p w:rsidR="00882982" w:rsidRPr="00116CD9" w:rsidRDefault="00882982" w:rsidP="008F482C">
            <w:pPr>
              <w:suppressAutoHyphens/>
              <w:spacing w:after="0" w:line="240" w:lineRule="auto"/>
              <w:ind w:firstLine="21"/>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 xml:space="preserve">Bendras rekonstruotų arba atnaujintų kelių ilgis, 15,261 km </w:t>
            </w:r>
          </w:p>
        </w:tc>
      </w:tr>
      <w:tr w:rsidR="00882982" w:rsidRPr="006B7EF2" w:rsidTr="008F482C">
        <w:trPr>
          <w:trHeight w:val="70"/>
        </w:trPr>
        <w:tc>
          <w:tcPr>
            <w:tcW w:w="6237" w:type="dxa"/>
          </w:tcPr>
          <w:p w:rsidR="00882982" w:rsidRPr="006B7EF2" w:rsidRDefault="00882982" w:rsidP="008F482C">
            <w:pPr>
              <w:tabs>
                <w:tab w:val="left" w:pos="709"/>
              </w:tab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1.3.1.2. Darnaus judumo skatinimas miestuose</w:t>
            </w:r>
          </w:p>
        </w:tc>
        <w:tc>
          <w:tcPr>
            <w:tcW w:w="1320" w:type="dxa"/>
            <w:vAlign w:val="center"/>
          </w:tcPr>
          <w:p w:rsidR="00882982" w:rsidRPr="006B7EF2" w:rsidRDefault="00882982" w:rsidP="008A49C0">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1.983,0</w:t>
            </w:r>
          </w:p>
        </w:tc>
        <w:tc>
          <w:tcPr>
            <w:tcW w:w="1374" w:type="dxa"/>
            <w:vAlign w:val="center"/>
          </w:tcPr>
          <w:p w:rsidR="00882982" w:rsidRPr="006B7EF2" w:rsidRDefault="00882982" w:rsidP="008A49C0">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1.983,0</w:t>
            </w:r>
          </w:p>
        </w:tc>
        <w:tc>
          <w:tcPr>
            <w:tcW w:w="1430" w:type="dxa"/>
            <w:vAlign w:val="center"/>
          </w:tcPr>
          <w:p w:rsidR="00882982" w:rsidRPr="006B7EF2" w:rsidRDefault="00882982" w:rsidP="008A49C0">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1.610,7</w:t>
            </w:r>
          </w:p>
        </w:tc>
        <w:tc>
          <w:tcPr>
            <w:tcW w:w="4665" w:type="dxa"/>
          </w:tcPr>
          <w:p w:rsidR="00882982" w:rsidRPr="00116CD9" w:rsidRDefault="00882982" w:rsidP="008F482C">
            <w:pPr>
              <w:suppressAutoHyphens/>
              <w:spacing w:after="0" w:line="240" w:lineRule="auto"/>
              <w:ind w:firstLine="21"/>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Parengtų darnaus judumo planų skaičius, 3 vnt.</w:t>
            </w:r>
          </w:p>
          <w:p w:rsidR="00882982" w:rsidRPr="00116CD9" w:rsidRDefault="00882982" w:rsidP="008F482C">
            <w:pPr>
              <w:suppressAutoHyphens/>
              <w:spacing w:after="0" w:line="240" w:lineRule="auto"/>
              <w:ind w:firstLine="21"/>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Įgyvendintos darnaus judumo priemonės, skaičius, 3 vnt. (komplektas)</w:t>
            </w:r>
          </w:p>
        </w:tc>
      </w:tr>
      <w:tr w:rsidR="00882982" w:rsidRPr="006B7EF2" w:rsidTr="008F482C">
        <w:trPr>
          <w:trHeight w:val="70"/>
        </w:trPr>
        <w:tc>
          <w:tcPr>
            <w:tcW w:w="6237" w:type="dxa"/>
          </w:tcPr>
          <w:p w:rsidR="00882982" w:rsidRPr="006B7EF2" w:rsidRDefault="00882982" w:rsidP="008F482C">
            <w:pPr>
              <w:tabs>
                <w:tab w:val="left" w:pos="709"/>
              </w:tab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1.3.1.3. Pėsčiųjų ir dviračių takų sistemų įrengimas ir plėtra miestuose</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896,8</w:t>
            </w: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896,8</w:t>
            </w: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762,3</w:t>
            </w:r>
          </w:p>
        </w:tc>
        <w:tc>
          <w:tcPr>
            <w:tcW w:w="4665" w:type="dxa"/>
          </w:tcPr>
          <w:p w:rsidR="00882982" w:rsidRPr="00116CD9" w:rsidRDefault="00882982" w:rsidP="008F482C">
            <w:pPr>
              <w:suppressAutoHyphens/>
              <w:spacing w:after="0" w:line="240" w:lineRule="auto"/>
              <w:ind w:firstLine="21"/>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Įrengtų naujų pėsčiųjų takų ir/ar trasų ilgis, 13,988 km</w:t>
            </w:r>
          </w:p>
        </w:tc>
      </w:tr>
      <w:tr w:rsidR="00882982" w:rsidRPr="006B7EF2" w:rsidTr="008F482C">
        <w:trPr>
          <w:trHeight w:val="70"/>
        </w:trPr>
        <w:tc>
          <w:tcPr>
            <w:tcW w:w="6237" w:type="dxa"/>
          </w:tcPr>
          <w:p w:rsidR="00882982" w:rsidRPr="006B7EF2" w:rsidRDefault="00882982" w:rsidP="008F482C">
            <w:pPr>
              <w:tabs>
                <w:tab w:val="left" w:pos="709"/>
              </w:tabs>
              <w:spacing w:after="0" w:line="240" w:lineRule="auto"/>
              <w:jc w:val="both"/>
              <w:rPr>
                <w:rFonts w:ascii="Times New Roman" w:hAnsi="Times New Roman"/>
                <w:i/>
                <w:sz w:val="24"/>
                <w:szCs w:val="24"/>
                <w:lang w:eastAsia="ar-SA"/>
              </w:rPr>
            </w:pPr>
            <w:r w:rsidRPr="006B7EF2">
              <w:rPr>
                <w:rFonts w:ascii="Times New Roman" w:hAnsi="Times New Roman"/>
                <w:i/>
                <w:sz w:val="24"/>
                <w:szCs w:val="24"/>
                <w:lang w:eastAsia="ar-SA"/>
              </w:rPr>
              <w:t>1.3.1.4. Mažiau taršių ir ekologiškų transporto priemonių diegimas viešajame transporte miestuose</w:t>
            </w:r>
          </w:p>
        </w:tc>
        <w:tc>
          <w:tcPr>
            <w:tcW w:w="132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870,4</w:t>
            </w:r>
          </w:p>
        </w:tc>
        <w:tc>
          <w:tcPr>
            <w:tcW w:w="1374"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870,4</w:t>
            </w:r>
          </w:p>
        </w:tc>
        <w:tc>
          <w:tcPr>
            <w:tcW w:w="1430" w:type="dxa"/>
            <w:vAlign w:val="center"/>
          </w:tcPr>
          <w:p w:rsidR="00882982" w:rsidRPr="006B7EF2" w:rsidRDefault="00882982" w:rsidP="008F482C">
            <w:pPr>
              <w:suppressAutoHyphens/>
              <w:spacing w:after="0" w:line="240" w:lineRule="auto"/>
              <w:jc w:val="center"/>
              <w:rPr>
                <w:rFonts w:ascii="Times New Roman" w:hAnsi="Times New Roman"/>
                <w:sz w:val="24"/>
                <w:szCs w:val="24"/>
                <w:lang w:eastAsia="ar-SA"/>
              </w:rPr>
            </w:pPr>
            <w:r w:rsidRPr="006B7EF2">
              <w:rPr>
                <w:rFonts w:ascii="Times New Roman" w:hAnsi="Times New Roman"/>
                <w:sz w:val="24"/>
                <w:szCs w:val="24"/>
                <w:lang w:eastAsia="ar-SA"/>
              </w:rPr>
              <w:t>739,8</w:t>
            </w:r>
          </w:p>
        </w:tc>
        <w:tc>
          <w:tcPr>
            <w:tcW w:w="4665" w:type="dxa"/>
          </w:tcPr>
          <w:p w:rsidR="00882982" w:rsidRPr="00116CD9" w:rsidRDefault="00882982" w:rsidP="008F482C">
            <w:pPr>
              <w:suppressAutoHyphens/>
              <w:spacing w:after="0" w:line="240" w:lineRule="auto"/>
              <w:ind w:firstLine="21"/>
              <w:jc w:val="both"/>
              <w:rPr>
                <w:rFonts w:ascii="Times New Roman" w:hAnsi="Times New Roman"/>
                <w:color w:val="000000"/>
                <w:sz w:val="24"/>
                <w:szCs w:val="24"/>
                <w:lang w:eastAsia="lt-LT"/>
              </w:rPr>
            </w:pPr>
            <w:r w:rsidRPr="00116CD9">
              <w:rPr>
                <w:rFonts w:ascii="Times New Roman" w:hAnsi="Times New Roman"/>
                <w:color w:val="000000"/>
                <w:sz w:val="24"/>
                <w:szCs w:val="24"/>
                <w:lang w:eastAsia="lt-LT"/>
              </w:rPr>
              <w:t>Įsigytos ekologiškos transporto priemonės, 3 vnt.</w:t>
            </w:r>
          </w:p>
        </w:tc>
      </w:tr>
      <w:tr w:rsidR="00882982" w:rsidRPr="006B7EF2" w:rsidTr="008F482C">
        <w:tc>
          <w:tcPr>
            <w:tcW w:w="6237" w:type="dxa"/>
          </w:tcPr>
          <w:p w:rsidR="00882982" w:rsidRPr="006B7EF2" w:rsidRDefault="00882982" w:rsidP="008F482C">
            <w:pPr>
              <w:suppressAutoHyphens/>
              <w:spacing w:after="0" w:line="240" w:lineRule="auto"/>
              <w:jc w:val="both"/>
              <w:rPr>
                <w:rFonts w:ascii="Times New Roman" w:hAnsi="Times New Roman"/>
                <w:b/>
                <w:sz w:val="24"/>
                <w:szCs w:val="24"/>
                <w:lang w:eastAsia="ar-SA"/>
              </w:rPr>
            </w:pPr>
            <w:r w:rsidRPr="006B7EF2">
              <w:rPr>
                <w:rFonts w:ascii="Times New Roman" w:hAnsi="Times New Roman"/>
                <w:b/>
                <w:sz w:val="24"/>
                <w:szCs w:val="24"/>
                <w:lang w:eastAsia="ar-SA"/>
              </w:rPr>
              <w:t>Lėšų poreikis uždaviniui įgyvendinti:</w:t>
            </w:r>
          </w:p>
        </w:tc>
        <w:tc>
          <w:tcPr>
            <w:tcW w:w="1320" w:type="dxa"/>
            <w:vAlign w:val="center"/>
          </w:tcPr>
          <w:p w:rsidR="00882982" w:rsidRPr="006B7EF2" w:rsidRDefault="00882982" w:rsidP="009B4BC2">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12.681,6</w:t>
            </w:r>
          </w:p>
        </w:tc>
        <w:tc>
          <w:tcPr>
            <w:tcW w:w="1374" w:type="dxa"/>
            <w:vAlign w:val="center"/>
          </w:tcPr>
          <w:p w:rsidR="00882982" w:rsidRPr="006B7EF2" w:rsidRDefault="00882982" w:rsidP="009B4BC2">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12.681,6</w:t>
            </w:r>
          </w:p>
        </w:tc>
        <w:tc>
          <w:tcPr>
            <w:tcW w:w="1430" w:type="dxa"/>
            <w:vAlign w:val="center"/>
          </w:tcPr>
          <w:p w:rsidR="00882982" w:rsidRPr="006B7EF2" w:rsidRDefault="00882982" w:rsidP="009B4BC2">
            <w:pPr>
              <w:suppressAutoHyphens/>
              <w:spacing w:after="0" w:line="240" w:lineRule="auto"/>
              <w:jc w:val="center"/>
              <w:rPr>
                <w:rFonts w:ascii="Times New Roman" w:hAnsi="Times New Roman"/>
                <w:b/>
                <w:sz w:val="24"/>
                <w:szCs w:val="24"/>
                <w:lang w:eastAsia="ar-SA"/>
              </w:rPr>
            </w:pPr>
            <w:r w:rsidRPr="006B7EF2">
              <w:rPr>
                <w:rFonts w:ascii="Times New Roman" w:hAnsi="Times New Roman"/>
                <w:b/>
                <w:sz w:val="24"/>
                <w:szCs w:val="24"/>
                <w:lang w:eastAsia="ar-SA"/>
              </w:rPr>
              <w:t>10.704,5</w:t>
            </w:r>
          </w:p>
        </w:tc>
        <w:tc>
          <w:tcPr>
            <w:tcW w:w="4665" w:type="dxa"/>
          </w:tcPr>
          <w:p w:rsidR="00882982" w:rsidRPr="006B7EF2" w:rsidRDefault="00882982" w:rsidP="008F482C">
            <w:pPr>
              <w:suppressAutoHyphens/>
              <w:spacing w:after="0" w:line="240" w:lineRule="auto"/>
              <w:ind w:firstLine="720"/>
              <w:jc w:val="both"/>
              <w:rPr>
                <w:rFonts w:ascii="Times New Roman" w:hAnsi="Times New Roman"/>
                <w:b/>
                <w:sz w:val="24"/>
                <w:szCs w:val="24"/>
                <w:lang w:eastAsia="ar-SA"/>
              </w:rPr>
            </w:pPr>
          </w:p>
        </w:tc>
      </w:tr>
    </w:tbl>
    <w:p w:rsidR="00882982" w:rsidRPr="00116CD9" w:rsidRDefault="00882982" w:rsidP="008175B3">
      <w:pPr>
        <w:spacing w:after="0" w:line="240" w:lineRule="auto"/>
        <w:jc w:val="center"/>
        <w:rPr>
          <w:rFonts w:ascii="Times New Roman" w:hAnsi="Times New Roman"/>
          <w:b/>
          <w:color w:val="000000"/>
          <w:sz w:val="24"/>
          <w:lang w:eastAsia="lt-LT"/>
        </w:rPr>
      </w:pPr>
      <w:r w:rsidRPr="00116CD9">
        <w:rPr>
          <w:rFonts w:ascii="Times New Roman" w:hAnsi="Times New Roman"/>
          <w:b/>
          <w:color w:val="000000"/>
          <w:sz w:val="24"/>
          <w:lang w:eastAsia="lt-LT"/>
        </w:rPr>
        <w:t>____________________________________</w:t>
      </w:r>
    </w:p>
    <w:p w:rsidR="00882982" w:rsidRPr="00116CD9" w:rsidRDefault="00882982" w:rsidP="008175B3">
      <w:pPr>
        <w:spacing w:after="0" w:line="240" w:lineRule="auto"/>
        <w:rPr>
          <w:rFonts w:ascii="Times New Roman" w:hAnsi="Times New Roman"/>
          <w:b/>
          <w:color w:val="000000"/>
          <w:sz w:val="24"/>
          <w:lang w:eastAsia="lt-LT"/>
        </w:rPr>
      </w:pPr>
      <w:r w:rsidRPr="00116CD9">
        <w:rPr>
          <w:rFonts w:ascii="Times New Roman" w:hAnsi="Times New Roman"/>
          <w:b/>
          <w:color w:val="000000"/>
          <w:sz w:val="24"/>
          <w:lang w:eastAsia="lt-LT"/>
        </w:rPr>
        <w:br w:type="page"/>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Kauno regiono integruotos teritorijų vystymo programos,</w:t>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patvirtintos Lietuvos Respublikos vidaus reikalų ministro</w:t>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2015 m.     d. įsakymu Nr.</w:t>
      </w:r>
    </w:p>
    <w:p w:rsidR="00882982" w:rsidRPr="00116CD9" w:rsidRDefault="00882982" w:rsidP="008175B3">
      <w:pPr>
        <w:pStyle w:val="Header"/>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3 priedas</w:t>
      </w:r>
    </w:p>
    <w:p w:rsidR="00882982" w:rsidRPr="00116CD9" w:rsidRDefault="00882982" w:rsidP="008175B3">
      <w:pPr>
        <w:tabs>
          <w:tab w:val="center" w:pos="4819"/>
          <w:tab w:val="right" w:pos="9638"/>
        </w:tabs>
        <w:suppressAutoHyphens/>
        <w:ind w:firstLine="720"/>
        <w:jc w:val="both"/>
        <w:rPr>
          <w:rFonts w:ascii="Times New Roman" w:hAnsi="Times New Roman"/>
          <w:sz w:val="24"/>
          <w:szCs w:val="24"/>
          <w:lang w:eastAsia="ar-SA"/>
        </w:rPr>
      </w:pPr>
    </w:p>
    <w:p w:rsidR="00882982" w:rsidRPr="00116CD9" w:rsidRDefault="00882982" w:rsidP="008175B3">
      <w:pPr>
        <w:suppressAutoHyphens/>
        <w:jc w:val="center"/>
        <w:rPr>
          <w:rFonts w:ascii="Times New Roman" w:hAnsi="Times New Roman"/>
          <w:b/>
          <w:bCs/>
          <w:sz w:val="24"/>
          <w:szCs w:val="24"/>
          <w:lang w:eastAsia="ar-SA"/>
        </w:rPr>
      </w:pPr>
      <w:r w:rsidRPr="00116CD9">
        <w:rPr>
          <w:rFonts w:ascii="Times New Roman" w:hAnsi="Times New Roman"/>
          <w:b/>
          <w:bCs/>
          <w:sz w:val="24"/>
          <w:szCs w:val="24"/>
          <w:lang w:eastAsia="ar-SA"/>
        </w:rPr>
        <w:t>PROGRAMOS VEIKSMŲ PLANAS</w:t>
      </w:r>
    </w:p>
    <w:p w:rsidR="00882982" w:rsidRPr="00116CD9" w:rsidRDefault="00882982" w:rsidP="008175B3">
      <w:pPr>
        <w:suppressAutoHyphens/>
        <w:rPr>
          <w:rFonts w:ascii="Times New Roman" w:hAnsi="Times New Roman"/>
          <w:sz w:val="24"/>
          <w:szCs w:val="24"/>
          <w:u w:val="single"/>
          <w:lang w:eastAsia="ar-SA"/>
        </w:rPr>
      </w:pPr>
    </w:p>
    <w:tbl>
      <w:tblPr>
        <w:tblW w:w="14735" w:type="dxa"/>
        <w:tblInd w:w="93" w:type="dxa"/>
        <w:tblLayout w:type="fixed"/>
        <w:tblLook w:val="00A0"/>
      </w:tblPr>
      <w:tblGrid>
        <w:gridCol w:w="14735"/>
      </w:tblGrid>
      <w:tr w:rsidR="00882982" w:rsidRPr="006B7EF2" w:rsidTr="008F482C">
        <w:trPr>
          <w:trHeight w:val="300"/>
        </w:trPr>
        <w:tc>
          <w:tcPr>
            <w:tcW w:w="14735" w:type="dxa"/>
            <w:tcBorders>
              <w:top w:val="nil"/>
              <w:left w:val="nil"/>
              <w:bottom w:val="nil"/>
              <w:right w:val="nil"/>
            </w:tcBorders>
          </w:tcPr>
          <w:p w:rsidR="00882982" w:rsidRPr="00116CD9" w:rsidRDefault="00882982" w:rsidP="008175B3">
            <w:pPr>
              <w:spacing w:after="160" w:line="259" w:lineRule="auto"/>
              <w:ind w:firstLine="758"/>
              <w:jc w:val="both"/>
              <w:rPr>
                <w:rFonts w:ascii="Times New Roman" w:hAnsi="Times New Roman"/>
                <w:b/>
                <w:bCs/>
                <w:color w:val="FF0000"/>
                <w:sz w:val="24"/>
                <w:szCs w:val="24"/>
                <w:lang w:eastAsia="lt-LT"/>
              </w:rPr>
            </w:pPr>
            <w:r w:rsidRPr="00116CD9">
              <w:rPr>
                <w:rFonts w:ascii="Times New Roman" w:hAnsi="Times New Roman"/>
                <w:b/>
                <w:bCs/>
                <w:sz w:val="24"/>
                <w:szCs w:val="24"/>
                <w:lang w:eastAsia="lt-LT"/>
              </w:rPr>
              <w:t xml:space="preserve">1. Tikslas. </w:t>
            </w:r>
            <w:r w:rsidRPr="00116CD9">
              <w:rPr>
                <w:rFonts w:ascii="Times New Roman" w:hAnsi="Times New Roman"/>
                <w:b/>
                <w:sz w:val="24"/>
                <w:szCs w:val="24"/>
              </w:rPr>
              <w:t>Padidinti gyventojų verslumą ir užimtumą, kuriant ir išlaikant darbo vietas, didinant verslo įvairovę ir darbo vietų pasiekiamumą</w:t>
            </w:r>
          </w:p>
        </w:tc>
      </w:tr>
      <w:tr w:rsidR="00882982" w:rsidRPr="006B7EF2" w:rsidTr="008F482C">
        <w:trPr>
          <w:trHeight w:val="300"/>
        </w:trPr>
        <w:tc>
          <w:tcPr>
            <w:tcW w:w="14735" w:type="dxa"/>
            <w:tcBorders>
              <w:top w:val="nil"/>
              <w:left w:val="nil"/>
              <w:bottom w:val="nil"/>
              <w:right w:val="nil"/>
            </w:tcBorders>
            <w:noWrap/>
            <w:vAlign w:val="bottom"/>
          </w:tcPr>
          <w:p w:rsidR="00882982" w:rsidRPr="00116CD9" w:rsidRDefault="00882982" w:rsidP="008175B3">
            <w:pPr>
              <w:spacing w:after="160" w:line="259" w:lineRule="auto"/>
              <w:ind w:firstLine="758"/>
              <w:rPr>
                <w:rFonts w:ascii="Times New Roman" w:hAnsi="Times New Roman"/>
                <w:color w:val="FF0000"/>
                <w:sz w:val="24"/>
                <w:szCs w:val="24"/>
                <w:lang w:eastAsia="lt-LT"/>
              </w:rPr>
            </w:pPr>
            <w:r w:rsidRPr="00116CD9">
              <w:rPr>
                <w:rFonts w:ascii="Times New Roman" w:hAnsi="Times New Roman"/>
                <w:b/>
                <w:bCs/>
                <w:sz w:val="24"/>
                <w:szCs w:val="24"/>
                <w:lang w:eastAsia="lt-LT"/>
              </w:rPr>
              <w:t xml:space="preserve">1.1. Uždavinys. </w:t>
            </w:r>
            <w:r w:rsidRPr="006B7EF2">
              <w:rPr>
                <w:rFonts w:ascii="Times New Roman" w:hAnsi="Times New Roman"/>
                <w:b/>
                <w:sz w:val="24"/>
                <w:szCs w:val="24"/>
                <w:lang w:eastAsia="ar-SA"/>
              </w:rPr>
              <w:t>Skatinti verslumą ir ūkio įvairovę, pritaikant viešuosius statinius verslo ir bendruomeniniams poreikiams</w:t>
            </w:r>
            <w:r w:rsidRPr="00116CD9">
              <w:rPr>
                <w:rFonts w:ascii="Times New Roman" w:hAnsi="Times New Roman"/>
                <w:b/>
                <w:bCs/>
                <w:sz w:val="24"/>
                <w:szCs w:val="24"/>
                <w:lang w:eastAsia="lt-LT"/>
              </w:rPr>
              <w:t>:</w:t>
            </w:r>
          </w:p>
        </w:tc>
      </w:tr>
    </w:tbl>
    <w:p w:rsidR="00882982" w:rsidRPr="00116CD9" w:rsidRDefault="00882982" w:rsidP="008175B3">
      <w:pPr>
        <w:spacing w:after="0" w:line="240" w:lineRule="auto"/>
        <w:jc w:val="center"/>
        <w:rPr>
          <w:rFonts w:ascii="Times New Roman" w:hAnsi="Times New Roman"/>
          <w:b/>
          <w:color w:val="000000"/>
          <w:sz w:val="24"/>
          <w:szCs w:val="24"/>
          <w:lang w:eastAsia="lt-LT"/>
        </w:rPr>
      </w:pP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1.1.1v Veiksmas: Kaišiadorių miesto turgaus paviljono statyba</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ŪM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1.1.1v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260.658,00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231.696,00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231.696,00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28.962,00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28.962,00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69"/>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1.1.2v Veiksmas: Nenaudojamo pastato, esančio Prienų mieste Kranto g. 8, pritaikymas bendruomenės ir verslo poreikiams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6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1.1.2v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1.737.720,00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130.329,00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130.329,00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130.329,00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130.329,00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1.477.062,00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1.1.3v Veiksmas: Jonavos miesto kultūros centro didžiosios salės atnaujinimas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88"/>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2015</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JRSA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1.1.3v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264.863,00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39.730,00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39.730,00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225.133,00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600"/>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1.1.4v Veiksmas: Kaišiadorių miesto buvusio kino teatro pastato pritaikymas vietos bendruomenės, verslo ir jaunimo poreikiams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28"/>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1.1.4v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868.860,00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65.164,00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65.164,00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65.165,00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65.165,00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738.531,00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576"/>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1.1.5v Veiksmas: Kaišiadorių miesto kultūros infrastruktūros optimizavimas, sukuriant multifunkcinę erdvę, pritaikytą vietos bendruomenės poreikiams (I etapas)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0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1.1.5v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252.517,00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37.878,00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37.878,00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214.639,00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552"/>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1.1.6v Veiksmas: Kėdainių rajono savivaldybės pastato, esančio Didžiosios Rinkos a. 4, Kėdainiuose, rekonstravimas įrengiant vietos bendruomenės užimtumo erdvę (I etapas)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1.1.6v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854.350,00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64.076,00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64.076,00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64.077,00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64.077,00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726.197,00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1.1.7v Veiksmas: Kėdainių kultūros centro rekonstrukcija (I etapas)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52"/>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2014</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1.1.7v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345.106,69</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51.766,01</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51.766,01</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293.340,68</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56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1.1.8v Veiksmas: Bendruomenės laisvalaikio ir užimtumo centro įkūrimas Prienuose, sukuriant užimtumo infrastruktūrą</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6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1.1.8v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695.090,00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52.131,00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52.131,00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52.134,00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52.134,00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590.825,00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1.1.9v Veiksmas: Prienų krašto muziejaus modernizavimas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52"/>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1.1.9v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117.349,00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17.603,00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17.603,00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99.746,00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1.1.10v Veiksmas: Prienų kultūros centro pastato Prienuose, Vytauto g. 35, rekonstravimas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00"/>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1.1.10v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121.140,00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18.171,00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18.171,00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102.969,00</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Pr="00116CD9" w:rsidRDefault="00882982">
      <w:r w:rsidRPr="00116CD9">
        <w:br w:type="page"/>
      </w:r>
    </w:p>
    <w:tbl>
      <w:tblPr>
        <w:tblW w:w="14742" w:type="dxa"/>
        <w:tblInd w:w="108" w:type="dxa"/>
        <w:tblLook w:val="00A0"/>
      </w:tblPr>
      <w:tblGrid>
        <w:gridCol w:w="1985"/>
        <w:gridCol w:w="1559"/>
        <w:gridCol w:w="1559"/>
        <w:gridCol w:w="1560"/>
        <w:gridCol w:w="1417"/>
        <w:gridCol w:w="851"/>
        <w:gridCol w:w="992"/>
        <w:gridCol w:w="992"/>
        <w:gridCol w:w="1276"/>
        <w:gridCol w:w="2551"/>
      </w:tblGrid>
      <w:tr w:rsidR="00882982" w:rsidRPr="006B7EF2" w:rsidTr="00116CD9">
        <w:trPr>
          <w:trHeight w:val="636"/>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1.1.11v Veiksmas: Raseinių rajono kultūros centro Raseiniuose, Vytauto Didžiojo g. 10, rekonstravimas, infrastruktūros pritaikymas visuomenės poreikiams</w:t>
            </w:r>
          </w:p>
        </w:tc>
      </w:tr>
      <w:tr w:rsidR="00882982" w:rsidRPr="006B7EF2" w:rsidTr="00116CD9">
        <w:trPr>
          <w:trHeight w:val="111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5528"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76"/>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KM</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4111"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742"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1.1.11v Veiksmo lėšų poreikis ir finansavimo šaltiniai </w:t>
            </w:r>
          </w:p>
        </w:tc>
      </w:tr>
      <w:tr w:rsidR="00882982" w:rsidRPr="006B7EF2" w:rsidTr="00116CD9">
        <w:trPr>
          <w:trHeight w:val="324"/>
        </w:trPr>
        <w:tc>
          <w:tcPr>
            <w:tcW w:w="1985"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11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68"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255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985"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308.631,99</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5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5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46.294,80</w:t>
            </w:r>
          </w:p>
        </w:tc>
        <w:tc>
          <w:tcPr>
            <w:tcW w:w="141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46.294,80</w:t>
            </w:r>
          </w:p>
        </w:tc>
        <w:tc>
          <w:tcPr>
            <w:tcW w:w="8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262.337,19</w:t>
            </w: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12"/>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98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5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8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9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55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648"/>
        </w:trPr>
        <w:tc>
          <w:tcPr>
            <w:tcW w:w="1985"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Iš viso pagal 1.1 uždavinį (Eur):</w:t>
            </w:r>
          </w:p>
        </w:tc>
        <w:tc>
          <w:tcPr>
            <w:tcW w:w="3118"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Valstybės biudžeto lėšos (Eur):</w:t>
            </w:r>
          </w:p>
        </w:tc>
        <w:tc>
          <w:tcPr>
            <w:tcW w:w="2977"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Savivaldybės biudžeto lėšos (Eur):</w:t>
            </w:r>
          </w:p>
        </w:tc>
        <w:tc>
          <w:tcPr>
            <w:tcW w:w="1843"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Kitos viešosios lėšos (Eur):</w:t>
            </w:r>
          </w:p>
        </w:tc>
        <w:tc>
          <w:tcPr>
            <w:tcW w:w="2268"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Privačios lėšos (Eur):</w:t>
            </w:r>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ES lėšos (Eur):</w:t>
            </w:r>
          </w:p>
        </w:tc>
      </w:tr>
      <w:tr w:rsidR="00882982" w:rsidRPr="006B7EF2" w:rsidTr="00116CD9">
        <w:trPr>
          <w:trHeight w:val="636"/>
        </w:trPr>
        <w:tc>
          <w:tcPr>
            <w:tcW w:w="1985"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c>
          <w:tcPr>
            <w:tcW w:w="155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5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56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17"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85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992"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992"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551"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r>
      <w:tr w:rsidR="00882982" w:rsidRPr="006B7EF2" w:rsidTr="00116CD9">
        <w:trPr>
          <w:trHeight w:val="324"/>
        </w:trPr>
        <w:tc>
          <w:tcPr>
            <w:tcW w:w="1985" w:type="dxa"/>
            <w:tcBorders>
              <w:top w:val="nil"/>
              <w:left w:val="single" w:sz="8" w:space="0" w:color="auto"/>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5.826.285,68</w:t>
            </w:r>
          </w:p>
        </w:tc>
        <w:tc>
          <w:tcPr>
            <w:tcW w:w="155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543.396,00</w:t>
            </w:r>
          </w:p>
        </w:tc>
        <w:tc>
          <w:tcPr>
            <w:tcW w:w="155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543.396,00</w:t>
            </w:r>
          </w:p>
        </w:tc>
        <w:tc>
          <w:tcPr>
            <w:tcW w:w="156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552.109,81</w:t>
            </w:r>
          </w:p>
        </w:tc>
        <w:tc>
          <w:tcPr>
            <w:tcW w:w="1417"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552.109,81</w:t>
            </w:r>
          </w:p>
        </w:tc>
        <w:tc>
          <w:tcPr>
            <w:tcW w:w="85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992"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55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4.730.779,87</w:t>
            </w:r>
          </w:p>
        </w:tc>
      </w:tr>
    </w:tbl>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pPr>
        <w:spacing w:after="0" w:line="240" w:lineRule="auto"/>
        <w:rPr>
          <w:rFonts w:ascii="Times New Roman" w:hAnsi="Times New Roman"/>
          <w:sz w:val="24"/>
          <w:szCs w:val="24"/>
          <w:highlight w:val="yellow"/>
        </w:rPr>
      </w:pPr>
      <w:r w:rsidRPr="00116CD9">
        <w:rPr>
          <w:rFonts w:ascii="Times New Roman" w:hAnsi="Times New Roman"/>
          <w:sz w:val="24"/>
          <w:szCs w:val="24"/>
          <w:highlight w:val="yellow"/>
        </w:rPr>
        <w:br w:type="page"/>
      </w:r>
    </w:p>
    <w:tbl>
      <w:tblPr>
        <w:tblW w:w="14735" w:type="dxa"/>
        <w:tblInd w:w="93" w:type="dxa"/>
        <w:tblLayout w:type="fixed"/>
        <w:tblLook w:val="00A0"/>
      </w:tblPr>
      <w:tblGrid>
        <w:gridCol w:w="14735"/>
      </w:tblGrid>
      <w:tr w:rsidR="00882982" w:rsidRPr="006B7EF2" w:rsidTr="00116CD9">
        <w:trPr>
          <w:trHeight w:val="300"/>
        </w:trPr>
        <w:tc>
          <w:tcPr>
            <w:tcW w:w="14735" w:type="dxa"/>
            <w:tcBorders>
              <w:top w:val="nil"/>
              <w:left w:val="nil"/>
              <w:bottom w:val="nil"/>
              <w:right w:val="nil"/>
            </w:tcBorders>
          </w:tcPr>
          <w:p w:rsidR="00882982" w:rsidRPr="00116CD9" w:rsidRDefault="00882982" w:rsidP="00116CD9">
            <w:pPr>
              <w:spacing w:after="160" w:line="259" w:lineRule="auto"/>
              <w:ind w:firstLine="758"/>
              <w:jc w:val="both"/>
              <w:rPr>
                <w:rFonts w:ascii="Times New Roman" w:hAnsi="Times New Roman"/>
                <w:b/>
                <w:bCs/>
                <w:color w:val="FF0000"/>
                <w:sz w:val="24"/>
                <w:szCs w:val="24"/>
                <w:lang w:eastAsia="lt-LT"/>
              </w:rPr>
            </w:pPr>
            <w:r w:rsidRPr="00116CD9">
              <w:rPr>
                <w:rFonts w:ascii="Times New Roman" w:hAnsi="Times New Roman"/>
                <w:b/>
                <w:bCs/>
                <w:sz w:val="24"/>
                <w:szCs w:val="24"/>
                <w:lang w:eastAsia="lt-LT"/>
              </w:rPr>
              <w:t xml:space="preserve">1. Tikslas. </w:t>
            </w:r>
            <w:r w:rsidRPr="00116CD9">
              <w:rPr>
                <w:rFonts w:ascii="Times New Roman" w:hAnsi="Times New Roman"/>
                <w:b/>
                <w:sz w:val="24"/>
                <w:szCs w:val="24"/>
              </w:rPr>
              <w:t>Padidinti gyventojų verslumą ir užimtumą, kuriant ir išlaikant darbo vietas, didinant verslo įvairovę ir darbo vietų pasiekiamumą</w:t>
            </w:r>
          </w:p>
        </w:tc>
      </w:tr>
      <w:tr w:rsidR="00882982" w:rsidRPr="006B7EF2" w:rsidTr="00116CD9">
        <w:trPr>
          <w:trHeight w:val="300"/>
        </w:trPr>
        <w:tc>
          <w:tcPr>
            <w:tcW w:w="14735" w:type="dxa"/>
            <w:tcBorders>
              <w:top w:val="nil"/>
              <w:left w:val="nil"/>
              <w:bottom w:val="nil"/>
              <w:right w:val="nil"/>
            </w:tcBorders>
            <w:noWrap/>
            <w:vAlign w:val="bottom"/>
          </w:tcPr>
          <w:p w:rsidR="00882982" w:rsidRPr="00116CD9" w:rsidRDefault="00882982" w:rsidP="00116CD9">
            <w:pPr>
              <w:spacing w:after="160" w:line="259" w:lineRule="auto"/>
              <w:ind w:firstLine="758"/>
              <w:rPr>
                <w:rFonts w:ascii="Times New Roman" w:hAnsi="Times New Roman"/>
                <w:color w:val="FF0000"/>
                <w:sz w:val="24"/>
                <w:szCs w:val="24"/>
                <w:lang w:eastAsia="lt-LT"/>
              </w:rPr>
            </w:pPr>
            <w:r w:rsidRPr="00116CD9">
              <w:rPr>
                <w:rFonts w:ascii="Times New Roman" w:hAnsi="Times New Roman"/>
                <w:b/>
                <w:bCs/>
                <w:sz w:val="24"/>
                <w:szCs w:val="24"/>
                <w:lang w:eastAsia="lt-LT"/>
              </w:rPr>
              <w:t xml:space="preserve">1.2. Uždavinys. </w:t>
            </w:r>
            <w:r w:rsidRPr="006B7EF2">
              <w:rPr>
                <w:rFonts w:ascii="Times New Roman" w:hAnsi="Times New Roman"/>
                <w:b/>
                <w:sz w:val="24"/>
                <w:szCs w:val="24"/>
                <w:lang w:eastAsia="ar-SA"/>
              </w:rPr>
              <w:t>Kurti naujas darbo vietas, pritraukiant investicijas į viešąsias (apleistas, nenaudojamas ir nepakankamai naudojamas) erdves</w:t>
            </w:r>
            <w:r w:rsidRPr="00116CD9">
              <w:rPr>
                <w:rFonts w:ascii="Times New Roman" w:hAnsi="Times New Roman"/>
                <w:b/>
                <w:bCs/>
                <w:sz w:val="24"/>
                <w:szCs w:val="24"/>
                <w:lang w:eastAsia="lt-LT"/>
              </w:rPr>
              <w:t>:</w:t>
            </w:r>
          </w:p>
        </w:tc>
      </w:tr>
    </w:tbl>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1.2.1v Veiksmas: Garliavos miesto parko sutvarkymas (įrengimas)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6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2015</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KauRSA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1.2.1v Veiksmo lėšų poreikis ir finansavimo šaltiniai </w:t>
            </w:r>
          </w:p>
        </w:tc>
      </w:tr>
      <w:tr w:rsidR="00882982" w:rsidRPr="006B7EF2" w:rsidTr="00116CD9">
        <w:trPr>
          <w:trHeight w:val="588"/>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576"/>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2.388.116,73</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179.108,75</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179.108,75</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179.108,76</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179.108,76</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2.029.899,22</w:t>
            </w:r>
          </w:p>
        </w:tc>
      </w:tr>
      <w:tr w:rsidR="00882982" w:rsidRPr="006B7EF2" w:rsidTr="00116CD9">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1.2.2v Veiksmas: Pagrindinių Garliavos m. viešųjų erdvių pritaikymas verslui ir aktyviam laisvalaikiui, poilsiui</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5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KauRSA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1.2.2v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1.580.352,00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118.526,40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118.526,40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118.526,40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118.526,40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1.343.299,20</w:t>
            </w:r>
          </w:p>
        </w:tc>
      </w:tr>
      <w:tr w:rsidR="00882982" w:rsidRPr="006B7EF2" w:rsidTr="00116CD9">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1.2.3v Veiksmas: Garliavos miesto daugiabučių namų viešųjų erdvių sutvarkymas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1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KauRSA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1.2.3v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1.203.847,00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90.288,52</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90.288,52</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90.288,53</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90.288,53</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1.023.269,95</w:t>
            </w: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00"/>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1.2.4v Veiksmas: Jonavos miesto žemutinės dalies kompleksinis gyvenamųjų namų kiemų bei gerbūvio sutvarkymas ir pasiekiamumo gerinimas</w:t>
            </w:r>
          </w:p>
        </w:tc>
      </w:tr>
      <w:tr w:rsidR="00882982" w:rsidRPr="006B7EF2" w:rsidTr="00116CD9">
        <w:trPr>
          <w:trHeight w:val="111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7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2015</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JRSA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1.2.4v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711.630,00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53.372,00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53.372,00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53.373,00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53.373,00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604.885,00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60"/>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1.2.5v Veiksmas: Kaišiadorių m. Prezidento A. M. Brazausko parko sutvarkymas ir pritaikymas rekreaciniams, poilsio ir sveikatinimo poreikiams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30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1.2.5v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925.475,00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69.410,00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69.410,00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69.412,00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69.412,00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786.653,00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1.2.6v Veiksmas: Kaišiadorių m. Gedimino gatvės prieigų sutvarkymas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1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1.2.6v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1.621.872,00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121.640,00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121.640,00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121.641,00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121.641,00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1.378.591,00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12"/>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1.2.7v Veiksmas: Kaišiadorių miesto viešųjų erdvių pritaikymas bendruomenės sveikatinimo veiklai bei poilsiui</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1.2.7v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579.240,00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492.354,00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1.2.8v Veiksmas: Kėdainių miesto Didžiosios Rinkos aikštės modernizavimas, pritaikant vietos bendruomenei</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0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1.2.8v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1.428.758,00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107.156,00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107.156,00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107.158,00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107.158,00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1.214.444,00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1.2.9v Veiksmas: Kompleksiškas Kėdainių miesto upių prieigų sutvarkymas, sukuriant patrauklias viešąsias erdves bendruomenei ir verslui</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9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1.2.9v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2.749.545,00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206.215,00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206.215,00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206.217,00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206.217,00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2.337.113,00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48"/>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1.2.10v Veiksmas: Kėdainių miesto viešųjų erdvių (Kėdainių miesto, Vytauto parkų ir kt.) kompleksiškas sutvarkymas ir pritaikymas bendruomenei ir verslui </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2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1.2.10v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2.862.000,00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214.650,00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214.650,00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214.650,00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214.650,00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2.432.700,00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552"/>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1.2.11v Veiksmas: Kompleksiškas Kėdainių miesto maudymvietės ir poilsio zonos sutvarkymas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8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1.2.11v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781.974,00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58.647,00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58.647,00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58.650,00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58.650,00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664.677,00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1.2.12v Veiksmas: Daugiabučių namų kvartalų kompleksinis atnaujinimas (Kėdainių m.)</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2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1.2.12v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1.338.400,00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100.380,00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100.380,00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100.380,00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100.380,00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1.137.640,00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1.2.13v Veiksmas: Kėdainių miesto viešosios erdvės prie Budrio gatvės sutvarkymas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7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1.2.13v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625.240,00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46.893,00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46.893,00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46.893,00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46.893,00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531.454,00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1.2.14v Veiksmas: Teritorijos prie Kėdainių kultūros centro tvarkymas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1.2.14v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592.272,00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44.420,00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44.420,00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44.421,00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44.421,00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503.431,00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1.2.15v Veiksmas: Kompleksiškai atnaujinamo pastato, esančio Didžioji g. 60, Kėdainių m., prieigų sutvarkymas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6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1.2.15v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193.409,00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14.505,00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14.505,00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14.507,00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14.507,00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164.397,00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588"/>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1.2.16v Veiksmas: Nemuno upės pakrantės ir Revuonos parko bei jo prieigų sutvarkymas ir pritaikymas bendruomenės ir verslo poreikiams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05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1.2.16v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1.013.672,00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76.025,00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76.025,00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76.027,00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76.027,00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861.620,00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50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1.2.17v Veiksmas: Prienų miesto autobusų stoties ir aplinkinės teritorijos pritaikymas bendruomenės ir verslo poreikiams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06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1.2.17v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289.620,00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21.721,00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21.721,00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21.722,00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21.722,00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246.177,00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900"/>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1.2.18v Veiksmas: Kompleksinis Prienų miesto viešųjų erdvių esančių tarp Statybininkų, J. Lukšos, Vytenio ir Kęstučio gatvių ir prie Kęstučio g. Nemuno upės pusėje sutvarkymas, pritaikant jas bendruomenės ir verslo poreikiams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0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1.2.18v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579.242,00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43.445,00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43.445,00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492.354,00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36"/>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1.2.19v Veiksmas: Kelio Nr. A 16 Vilnius-Prienai-Marijampolė dalies, esančios Prienų miesto teritorijoje, rekonstravimas įrengiant kelio apšvietimą</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2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1.2.19v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32.582,00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32.582,00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32.583,00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32.583,00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369.265,00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48"/>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1.2.20v Veiksmas: Raseinių m. autobusų stoties ir keleivių vežimo transporto infrastruktūros (automobilių stovėjimo ir autobusų sustojimo aikštelių, privažiuojamųjų kelių, pėsčiųjų takų) statyba Vilniaus g. 87,  Raseiniai  ir modernizavimas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8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2015</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1.2.20v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993.400,00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10.861,00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10.861,00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458.240,00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458.240,00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401.210,00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401.210,00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123.089,00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1.2.21v Veiksmas: Raseinių m. daugiabučių namų kiemų kompleksinis tvarkymas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34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1.2.21v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650.936,00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48.820,20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48.820,20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48.820,20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48.820,20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553.295,60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1.2.22v Veiksmas: Raseinių m. V. Kudirkos g. kvartalo viešųjų erdvių ir gyvenamųjų vietų patrauklumo didinimas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0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1.2.22v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579.240,00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43.443,00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492.354,00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540"/>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1.2.23v Veiksmas: Raseinių m. centrinės dalies patrauklumo didinimas (rekonstruojant Vilniaus g. ir modernizuojant vietos bendruomenei svarbias viešąsias erdves)</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17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1.2.23v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4.924.249,00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194.460,65</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194.460,65</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194.460,65</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194.460,65</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2.331.441,00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2.331.441,00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2.203.886,70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50" w:type="dxa"/>
        <w:tblInd w:w="108" w:type="dxa"/>
        <w:tblLook w:val="00A0"/>
      </w:tblPr>
      <w:tblGrid>
        <w:gridCol w:w="1481"/>
        <w:gridCol w:w="1476"/>
        <w:gridCol w:w="1579"/>
        <w:gridCol w:w="1476"/>
        <w:gridCol w:w="1567"/>
        <w:gridCol w:w="1371"/>
        <w:gridCol w:w="1371"/>
        <w:gridCol w:w="1019"/>
        <w:gridCol w:w="1276"/>
        <w:gridCol w:w="1834"/>
      </w:tblGrid>
      <w:tr w:rsidR="00882982" w:rsidRPr="006B7EF2" w:rsidTr="00116CD9">
        <w:trPr>
          <w:trHeight w:val="612"/>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1.2.24v Veiksmas: Raseinių m. prekyvietės ir viešųjų erdvių modernizavimas (Vytauto Didžiojo g., Žemaitės g., V. Grybo g. ir Algirdo g.)</w:t>
            </w:r>
          </w:p>
        </w:tc>
      </w:tr>
      <w:tr w:rsidR="00882982" w:rsidRPr="006B7EF2" w:rsidTr="00116CD9">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6604"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116CD9">
        <w:trPr>
          <w:trHeight w:val="123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VRM</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7.1.1.</w:t>
            </w:r>
          </w:p>
        </w:tc>
        <w:tc>
          <w:tcPr>
            <w:tcW w:w="5037"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116CD9">
        <w:trPr>
          <w:trHeight w:val="324"/>
        </w:trPr>
        <w:tc>
          <w:tcPr>
            <w:tcW w:w="1445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1.2.24v Veiksmo lėšų poreikis ir finansavimo šaltiniai </w:t>
            </w:r>
          </w:p>
        </w:tc>
      </w:tr>
      <w:tr w:rsidR="00882982" w:rsidRPr="006B7EF2" w:rsidTr="00116CD9">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305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2295"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834"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116CD9">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1.448.100,00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108.607,50</w:t>
            </w:r>
          </w:p>
        </w:tc>
        <w:tc>
          <w:tcPr>
            <w:tcW w:w="157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108.607,50</w:t>
            </w:r>
          </w:p>
        </w:tc>
        <w:tc>
          <w:tcPr>
            <w:tcW w:w="14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108.607,50</w:t>
            </w:r>
          </w:p>
        </w:tc>
        <w:tc>
          <w:tcPr>
            <w:tcW w:w="1567"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108.607,50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19"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1.230.885,00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7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567"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19"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7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834"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684"/>
        </w:trPr>
        <w:tc>
          <w:tcPr>
            <w:tcW w:w="148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Iš viso pagal 1.2 uždavinį (Eur):</w:t>
            </w:r>
          </w:p>
        </w:tc>
        <w:tc>
          <w:tcPr>
            <w:tcW w:w="3055"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Valstybės biudžeto lėšos (Eur):</w:t>
            </w:r>
          </w:p>
        </w:tc>
        <w:tc>
          <w:tcPr>
            <w:tcW w:w="3043"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Savivaldybės biudžeto lėšos (Eur):</w:t>
            </w:r>
          </w:p>
        </w:tc>
        <w:tc>
          <w:tcPr>
            <w:tcW w:w="2742"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Kitos viešosios lėšos (Eur):</w:t>
            </w:r>
          </w:p>
        </w:tc>
        <w:tc>
          <w:tcPr>
            <w:tcW w:w="2295"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Privačios lėšos (Eur):</w:t>
            </w:r>
          </w:p>
        </w:tc>
        <w:tc>
          <w:tcPr>
            <w:tcW w:w="1834"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ES lėšos (Eur):</w:t>
            </w:r>
          </w:p>
        </w:tc>
      </w:tr>
      <w:tr w:rsidR="00882982" w:rsidRPr="006B7EF2" w:rsidTr="00116CD9">
        <w:trPr>
          <w:trHeight w:val="324"/>
        </w:trPr>
        <w:tc>
          <w:tcPr>
            <w:tcW w:w="1481"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c>
          <w:tcPr>
            <w:tcW w:w="14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7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567"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01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834"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r>
      <w:tr w:rsidR="00882982" w:rsidRPr="006B7EF2" w:rsidTr="00116CD9">
        <w:trPr>
          <w:trHeight w:val="324"/>
        </w:trPr>
        <w:tc>
          <w:tcPr>
            <w:tcW w:w="1481" w:type="dxa"/>
            <w:tcBorders>
              <w:top w:val="nil"/>
              <w:left w:val="single" w:sz="8" w:space="0" w:color="auto"/>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30.495.019,73</w:t>
            </w:r>
          </w:p>
        </w:tc>
        <w:tc>
          <w:tcPr>
            <w:tcW w:w="14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2.048.618,02</w:t>
            </w:r>
          </w:p>
        </w:tc>
        <w:tc>
          <w:tcPr>
            <w:tcW w:w="157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2.048.618,02</w:t>
            </w:r>
          </w:p>
        </w:tc>
        <w:tc>
          <w:tcPr>
            <w:tcW w:w="14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2.496.017,04</w:t>
            </w:r>
          </w:p>
        </w:tc>
        <w:tc>
          <w:tcPr>
            <w:tcW w:w="1567"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2.496.017,04</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2.732.651,00</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2.732.651,00</w:t>
            </w:r>
          </w:p>
        </w:tc>
        <w:tc>
          <w:tcPr>
            <w:tcW w:w="1019"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7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834"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23.217.733,67</w:t>
            </w:r>
          </w:p>
        </w:tc>
      </w:tr>
    </w:tbl>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tbl>
      <w:tblPr>
        <w:tblW w:w="14735" w:type="dxa"/>
        <w:tblInd w:w="93" w:type="dxa"/>
        <w:tblLayout w:type="fixed"/>
        <w:tblLook w:val="00A0"/>
      </w:tblPr>
      <w:tblGrid>
        <w:gridCol w:w="14735"/>
      </w:tblGrid>
      <w:tr w:rsidR="00882982" w:rsidRPr="006B7EF2" w:rsidTr="00116CD9">
        <w:trPr>
          <w:trHeight w:val="300"/>
        </w:trPr>
        <w:tc>
          <w:tcPr>
            <w:tcW w:w="14735" w:type="dxa"/>
            <w:tcBorders>
              <w:top w:val="nil"/>
              <w:left w:val="nil"/>
              <w:bottom w:val="nil"/>
              <w:right w:val="nil"/>
            </w:tcBorders>
          </w:tcPr>
          <w:p w:rsidR="00882982" w:rsidRPr="00116CD9" w:rsidRDefault="00882982" w:rsidP="00116CD9">
            <w:pPr>
              <w:spacing w:after="160" w:line="259" w:lineRule="auto"/>
              <w:ind w:firstLine="758"/>
              <w:jc w:val="both"/>
              <w:rPr>
                <w:rFonts w:ascii="Times New Roman" w:hAnsi="Times New Roman"/>
                <w:b/>
                <w:bCs/>
                <w:color w:val="FF0000"/>
                <w:sz w:val="24"/>
                <w:szCs w:val="24"/>
                <w:lang w:eastAsia="lt-LT"/>
              </w:rPr>
            </w:pPr>
            <w:r w:rsidRPr="00116CD9">
              <w:rPr>
                <w:rFonts w:ascii="Times New Roman" w:hAnsi="Times New Roman"/>
                <w:b/>
                <w:bCs/>
                <w:sz w:val="24"/>
                <w:szCs w:val="24"/>
                <w:lang w:eastAsia="lt-LT"/>
              </w:rPr>
              <w:t xml:space="preserve">1. Tikslas. </w:t>
            </w:r>
            <w:r w:rsidRPr="00116CD9">
              <w:rPr>
                <w:rFonts w:ascii="Times New Roman" w:hAnsi="Times New Roman"/>
                <w:b/>
                <w:sz w:val="24"/>
                <w:szCs w:val="24"/>
              </w:rPr>
              <w:t>Padidinti gyventojų verslumą ir užimtumą, kuriant ir išlaikant darbo vietas, didinant verslo įvairovę ir darbo vietų pasiekiamumą</w:t>
            </w:r>
          </w:p>
        </w:tc>
      </w:tr>
      <w:tr w:rsidR="00882982" w:rsidRPr="006B7EF2" w:rsidTr="00116CD9">
        <w:trPr>
          <w:trHeight w:val="300"/>
        </w:trPr>
        <w:tc>
          <w:tcPr>
            <w:tcW w:w="14735" w:type="dxa"/>
            <w:tcBorders>
              <w:top w:val="nil"/>
              <w:left w:val="nil"/>
              <w:bottom w:val="nil"/>
              <w:right w:val="nil"/>
            </w:tcBorders>
            <w:noWrap/>
            <w:vAlign w:val="bottom"/>
          </w:tcPr>
          <w:p w:rsidR="00882982" w:rsidRPr="00116CD9" w:rsidRDefault="00882982" w:rsidP="00116CD9">
            <w:pPr>
              <w:spacing w:after="160" w:line="259" w:lineRule="auto"/>
              <w:ind w:firstLine="758"/>
              <w:rPr>
                <w:rFonts w:ascii="Times New Roman" w:hAnsi="Times New Roman"/>
                <w:color w:val="FF0000"/>
                <w:sz w:val="24"/>
                <w:szCs w:val="24"/>
                <w:lang w:eastAsia="lt-LT"/>
              </w:rPr>
            </w:pPr>
            <w:r w:rsidRPr="00116CD9">
              <w:rPr>
                <w:rFonts w:ascii="Times New Roman" w:hAnsi="Times New Roman"/>
                <w:b/>
                <w:bCs/>
                <w:sz w:val="24"/>
                <w:szCs w:val="24"/>
                <w:lang w:eastAsia="lt-LT"/>
              </w:rPr>
              <w:t xml:space="preserve">1.3. Uždavinys. </w:t>
            </w:r>
            <w:r w:rsidRPr="006B7EF2">
              <w:rPr>
                <w:rFonts w:ascii="Times New Roman" w:hAnsi="Times New Roman"/>
                <w:b/>
                <w:sz w:val="24"/>
                <w:szCs w:val="24"/>
                <w:lang w:eastAsia="ar-SA"/>
              </w:rPr>
              <w:t>Didinti darbo jėgos mobilumą, gerinant darbo vietų pasiekiamumą</w:t>
            </w:r>
            <w:r w:rsidRPr="00116CD9">
              <w:rPr>
                <w:rFonts w:ascii="Times New Roman" w:hAnsi="Times New Roman"/>
                <w:b/>
                <w:bCs/>
                <w:sz w:val="24"/>
                <w:szCs w:val="24"/>
                <w:lang w:eastAsia="lt-LT"/>
              </w:rPr>
              <w:t>:</w:t>
            </w:r>
          </w:p>
        </w:tc>
      </w:tr>
    </w:tbl>
    <w:p w:rsidR="00882982" w:rsidRPr="00116CD9" w:rsidRDefault="00882982" w:rsidP="008175B3">
      <w:pPr>
        <w:spacing w:after="0" w:line="240" w:lineRule="auto"/>
        <w:contextualSpacing/>
        <w:jc w:val="center"/>
        <w:rPr>
          <w:rFonts w:ascii="Times New Roman" w:hAnsi="Times New Roman"/>
          <w:sz w:val="24"/>
          <w:szCs w:val="24"/>
          <w:highlight w:val="yellow"/>
        </w:rPr>
      </w:pP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1.3.1v Veiksmas: Jonavos miesto darnaus judumo plano parengimas</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108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2015</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JRSA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45.000,00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6.750,00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6.750,00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38.250,00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1.3.2v Veiksmas: Darnaus judumo priemonių diegimas Jonavos mieste</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8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2015</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JRSA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60"/>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1.3.2v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648.251,00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97.238,00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97.238,00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551.013,00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1.3.3v Veiksmas: Garliavos m. K. Aglinsko g. rekonstrukcija</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97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KauRSA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1.3.3v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Pr>
                <w:rFonts w:ascii="Times New Roman" w:hAnsi="Times New Roman"/>
                <w:color w:val="000000"/>
              </w:rPr>
              <w:t>1.260</w:t>
            </w:r>
            <w:r w:rsidRPr="00116CD9">
              <w:rPr>
                <w:rFonts w:ascii="Times New Roman" w:hAnsi="Times New Roman"/>
                <w:color w:val="000000"/>
              </w:rPr>
              <w:t>.</w:t>
            </w:r>
            <w:r>
              <w:rPr>
                <w:rFonts w:ascii="Times New Roman" w:hAnsi="Times New Roman"/>
                <w:color w:val="000000"/>
              </w:rPr>
              <w:t>698</w:t>
            </w:r>
            <w:r w:rsidRPr="00116CD9">
              <w:rPr>
                <w:rFonts w:ascii="Times New Roman" w:hAnsi="Times New Roman"/>
                <w:color w:val="000000"/>
              </w:rPr>
              <w:t>,</w:t>
            </w:r>
            <w:r>
              <w:rPr>
                <w:rFonts w:ascii="Times New Roman" w:hAnsi="Times New Roman"/>
                <w:color w:val="000000"/>
              </w:rPr>
              <w:t>83</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94.552,42</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94.552,42</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94.552,41</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94.552,41</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1.071.594,00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1.3.4v Veiksmas: Garliavos m. Kęstučio, Dariaus ir Girėno, Ąžuolų g. rekonstrukcija</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108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KauRSA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1.3.4v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811.791,77</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60.884,39</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60.884,39</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60.884,38</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60.884,38</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690.023,00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576"/>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1.3.5v Veiksmas: Eismo saugumo priemonių diegimas kelio Nr. A 16 Vilnius-Prienai-Marijampolė atkarpoje, esančioje Prienų miesto teritorijoje</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105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1.3.5v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1.260.698,83</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94.552,42</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94.552,42</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94.552,41</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94.552,41</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1.071.594,00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552"/>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1.3.6v Veiksmas: Jonavos m. Vasario 16-osios, A. Kulviečio, Chemikų gatvių rekonstrukcija, įrengiant modernias eismo saugos priemones</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91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2015</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JRSA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1.3.6v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1.396.453,65</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104.734,03</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104.734,03</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104.734,02</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104.734,02</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1.186.985,60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1.3.7v Veiksmas: : Dviračių takų tinklo Jonavos mieste plėtra</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8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JRSA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1.3.7v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192.465,00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28.870,00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28.870,00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163.595,00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1.3.8v Veiksmas: Ekologiškų viešojo transporto priemonių įsigijimas Jonavos m.</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91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JRSA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1.3.8v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445.568,00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66.836,00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66.836,00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378.732,00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1.3.9v Veiksmas: Pėsčiųjų ir dviračių tako įrengimas aplink Girelės II tvenkinį Kaišiadorių mieste</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5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1.3.9v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183.495,00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27.525,00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27.525,00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155.970,00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1.3.10v Veiksmas: Kaišiadorių miesto gatvių modernizavimas</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8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1.3.10v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1.331.365,00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99.853,00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99.853,00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99.852,00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99.852,00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1.131.660,00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1.3.11v Veiksmas: Kaišiadorių miesto darnaus judumo plano parengimas</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8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1.3.11v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43.000,00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43.000,00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43.000,00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1.3.12v Veiksmas: Darnaus judumo priemonių diegimas Kaišiadorių m.</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1.3.12v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618.036,00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92.706,00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92.706,00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525.330,00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1.3.13v Veiksmas: Draugiškų aplinkai transporto priemonių plėtra Kaišiadorių mieste</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98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2020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KaiRSA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1.3.13v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424.800,00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63.720,00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63.720,00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361.080,00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672"/>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1.3.14v Veiksmas: Kėdainių m. gatvių ir šaligatvių rekonstrukcija, apšvietimo įrengimas (Lukšio, Žemaitės, Kanapinsko, Mindaugo ir Pavasario g.)</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90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1.3.14v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1.819.532,00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136.465,00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136.465,00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136.465,00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136.465,00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1.546.602,00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1.3.15v Veiksmas: Dviračių takų įrengimas (Kėdainių m.)</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7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1.3.15v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347.544,00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52.132,00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52.132,00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295.412,00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1.3.16v Veiksmas: Miesto gatvių šaligatvių rekonstrukcija (Kėdainių m.)</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972"/>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KėRSA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1.3.16v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497.104,00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37.283,00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37.283,00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37.283,00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37.283,00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422.538,00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1.3.17v Veiksmas: Prienų miesto darnaus judumo plano parengimas</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76"/>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1.3.17v Veiksmo lėšų poreikis ir finansavimo šaltiniai </w:t>
            </w:r>
          </w:p>
        </w:tc>
      </w:tr>
      <w:tr w:rsidR="00882982" w:rsidRPr="006B7EF2" w:rsidTr="00D50847">
        <w:trPr>
          <w:trHeight w:val="552"/>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45.000,00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45.000,00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45.000,00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1.3.18v Veiksmas: Darnaus judumo priemonių diegimas Prienų mieste</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100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1.3.18v Veiksmo lėšų poreikis ir finansavimo šaltiniai </w:t>
            </w:r>
          </w:p>
        </w:tc>
      </w:tr>
      <w:tr w:rsidR="00882982" w:rsidRPr="006B7EF2" w:rsidTr="00D50847">
        <w:trPr>
          <w:trHeight w:val="516"/>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583.700,00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87.555,00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87.555,00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496.145,00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1.3.19v Veiksmas: Dviračių ir pėsčiųjų takų įrengimas Prienų mieste</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8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2016</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4.5.1.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Skatinti darnų judumą ir plėtoti aplinkai draugišką transportą siekiant sumažinti anglies dioksido išmetimus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1.3.19v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173.300,00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25.995,00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25.995,00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147.305,00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1.3.20v Veiksmas: Raseinių miesto Partizanų gatvės rekonstravimas</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96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2017</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1.3.20v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272.822,00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40.923,30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40.923,30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231.898,70</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bl>
    <w:p w:rsidR="00882982" w:rsidRDefault="00882982">
      <w:r>
        <w:br w:type="page"/>
      </w:r>
    </w:p>
    <w:tbl>
      <w:tblPr>
        <w:tblW w:w="14420" w:type="dxa"/>
        <w:tblInd w:w="108" w:type="dxa"/>
        <w:tblLook w:val="00A0"/>
      </w:tblPr>
      <w:tblGrid>
        <w:gridCol w:w="1481"/>
        <w:gridCol w:w="913"/>
        <w:gridCol w:w="1231"/>
        <w:gridCol w:w="1371"/>
        <w:gridCol w:w="1371"/>
        <w:gridCol w:w="1206"/>
        <w:gridCol w:w="1206"/>
        <w:gridCol w:w="2760"/>
        <w:gridCol w:w="1400"/>
        <w:gridCol w:w="1481"/>
      </w:tblGrid>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1.3.21v Veiksmas: Raseinių miesto Aguonų ir Žemaičių gatvių rekonstravimas</w:t>
            </w:r>
          </w:p>
        </w:tc>
      </w:tr>
      <w:tr w:rsidR="00882982" w:rsidRPr="006B7EF2" w:rsidTr="00D50847">
        <w:trPr>
          <w:trHeight w:val="840"/>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Pradžia (metai)</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Pabaiga (metai)</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Vykdytojas</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Ministerija</w:t>
            </w:r>
          </w:p>
        </w:tc>
        <w:tc>
          <w:tcPr>
            <w:tcW w:w="7943" w:type="dxa"/>
            <w:gridSpan w:val="5"/>
            <w:tcBorders>
              <w:top w:val="nil"/>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Veiksmo atrankos būdas (R, V, –)</w:t>
            </w:r>
          </w:p>
        </w:tc>
      </w:tr>
      <w:tr w:rsidR="00882982" w:rsidRPr="006B7EF2" w:rsidTr="00D50847">
        <w:trPr>
          <w:trHeight w:val="888"/>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2018</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2019</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RRSA</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SM</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6.2.1.</w:t>
            </w:r>
          </w:p>
        </w:tc>
        <w:tc>
          <w:tcPr>
            <w:tcW w:w="6572" w:type="dxa"/>
            <w:gridSpan w:val="4"/>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Padidinti regionų judumą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R</w:t>
            </w:r>
          </w:p>
        </w:tc>
      </w:tr>
      <w:tr w:rsidR="00882982" w:rsidRPr="006B7EF2" w:rsidTr="00D50847">
        <w:trPr>
          <w:trHeight w:val="324"/>
        </w:trPr>
        <w:tc>
          <w:tcPr>
            <w:tcW w:w="14420" w:type="dxa"/>
            <w:gridSpan w:val="10"/>
            <w:tcBorders>
              <w:top w:val="single" w:sz="8" w:space="0" w:color="auto"/>
              <w:left w:val="nil"/>
              <w:bottom w:val="single" w:sz="8" w:space="0" w:color="auto"/>
              <w:right w:val="nil"/>
            </w:tcBorders>
            <w:vAlign w:val="center"/>
          </w:tcPr>
          <w:p w:rsidR="00882982" w:rsidRPr="00116CD9" w:rsidRDefault="00882982" w:rsidP="00116CD9">
            <w:pPr>
              <w:spacing w:after="0" w:line="240" w:lineRule="auto"/>
              <w:rPr>
                <w:rFonts w:ascii="Times New Roman" w:hAnsi="Times New Roman"/>
                <w:b/>
                <w:bCs/>
                <w:color w:val="000000"/>
              </w:rPr>
            </w:pPr>
            <w:r w:rsidRPr="00116CD9">
              <w:rPr>
                <w:rFonts w:ascii="Times New Roman" w:hAnsi="Times New Roman"/>
                <w:b/>
                <w:bCs/>
                <w:color w:val="000000"/>
              </w:rPr>
              <w:t xml:space="preserve">1.3.21v Veiksmo lėšų poreikis ir finansavimo šaltiniai </w:t>
            </w:r>
          </w:p>
        </w:tc>
      </w:tr>
      <w:tr w:rsidR="00882982" w:rsidRPr="006B7EF2" w:rsidTr="00D50847">
        <w:trPr>
          <w:trHeight w:val="324"/>
        </w:trPr>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 veiksmui įgyvendinti (Eur):</w:t>
            </w:r>
          </w:p>
        </w:tc>
        <w:tc>
          <w:tcPr>
            <w:tcW w:w="2144"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Kitos viešosios lėšos (Eur):</w:t>
            </w:r>
          </w:p>
        </w:tc>
        <w:tc>
          <w:tcPr>
            <w:tcW w:w="4160" w:type="dxa"/>
            <w:gridSpan w:val="2"/>
            <w:tcBorders>
              <w:top w:val="single" w:sz="8" w:space="0" w:color="auto"/>
              <w:left w:val="nil"/>
              <w:bottom w:val="single" w:sz="8" w:space="0" w:color="auto"/>
              <w:right w:val="single" w:sz="8" w:space="0" w:color="000000"/>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Privačios lėšos (Eur):</w:t>
            </w:r>
          </w:p>
        </w:tc>
        <w:tc>
          <w:tcPr>
            <w:tcW w:w="1481" w:type="dxa"/>
            <w:vMerge w:val="restart"/>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ES lėšos (Eur):</w:t>
            </w:r>
          </w:p>
        </w:tc>
      </w:tr>
      <w:tr w:rsidR="00882982" w:rsidRPr="006B7EF2" w:rsidTr="00D50847">
        <w:trPr>
          <w:trHeight w:val="324"/>
        </w:trPr>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nil"/>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280.931,00</w:t>
            </w:r>
          </w:p>
        </w:tc>
        <w:tc>
          <w:tcPr>
            <w:tcW w:w="913"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42.139,65</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42.139,65</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06"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27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238.791,35</w:t>
            </w: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913" w:type="dxa"/>
            <w:tcBorders>
              <w:top w:val="nil"/>
              <w:left w:val="nil"/>
              <w:bottom w:val="nil"/>
              <w:right w:val="nil"/>
            </w:tcBorders>
            <w:noWrap/>
            <w:vAlign w:val="bottom"/>
          </w:tcPr>
          <w:p w:rsidR="00882982" w:rsidRPr="00116CD9" w:rsidRDefault="00882982" w:rsidP="00116CD9">
            <w:pPr>
              <w:spacing w:after="0" w:line="240" w:lineRule="auto"/>
              <w:jc w:val="right"/>
              <w:rPr>
                <w:rFonts w:ascii="Times New Roman" w:hAnsi="Times New Roman"/>
                <w:color w:val="000000"/>
                <w:sz w:val="24"/>
                <w:szCs w:val="24"/>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12"/>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324"/>
        </w:trPr>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913"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3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206"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27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0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D50847">
        <w:trPr>
          <w:trHeight w:val="612"/>
        </w:trPr>
        <w:tc>
          <w:tcPr>
            <w:tcW w:w="148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Iš viso pagal 1.3 uždavinį (Eur):</w:t>
            </w:r>
          </w:p>
        </w:tc>
        <w:tc>
          <w:tcPr>
            <w:tcW w:w="2144"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Valstybės biudžeto lėšos (Eur):</w:t>
            </w:r>
          </w:p>
        </w:tc>
        <w:tc>
          <w:tcPr>
            <w:tcW w:w="2742"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Savivaldybės biudžeto lėšos (Eur):</w:t>
            </w:r>
          </w:p>
        </w:tc>
        <w:tc>
          <w:tcPr>
            <w:tcW w:w="2412"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Kitos viešosios lėšos (Eur):</w:t>
            </w:r>
          </w:p>
        </w:tc>
        <w:tc>
          <w:tcPr>
            <w:tcW w:w="4160" w:type="dxa"/>
            <w:gridSpan w:val="2"/>
            <w:tcBorders>
              <w:top w:val="single" w:sz="8" w:space="0" w:color="auto"/>
              <w:left w:val="nil"/>
              <w:bottom w:val="single" w:sz="8" w:space="0" w:color="auto"/>
              <w:right w:val="single" w:sz="8" w:space="0" w:color="000000"/>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Privačios lėšos (Eur):</w:t>
            </w:r>
          </w:p>
        </w:tc>
        <w:tc>
          <w:tcPr>
            <w:tcW w:w="148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ES lėšos (Eur):</w:t>
            </w:r>
          </w:p>
        </w:tc>
      </w:tr>
      <w:tr w:rsidR="00882982" w:rsidRPr="006B7EF2" w:rsidTr="00D50847">
        <w:trPr>
          <w:trHeight w:val="324"/>
        </w:trPr>
        <w:tc>
          <w:tcPr>
            <w:tcW w:w="1481"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c>
          <w:tcPr>
            <w:tcW w:w="913"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3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20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20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276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40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81"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r>
      <w:tr w:rsidR="00882982" w:rsidRPr="006B7EF2" w:rsidTr="00D50847">
        <w:trPr>
          <w:trHeight w:val="324"/>
        </w:trPr>
        <w:tc>
          <w:tcPr>
            <w:tcW w:w="1481" w:type="dxa"/>
            <w:tcBorders>
              <w:top w:val="nil"/>
              <w:left w:val="single" w:sz="8" w:space="0" w:color="auto"/>
              <w:bottom w:val="single" w:sz="8" w:space="0" w:color="auto"/>
              <w:right w:val="single" w:sz="8" w:space="0" w:color="auto"/>
            </w:tcBorders>
            <w:shd w:val="clear" w:color="000000" w:fill="FFFFFF"/>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12.</w:t>
            </w:r>
            <w:r>
              <w:rPr>
                <w:rFonts w:ascii="Times New Roman" w:hAnsi="Times New Roman"/>
                <w:color w:val="000000"/>
              </w:rPr>
              <w:t>681</w:t>
            </w:r>
            <w:r w:rsidRPr="00116CD9">
              <w:rPr>
                <w:rFonts w:ascii="Times New Roman" w:hAnsi="Times New Roman"/>
                <w:color w:val="000000"/>
              </w:rPr>
              <w:t>.</w:t>
            </w:r>
            <w:r>
              <w:rPr>
                <w:rFonts w:ascii="Times New Roman" w:hAnsi="Times New Roman"/>
                <w:color w:val="000000"/>
              </w:rPr>
              <w:t>556</w:t>
            </w:r>
            <w:r w:rsidRPr="00116CD9">
              <w:rPr>
                <w:rFonts w:ascii="Times New Roman" w:hAnsi="Times New Roman"/>
                <w:color w:val="000000"/>
              </w:rPr>
              <w:t>,</w:t>
            </w:r>
            <w:r>
              <w:rPr>
                <w:rFonts w:ascii="Times New Roman" w:hAnsi="Times New Roman"/>
                <w:color w:val="000000"/>
              </w:rPr>
              <w:t>08</w:t>
            </w:r>
          </w:p>
        </w:tc>
        <w:tc>
          <w:tcPr>
            <w:tcW w:w="913"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23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1.3</w:t>
            </w:r>
            <w:r>
              <w:rPr>
                <w:rFonts w:ascii="Times New Roman" w:hAnsi="Times New Roman"/>
                <w:color w:val="000000"/>
              </w:rPr>
              <w:t>48</w:t>
            </w:r>
            <w:r w:rsidRPr="00116CD9">
              <w:rPr>
                <w:rFonts w:ascii="Times New Roman" w:hAnsi="Times New Roman"/>
                <w:color w:val="000000"/>
              </w:rPr>
              <w:t>.</w:t>
            </w:r>
            <w:r>
              <w:rPr>
                <w:rFonts w:ascii="Times New Roman" w:hAnsi="Times New Roman"/>
                <w:color w:val="000000"/>
              </w:rPr>
              <w:t>714</w:t>
            </w:r>
            <w:r w:rsidRPr="00116CD9">
              <w:rPr>
                <w:rFonts w:ascii="Times New Roman" w:hAnsi="Times New Roman"/>
                <w:color w:val="000000"/>
              </w:rPr>
              <w:t>,</w:t>
            </w:r>
            <w:r>
              <w:rPr>
                <w:rFonts w:ascii="Times New Roman" w:hAnsi="Times New Roman"/>
                <w:color w:val="000000"/>
              </w:rPr>
              <w:t>21</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1.3</w:t>
            </w:r>
            <w:r>
              <w:rPr>
                <w:rFonts w:ascii="Times New Roman" w:hAnsi="Times New Roman"/>
                <w:color w:val="000000"/>
              </w:rPr>
              <w:t>48</w:t>
            </w:r>
            <w:r w:rsidRPr="00116CD9">
              <w:rPr>
                <w:rFonts w:ascii="Times New Roman" w:hAnsi="Times New Roman"/>
                <w:color w:val="000000"/>
              </w:rPr>
              <w:t>.</w:t>
            </w:r>
            <w:r>
              <w:rPr>
                <w:rFonts w:ascii="Times New Roman" w:hAnsi="Times New Roman"/>
                <w:color w:val="000000"/>
              </w:rPr>
              <w:t>714</w:t>
            </w:r>
            <w:r w:rsidRPr="00116CD9">
              <w:rPr>
                <w:rFonts w:ascii="Times New Roman" w:hAnsi="Times New Roman"/>
                <w:color w:val="000000"/>
              </w:rPr>
              <w:t>,</w:t>
            </w:r>
            <w:r>
              <w:rPr>
                <w:rFonts w:ascii="Times New Roman" w:hAnsi="Times New Roman"/>
                <w:color w:val="000000"/>
              </w:rPr>
              <w:t>21</w:t>
            </w:r>
          </w:p>
        </w:tc>
        <w:tc>
          <w:tcPr>
            <w:tcW w:w="1206" w:type="dxa"/>
            <w:tcBorders>
              <w:top w:val="nil"/>
              <w:left w:val="nil"/>
              <w:bottom w:val="single" w:sz="8" w:space="0" w:color="auto"/>
              <w:right w:val="single" w:sz="8" w:space="0" w:color="auto"/>
            </w:tcBorders>
            <w:shd w:val="clear" w:color="000000" w:fill="FFFFFF"/>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6</w:t>
            </w:r>
            <w:r>
              <w:rPr>
                <w:rFonts w:ascii="Times New Roman" w:hAnsi="Times New Roman"/>
                <w:color w:val="000000"/>
              </w:rPr>
              <w:t>28</w:t>
            </w:r>
            <w:r w:rsidRPr="00116CD9">
              <w:rPr>
                <w:rFonts w:ascii="Times New Roman" w:hAnsi="Times New Roman"/>
                <w:color w:val="000000"/>
              </w:rPr>
              <w:t>.</w:t>
            </w:r>
            <w:r>
              <w:rPr>
                <w:rFonts w:ascii="Times New Roman" w:hAnsi="Times New Roman"/>
                <w:color w:val="000000"/>
              </w:rPr>
              <w:t>323</w:t>
            </w:r>
            <w:r w:rsidRPr="00116CD9">
              <w:rPr>
                <w:rFonts w:ascii="Times New Roman" w:hAnsi="Times New Roman"/>
                <w:color w:val="000000"/>
              </w:rPr>
              <w:t>,</w:t>
            </w:r>
            <w:r>
              <w:rPr>
                <w:rFonts w:ascii="Times New Roman" w:hAnsi="Times New Roman"/>
                <w:color w:val="000000"/>
              </w:rPr>
              <w:t>22</w:t>
            </w:r>
          </w:p>
        </w:tc>
        <w:tc>
          <w:tcPr>
            <w:tcW w:w="1206"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6</w:t>
            </w:r>
            <w:r>
              <w:rPr>
                <w:rFonts w:ascii="Times New Roman" w:hAnsi="Times New Roman"/>
                <w:color w:val="000000"/>
              </w:rPr>
              <w:t>28</w:t>
            </w:r>
            <w:r w:rsidRPr="00116CD9">
              <w:rPr>
                <w:rFonts w:ascii="Times New Roman" w:hAnsi="Times New Roman"/>
                <w:color w:val="000000"/>
              </w:rPr>
              <w:t>.</w:t>
            </w:r>
            <w:r>
              <w:rPr>
                <w:rFonts w:ascii="Times New Roman" w:hAnsi="Times New Roman"/>
                <w:color w:val="000000"/>
              </w:rPr>
              <w:t>323</w:t>
            </w:r>
            <w:r w:rsidRPr="00116CD9">
              <w:rPr>
                <w:rFonts w:ascii="Times New Roman" w:hAnsi="Times New Roman"/>
                <w:color w:val="000000"/>
              </w:rPr>
              <w:t>,</w:t>
            </w:r>
            <w:r>
              <w:rPr>
                <w:rFonts w:ascii="Times New Roman" w:hAnsi="Times New Roman"/>
                <w:color w:val="000000"/>
              </w:rPr>
              <w:t>22</w:t>
            </w:r>
          </w:p>
        </w:tc>
        <w:tc>
          <w:tcPr>
            <w:tcW w:w="276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0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481" w:type="dxa"/>
            <w:tcBorders>
              <w:top w:val="nil"/>
              <w:left w:val="nil"/>
              <w:bottom w:val="single" w:sz="8" w:space="0" w:color="auto"/>
              <w:right w:val="single" w:sz="8" w:space="0" w:color="auto"/>
            </w:tcBorders>
            <w:shd w:val="clear" w:color="000000" w:fill="FFFFFF"/>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10.</w:t>
            </w:r>
            <w:r>
              <w:rPr>
                <w:rFonts w:ascii="Times New Roman" w:hAnsi="Times New Roman"/>
                <w:color w:val="000000"/>
              </w:rPr>
              <w:t>704</w:t>
            </w:r>
            <w:r w:rsidRPr="00116CD9">
              <w:rPr>
                <w:rFonts w:ascii="Times New Roman" w:hAnsi="Times New Roman"/>
                <w:color w:val="000000"/>
              </w:rPr>
              <w:t>.</w:t>
            </w:r>
            <w:r>
              <w:rPr>
                <w:rFonts w:ascii="Times New Roman" w:hAnsi="Times New Roman"/>
                <w:color w:val="000000"/>
              </w:rPr>
              <w:t>518</w:t>
            </w:r>
            <w:r w:rsidRPr="00116CD9">
              <w:rPr>
                <w:rFonts w:ascii="Times New Roman" w:hAnsi="Times New Roman"/>
                <w:color w:val="000000"/>
              </w:rPr>
              <w:t>,</w:t>
            </w:r>
            <w:r>
              <w:rPr>
                <w:rFonts w:ascii="Times New Roman" w:hAnsi="Times New Roman"/>
                <w:color w:val="000000"/>
              </w:rPr>
              <w:t>6</w:t>
            </w:r>
            <w:r w:rsidRPr="00116CD9">
              <w:rPr>
                <w:rFonts w:ascii="Times New Roman" w:hAnsi="Times New Roman"/>
                <w:color w:val="000000"/>
              </w:rPr>
              <w:t>5</w:t>
            </w:r>
          </w:p>
        </w:tc>
      </w:tr>
    </w:tbl>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Default="00882982" w:rsidP="008175B3">
      <w:pPr>
        <w:spacing w:after="0" w:line="240" w:lineRule="auto"/>
        <w:contextualSpacing/>
        <w:jc w:val="center"/>
        <w:rPr>
          <w:rFonts w:ascii="Times New Roman" w:hAnsi="Times New Roman"/>
          <w:sz w:val="24"/>
          <w:szCs w:val="24"/>
          <w:highlight w:val="yellow"/>
        </w:rPr>
      </w:pPr>
    </w:p>
    <w:p w:rsidR="00882982" w:rsidRDefault="00882982" w:rsidP="008175B3">
      <w:pPr>
        <w:spacing w:after="0" w:line="240" w:lineRule="auto"/>
        <w:contextualSpacing/>
        <w:jc w:val="center"/>
        <w:rPr>
          <w:rFonts w:ascii="Times New Roman" w:hAnsi="Times New Roman"/>
          <w:sz w:val="24"/>
          <w:szCs w:val="24"/>
          <w:highlight w:val="yellow"/>
        </w:rPr>
      </w:pPr>
    </w:p>
    <w:p w:rsidR="00882982" w:rsidRDefault="00882982" w:rsidP="008175B3">
      <w:pPr>
        <w:spacing w:after="0" w:line="240" w:lineRule="auto"/>
        <w:contextualSpacing/>
        <w:jc w:val="center"/>
        <w:rPr>
          <w:rFonts w:ascii="Times New Roman" w:hAnsi="Times New Roman"/>
          <w:sz w:val="24"/>
          <w:szCs w:val="24"/>
          <w:highlight w:val="yellow"/>
        </w:rPr>
      </w:pPr>
    </w:p>
    <w:p w:rsidR="00882982"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highlight w:val="yellow"/>
        </w:rPr>
      </w:pPr>
    </w:p>
    <w:tbl>
      <w:tblPr>
        <w:tblW w:w="14884" w:type="dxa"/>
        <w:tblInd w:w="108" w:type="dxa"/>
        <w:tblLook w:val="00A0"/>
      </w:tblPr>
      <w:tblGrid>
        <w:gridCol w:w="1780"/>
        <w:gridCol w:w="1481"/>
        <w:gridCol w:w="1371"/>
        <w:gridCol w:w="1605"/>
        <w:gridCol w:w="1701"/>
        <w:gridCol w:w="1418"/>
        <w:gridCol w:w="1371"/>
        <w:gridCol w:w="1322"/>
        <w:gridCol w:w="1060"/>
        <w:gridCol w:w="1775"/>
      </w:tblGrid>
      <w:tr w:rsidR="00882982" w:rsidRPr="006B7EF2" w:rsidTr="00116CD9">
        <w:trPr>
          <w:trHeight w:val="564"/>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Iš viso pagal 1 tikslą (Eur):</w:t>
            </w:r>
          </w:p>
        </w:tc>
        <w:tc>
          <w:tcPr>
            <w:tcW w:w="2852" w:type="dxa"/>
            <w:gridSpan w:val="2"/>
            <w:tcBorders>
              <w:top w:val="single" w:sz="8" w:space="0" w:color="auto"/>
              <w:left w:val="nil"/>
              <w:bottom w:val="single" w:sz="8" w:space="0" w:color="auto"/>
              <w:right w:val="single" w:sz="8" w:space="0" w:color="000000"/>
            </w:tcBorders>
            <w:shd w:val="clear" w:color="000000" w:fill="E2EFD9"/>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Valstybės biudžeto lėšos (Eur):</w:t>
            </w:r>
          </w:p>
        </w:tc>
        <w:tc>
          <w:tcPr>
            <w:tcW w:w="3306" w:type="dxa"/>
            <w:gridSpan w:val="2"/>
            <w:tcBorders>
              <w:top w:val="single" w:sz="8" w:space="0" w:color="auto"/>
              <w:left w:val="nil"/>
              <w:bottom w:val="single" w:sz="8" w:space="0" w:color="auto"/>
              <w:right w:val="single" w:sz="8" w:space="0" w:color="000000"/>
            </w:tcBorders>
            <w:shd w:val="clear" w:color="000000" w:fill="E2EFD9"/>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Savivaldybės biudžeto lėšos (Eur):</w:t>
            </w:r>
          </w:p>
        </w:tc>
        <w:tc>
          <w:tcPr>
            <w:tcW w:w="2789" w:type="dxa"/>
            <w:gridSpan w:val="2"/>
            <w:tcBorders>
              <w:top w:val="single" w:sz="8" w:space="0" w:color="auto"/>
              <w:left w:val="nil"/>
              <w:bottom w:val="single" w:sz="8" w:space="0" w:color="auto"/>
              <w:right w:val="single" w:sz="8" w:space="0" w:color="000000"/>
            </w:tcBorders>
            <w:shd w:val="clear" w:color="000000" w:fill="E2EFD9"/>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Kitos viešosios lėšos (Eur):</w:t>
            </w:r>
          </w:p>
        </w:tc>
        <w:tc>
          <w:tcPr>
            <w:tcW w:w="2382" w:type="dxa"/>
            <w:gridSpan w:val="2"/>
            <w:tcBorders>
              <w:top w:val="single" w:sz="8" w:space="0" w:color="auto"/>
              <w:left w:val="nil"/>
              <w:bottom w:val="single" w:sz="8" w:space="0" w:color="auto"/>
              <w:right w:val="single" w:sz="8" w:space="0" w:color="000000"/>
            </w:tcBorders>
            <w:shd w:val="clear" w:color="000000" w:fill="E2EFD9"/>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Privačios lėšos (Eur):</w:t>
            </w:r>
          </w:p>
        </w:tc>
        <w:tc>
          <w:tcPr>
            <w:tcW w:w="1775"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ES lėšos (Eur):</w:t>
            </w:r>
          </w:p>
        </w:tc>
      </w:tr>
      <w:tr w:rsidR="00882982" w:rsidRPr="006B7EF2" w:rsidTr="00116CD9">
        <w:trPr>
          <w:trHeight w:val="324"/>
        </w:trPr>
        <w:tc>
          <w:tcPr>
            <w:tcW w:w="1780"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c>
          <w:tcPr>
            <w:tcW w:w="148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605"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70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18"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22"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06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775"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r>
      <w:tr w:rsidR="00882982" w:rsidRPr="006B7EF2" w:rsidTr="00116CD9">
        <w:trPr>
          <w:trHeight w:val="324"/>
        </w:trPr>
        <w:tc>
          <w:tcPr>
            <w:tcW w:w="1780" w:type="dxa"/>
            <w:tcBorders>
              <w:top w:val="nil"/>
              <w:left w:val="single" w:sz="8" w:space="0" w:color="auto"/>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49.002.861,49</w:t>
            </w:r>
          </w:p>
        </w:tc>
        <w:tc>
          <w:tcPr>
            <w:tcW w:w="148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2.592.014,02</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2.592.014,02</w:t>
            </w:r>
          </w:p>
        </w:tc>
        <w:tc>
          <w:tcPr>
            <w:tcW w:w="1605"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4.396.841,06</w:t>
            </w:r>
          </w:p>
        </w:tc>
        <w:tc>
          <w:tcPr>
            <w:tcW w:w="170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Pr>
                <w:rFonts w:ascii="Times New Roman" w:hAnsi="Times New Roman"/>
                <w:color w:val="000000"/>
              </w:rPr>
              <w:t>4.396.841,06</w:t>
            </w:r>
          </w:p>
        </w:tc>
        <w:tc>
          <w:tcPr>
            <w:tcW w:w="1418" w:type="dxa"/>
            <w:tcBorders>
              <w:top w:val="nil"/>
              <w:left w:val="nil"/>
              <w:bottom w:val="single" w:sz="8" w:space="0" w:color="auto"/>
              <w:right w:val="single" w:sz="8" w:space="0" w:color="auto"/>
            </w:tcBorders>
            <w:shd w:val="clear" w:color="000000" w:fill="FFFFFF"/>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3.3</w:t>
            </w:r>
            <w:r>
              <w:rPr>
                <w:rFonts w:ascii="Times New Roman" w:hAnsi="Times New Roman"/>
                <w:color w:val="000000"/>
              </w:rPr>
              <w:t>60</w:t>
            </w:r>
            <w:r w:rsidRPr="00116CD9">
              <w:rPr>
                <w:rFonts w:ascii="Times New Roman" w:hAnsi="Times New Roman"/>
                <w:color w:val="000000"/>
              </w:rPr>
              <w:t>.</w:t>
            </w:r>
            <w:r>
              <w:rPr>
                <w:rFonts w:ascii="Times New Roman" w:hAnsi="Times New Roman"/>
                <w:color w:val="000000"/>
              </w:rPr>
              <w:t>974</w:t>
            </w:r>
            <w:r w:rsidRPr="00116CD9">
              <w:rPr>
                <w:rFonts w:ascii="Times New Roman" w:hAnsi="Times New Roman"/>
                <w:color w:val="000000"/>
              </w:rPr>
              <w:t>,</w:t>
            </w:r>
            <w:r>
              <w:rPr>
                <w:rFonts w:ascii="Times New Roman" w:hAnsi="Times New Roman"/>
                <w:color w:val="000000"/>
              </w:rPr>
              <w:t>22</w:t>
            </w:r>
          </w:p>
        </w:tc>
        <w:tc>
          <w:tcPr>
            <w:tcW w:w="1371"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3.3</w:t>
            </w:r>
            <w:r>
              <w:rPr>
                <w:rFonts w:ascii="Times New Roman" w:hAnsi="Times New Roman"/>
                <w:color w:val="000000"/>
              </w:rPr>
              <w:t>60</w:t>
            </w:r>
            <w:r w:rsidRPr="00116CD9">
              <w:rPr>
                <w:rFonts w:ascii="Times New Roman" w:hAnsi="Times New Roman"/>
                <w:color w:val="000000"/>
              </w:rPr>
              <w:t>.</w:t>
            </w:r>
            <w:r>
              <w:rPr>
                <w:rFonts w:ascii="Times New Roman" w:hAnsi="Times New Roman"/>
                <w:color w:val="000000"/>
              </w:rPr>
              <w:t>974</w:t>
            </w:r>
            <w:r w:rsidRPr="00116CD9">
              <w:rPr>
                <w:rFonts w:ascii="Times New Roman" w:hAnsi="Times New Roman"/>
                <w:color w:val="000000"/>
              </w:rPr>
              <w:t>,</w:t>
            </w:r>
            <w:r>
              <w:rPr>
                <w:rFonts w:ascii="Times New Roman" w:hAnsi="Times New Roman"/>
                <w:color w:val="000000"/>
              </w:rPr>
              <w:t>22</w:t>
            </w:r>
          </w:p>
        </w:tc>
        <w:tc>
          <w:tcPr>
            <w:tcW w:w="1322"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60" w:type="dxa"/>
            <w:tcBorders>
              <w:top w:val="nil"/>
              <w:left w:val="nil"/>
              <w:bottom w:val="single" w:sz="8" w:space="0" w:color="auto"/>
              <w:right w:val="single" w:sz="8" w:space="0" w:color="auto"/>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775" w:type="dxa"/>
            <w:tcBorders>
              <w:top w:val="nil"/>
              <w:left w:val="nil"/>
              <w:bottom w:val="single" w:sz="8" w:space="0" w:color="auto"/>
              <w:right w:val="single" w:sz="8" w:space="0" w:color="auto"/>
            </w:tcBorders>
            <w:shd w:val="clear" w:color="000000" w:fill="FFFFFF"/>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38.</w:t>
            </w:r>
            <w:r>
              <w:rPr>
                <w:rFonts w:ascii="Times New Roman" w:hAnsi="Times New Roman"/>
                <w:color w:val="000000"/>
              </w:rPr>
              <w:t>653</w:t>
            </w:r>
            <w:r w:rsidRPr="00116CD9">
              <w:rPr>
                <w:rFonts w:ascii="Times New Roman" w:hAnsi="Times New Roman"/>
                <w:color w:val="000000"/>
              </w:rPr>
              <w:t>.</w:t>
            </w:r>
            <w:r>
              <w:rPr>
                <w:rFonts w:ascii="Times New Roman" w:hAnsi="Times New Roman"/>
                <w:color w:val="000000"/>
              </w:rPr>
              <w:t>032</w:t>
            </w:r>
            <w:r w:rsidRPr="00116CD9">
              <w:rPr>
                <w:rFonts w:ascii="Times New Roman" w:hAnsi="Times New Roman"/>
                <w:color w:val="000000"/>
              </w:rPr>
              <w:t>,</w:t>
            </w:r>
            <w:r>
              <w:rPr>
                <w:rFonts w:ascii="Times New Roman" w:hAnsi="Times New Roman"/>
                <w:color w:val="000000"/>
              </w:rPr>
              <w:t>1</w:t>
            </w:r>
            <w:r w:rsidRPr="00116CD9">
              <w:rPr>
                <w:rFonts w:ascii="Times New Roman" w:hAnsi="Times New Roman"/>
                <w:color w:val="000000"/>
              </w:rPr>
              <w:t>9</w:t>
            </w:r>
          </w:p>
        </w:tc>
      </w:tr>
      <w:tr w:rsidR="00882982" w:rsidRPr="006B7EF2" w:rsidTr="00116CD9">
        <w:trPr>
          <w:trHeight w:val="312"/>
        </w:trPr>
        <w:tc>
          <w:tcPr>
            <w:tcW w:w="1780"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48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7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605"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70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418"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7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22"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060"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775"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r>
      <w:tr w:rsidR="00882982" w:rsidRPr="006B7EF2" w:rsidTr="00116CD9">
        <w:trPr>
          <w:trHeight w:val="312"/>
        </w:trPr>
        <w:tc>
          <w:tcPr>
            <w:tcW w:w="1780"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48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7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605"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70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418"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7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22"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060"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775"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r>
      <w:tr w:rsidR="00882982" w:rsidRPr="006B7EF2" w:rsidTr="00116CD9">
        <w:trPr>
          <w:trHeight w:val="312"/>
        </w:trPr>
        <w:tc>
          <w:tcPr>
            <w:tcW w:w="1780"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48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7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605"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70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418"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71"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322"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060"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c>
          <w:tcPr>
            <w:tcW w:w="1775" w:type="dxa"/>
            <w:tcBorders>
              <w:top w:val="nil"/>
              <w:left w:val="nil"/>
              <w:bottom w:val="nil"/>
              <w:right w:val="nil"/>
            </w:tcBorders>
            <w:shd w:val="clear" w:color="000000" w:fill="FFFFFF"/>
            <w:vAlign w:val="center"/>
          </w:tcPr>
          <w:p w:rsidR="00882982" w:rsidRPr="00116CD9" w:rsidRDefault="00882982" w:rsidP="00116CD9">
            <w:pPr>
              <w:spacing w:after="0" w:line="240" w:lineRule="auto"/>
              <w:jc w:val="center"/>
              <w:rPr>
                <w:rFonts w:ascii="Times New Roman" w:hAnsi="Times New Roman"/>
                <w:color w:val="000000"/>
              </w:rPr>
            </w:pPr>
          </w:p>
        </w:tc>
      </w:tr>
      <w:tr w:rsidR="00882982" w:rsidRPr="006B7EF2" w:rsidTr="00116CD9">
        <w:trPr>
          <w:trHeight w:val="324"/>
        </w:trPr>
        <w:tc>
          <w:tcPr>
            <w:tcW w:w="1780" w:type="dxa"/>
            <w:tcBorders>
              <w:top w:val="nil"/>
              <w:left w:val="nil"/>
              <w:bottom w:val="nil"/>
              <w:right w:val="nil"/>
            </w:tcBorders>
            <w:noWrap/>
            <w:vAlign w:val="center"/>
          </w:tcPr>
          <w:p w:rsidR="00882982" w:rsidRPr="00116CD9" w:rsidRDefault="00882982" w:rsidP="00116CD9">
            <w:pPr>
              <w:spacing w:after="0" w:line="240" w:lineRule="auto"/>
              <w:jc w:val="center"/>
              <w:rPr>
                <w:rFonts w:ascii="Times New Roman" w:hAnsi="Times New Roman"/>
                <w:color w:val="000000"/>
              </w:rPr>
            </w:pPr>
          </w:p>
        </w:tc>
        <w:tc>
          <w:tcPr>
            <w:tcW w:w="148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60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70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418"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71"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322"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060"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c>
          <w:tcPr>
            <w:tcW w:w="1775" w:type="dxa"/>
            <w:tcBorders>
              <w:top w:val="nil"/>
              <w:left w:val="nil"/>
              <w:bottom w:val="nil"/>
              <w:right w:val="nil"/>
            </w:tcBorders>
            <w:noWrap/>
            <w:vAlign w:val="bottom"/>
          </w:tcPr>
          <w:p w:rsidR="00882982" w:rsidRPr="00116CD9" w:rsidRDefault="00882982" w:rsidP="00116CD9">
            <w:pPr>
              <w:spacing w:after="0" w:line="240" w:lineRule="auto"/>
              <w:rPr>
                <w:rFonts w:ascii="Times New Roman" w:hAnsi="Times New Roman"/>
                <w:sz w:val="20"/>
                <w:szCs w:val="20"/>
              </w:rPr>
            </w:pPr>
          </w:p>
        </w:tc>
      </w:tr>
      <w:tr w:rsidR="00882982" w:rsidRPr="006B7EF2" w:rsidTr="00116CD9">
        <w:trPr>
          <w:trHeight w:val="1392"/>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Iš viso pagal Kauno regiono ITVP veiksmų planą (Eur):</w:t>
            </w:r>
          </w:p>
        </w:tc>
        <w:tc>
          <w:tcPr>
            <w:tcW w:w="2852" w:type="dxa"/>
            <w:gridSpan w:val="2"/>
            <w:tcBorders>
              <w:top w:val="single" w:sz="8" w:space="0" w:color="auto"/>
              <w:left w:val="nil"/>
              <w:bottom w:val="single" w:sz="8" w:space="0" w:color="auto"/>
              <w:right w:val="single" w:sz="8" w:space="0" w:color="000000"/>
            </w:tcBorders>
            <w:shd w:val="clear" w:color="000000" w:fill="BDD6EE"/>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Valstybės biudžeto lėšos (Eur):</w:t>
            </w:r>
          </w:p>
        </w:tc>
        <w:tc>
          <w:tcPr>
            <w:tcW w:w="3306" w:type="dxa"/>
            <w:gridSpan w:val="2"/>
            <w:tcBorders>
              <w:top w:val="single" w:sz="8" w:space="0" w:color="auto"/>
              <w:left w:val="nil"/>
              <w:bottom w:val="single" w:sz="8" w:space="0" w:color="auto"/>
              <w:right w:val="single" w:sz="8" w:space="0" w:color="000000"/>
            </w:tcBorders>
            <w:shd w:val="clear" w:color="000000" w:fill="BDD6EE"/>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Savivaldybės biudžeto lėšos (Eur):</w:t>
            </w:r>
          </w:p>
        </w:tc>
        <w:tc>
          <w:tcPr>
            <w:tcW w:w="2789" w:type="dxa"/>
            <w:gridSpan w:val="2"/>
            <w:tcBorders>
              <w:top w:val="single" w:sz="8" w:space="0" w:color="auto"/>
              <w:left w:val="nil"/>
              <w:bottom w:val="single" w:sz="8" w:space="0" w:color="auto"/>
              <w:right w:val="single" w:sz="8" w:space="0" w:color="000000"/>
            </w:tcBorders>
            <w:shd w:val="clear" w:color="000000" w:fill="BDD6EE"/>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Kitos viešosios lėšos (Eur):</w:t>
            </w:r>
          </w:p>
        </w:tc>
        <w:tc>
          <w:tcPr>
            <w:tcW w:w="2382" w:type="dxa"/>
            <w:gridSpan w:val="2"/>
            <w:tcBorders>
              <w:top w:val="single" w:sz="8" w:space="0" w:color="auto"/>
              <w:left w:val="nil"/>
              <w:bottom w:val="single" w:sz="8" w:space="0" w:color="auto"/>
              <w:right w:val="single" w:sz="8" w:space="0" w:color="000000"/>
            </w:tcBorders>
            <w:shd w:val="clear" w:color="000000" w:fill="BDD6EE"/>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Privačios lėšos (Eur):</w:t>
            </w:r>
          </w:p>
        </w:tc>
        <w:tc>
          <w:tcPr>
            <w:tcW w:w="1775"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tcPr>
          <w:p w:rsidR="00882982" w:rsidRPr="00116CD9" w:rsidRDefault="00882982" w:rsidP="00116CD9">
            <w:pPr>
              <w:spacing w:after="0" w:line="240" w:lineRule="auto"/>
              <w:jc w:val="center"/>
              <w:rPr>
                <w:rFonts w:ascii="Times New Roman" w:hAnsi="Times New Roman"/>
                <w:b/>
                <w:bCs/>
                <w:color w:val="000000"/>
              </w:rPr>
            </w:pPr>
            <w:r w:rsidRPr="00116CD9">
              <w:rPr>
                <w:rFonts w:ascii="Times New Roman" w:hAnsi="Times New Roman"/>
                <w:b/>
                <w:bCs/>
                <w:color w:val="000000"/>
              </w:rPr>
              <w:t>ES lėšos (Eur):</w:t>
            </w:r>
          </w:p>
        </w:tc>
      </w:tr>
      <w:tr w:rsidR="00882982" w:rsidRPr="006B7EF2" w:rsidTr="00116CD9">
        <w:trPr>
          <w:trHeight w:val="324"/>
        </w:trPr>
        <w:tc>
          <w:tcPr>
            <w:tcW w:w="1780"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c>
          <w:tcPr>
            <w:tcW w:w="148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605"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70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418"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371"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322"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viso:</w:t>
            </w:r>
          </w:p>
        </w:tc>
        <w:tc>
          <w:tcPr>
            <w:tcW w:w="1060" w:type="dxa"/>
            <w:tcBorders>
              <w:top w:val="nil"/>
              <w:left w:val="nil"/>
              <w:bottom w:val="single" w:sz="8" w:space="0" w:color="auto"/>
              <w:right w:val="single" w:sz="8" w:space="0" w:color="auto"/>
            </w:tcBorders>
            <w:vAlign w:val="center"/>
          </w:tcPr>
          <w:p w:rsidR="00882982" w:rsidRPr="00116CD9" w:rsidRDefault="00882982" w:rsidP="00116CD9">
            <w:pPr>
              <w:spacing w:after="0" w:line="240" w:lineRule="auto"/>
              <w:jc w:val="center"/>
              <w:rPr>
                <w:rFonts w:ascii="Times New Roman" w:hAnsi="Times New Roman"/>
                <w:color w:val="000000"/>
              </w:rPr>
            </w:pPr>
            <w:r w:rsidRPr="00116CD9">
              <w:rPr>
                <w:rFonts w:ascii="Times New Roman" w:hAnsi="Times New Roman"/>
                <w:color w:val="000000"/>
              </w:rPr>
              <w:t>iš jų BF:</w:t>
            </w:r>
          </w:p>
        </w:tc>
        <w:tc>
          <w:tcPr>
            <w:tcW w:w="1775" w:type="dxa"/>
            <w:vMerge/>
            <w:tcBorders>
              <w:top w:val="single" w:sz="8" w:space="0" w:color="auto"/>
              <w:left w:val="single" w:sz="8" w:space="0" w:color="auto"/>
              <w:bottom w:val="single" w:sz="8" w:space="0" w:color="000000"/>
              <w:right w:val="single" w:sz="8" w:space="0" w:color="auto"/>
            </w:tcBorders>
            <w:vAlign w:val="center"/>
          </w:tcPr>
          <w:p w:rsidR="00882982" w:rsidRPr="00116CD9" w:rsidRDefault="00882982" w:rsidP="00116CD9">
            <w:pPr>
              <w:spacing w:after="0" w:line="240" w:lineRule="auto"/>
              <w:rPr>
                <w:rFonts w:ascii="Times New Roman" w:hAnsi="Times New Roman"/>
                <w:b/>
                <w:bCs/>
                <w:color w:val="000000"/>
              </w:rPr>
            </w:pPr>
          </w:p>
        </w:tc>
      </w:tr>
      <w:tr w:rsidR="00882982" w:rsidRPr="006B7EF2" w:rsidTr="00116CD9">
        <w:trPr>
          <w:trHeight w:val="324"/>
        </w:trPr>
        <w:tc>
          <w:tcPr>
            <w:tcW w:w="1780" w:type="dxa"/>
            <w:tcBorders>
              <w:top w:val="nil"/>
              <w:left w:val="single" w:sz="8" w:space="0" w:color="auto"/>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Pr>
                <w:rFonts w:ascii="Times New Roman" w:hAnsi="Times New Roman"/>
                <w:color w:val="000000"/>
              </w:rPr>
              <w:t>49.002.861,49</w:t>
            </w:r>
          </w:p>
        </w:tc>
        <w:tc>
          <w:tcPr>
            <w:tcW w:w="1481"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2.592.014,02</w:t>
            </w:r>
          </w:p>
        </w:tc>
        <w:tc>
          <w:tcPr>
            <w:tcW w:w="1371"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2.592.014,02</w:t>
            </w:r>
          </w:p>
        </w:tc>
        <w:tc>
          <w:tcPr>
            <w:tcW w:w="1605"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Pr>
                <w:rFonts w:ascii="Times New Roman" w:hAnsi="Times New Roman"/>
                <w:color w:val="000000"/>
              </w:rPr>
              <w:t>4.396.841,06</w:t>
            </w:r>
          </w:p>
        </w:tc>
        <w:tc>
          <w:tcPr>
            <w:tcW w:w="1701"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Pr>
                <w:rFonts w:ascii="Times New Roman" w:hAnsi="Times New Roman"/>
                <w:color w:val="000000"/>
              </w:rPr>
              <w:t>4.396.841,06</w:t>
            </w:r>
          </w:p>
        </w:tc>
        <w:tc>
          <w:tcPr>
            <w:tcW w:w="1418"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3.3</w:t>
            </w:r>
            <w:r>
              <w:rPr>
                <w:rFonts w:ascii="Times New Roman" w:hAnsi="Times New Roman"/>
                <w:color w:val="000000"/>
              </w:rPr>
              <w:t>60</w:t>
            </w:r>
            <w:r w:rsidRPr="00116CD9">
              <w:rPr>
                <w:rFonts w:ascii="Times New Roman" w:hAnsi="Times New Roman"/>
                <w:color w:val="000000"/>
              </w:rPr>
              <w:t>.</w:t>
            </w:r>
            <w:r>
              <w:rPr>
                <w:rFonts w:ascii="Times New Roman" w:hAnsi="Times New Roman"/>
                <w:color w:val="000000"/>
              </w:rPr>
              <w:t>974</w:t>
            </w:r>
            <w:r w:rsidRPr="00116CD9">
              <w:rPr>
                <w:rFonts w:ascii="Times New Roman" w:hAnsi="Times New Roman"/>
                <w:color w:val="000000"/>
              </w:rPr>
              <w:t>,</w:t>
            </w:r>
            <w:r>
              <w:rPr>
                <w:rFonts w:ascii="Times New Roman" w:hAnsi="Times New Roman"/>
                <w:color w:val="000000"/>
              </w:rPr>
              <w:t>22</w:t>
            </w:r>
          </w:p>
        </w:tc>
        <w:tc>
          <w:tcPr>
            <w:tcW w:w="1371"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3.3</w:t>
            </w:r>
            <w:r>
              <w:rPr>
                <w:rFonts w:ascii="Times New Roman" w:hAnsi="Times New Roman"/>
                <w:color w:val="000000"/>
              </w:rPr>
              <w:t>60</w:t>
            </w:r>
            <w:r w:rsidRPr="00116CD9">
              <w:rPr>
                <w:rFonts w:ascii="Times New Roman" w:hAnsi="Times New Roman"/>
                <w:color w:val="000000"/>
              </w:rPr>
              <w:t>.</w:t>
            </w:r>
            <w:r>
              <w:rPr>
                <w:rFonts w:ascii="Times New Roman" w:hAnsi="Times New Roman"/>
                <w:color w:val="000000"/>
              </w:rPr>
              <w:t>974</w:t>
            </w:r>
            <w:r w:rsidRPr="00116CD9">
              <w:rPr>
                <w:rFonts w:ascii="Times New Roman" w:hAnsi="Times New Roman"/>
                <w:color w:val="000000"/>
              </w:rPr>
              <w:t>,</w:t>
            </w:r>
            <w:r>
              <w:rPr>
                <w:rFonts w:ascii="Times New Roman" w:hAnsi="Times New Roman"/>
                <w:color w:val="000000"/>
              </w:rPr>
              <w:t>22</w:t>
            </w:r>
          </w:p>
        </w:tc>
        <w:tc>
          <w:tcPr>
            <w:tcW w:w="1322"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060"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0,00</w:t>
            </w:r>
          </w:p>
        </w:tc>
        <w:tc>
          <w:tcPr>
            <w:tcW w:w="1775" w:type="dxa"/>
            <w:tcBorders>
              <w:top w:val="nil"/>
              <w:left w:val="nil"/>
              <w:bottom w:val="single" w:sz="8" w:space="0" w:color="auto"/>
              <w:right w:val="single" w:sz="8" w:space="0" w:color="auto"/>
            </w:tcBorders>
            <w:vAlign w:val="center"/>
          </w:tcPr>
          <w:p w:rsidR="00882982" w:rsidRPr="00116CD9" w:rsidRDefault="00882982" w:rsidP="009B4BC2">
            <w:pPr>
              <w:spacing w:after="0" w:line="240" w:lineRule="auto"/>
              <w:jc w:val="center"/>
              <w:rPr>
                <w:rFonts w:ascii="Times New Roman" w:hAnsi="Times New Roman"/>
                <w:color w:val="000000"/>
              </w:rPr>
            </w:pPr>
            <w:r w:rsidRPr="00116CD9">
              <w:rPr>
                <w:rFonts w:ascii="Times New Roman" w:hAnsi="Times New Roman"/>
                <w:color w:val="000000"/>
              </w:rPr>
              <w:t>38.</w:t>
            </w:r>
            <w:r>
              <w:rPr>
                <w:rFonts w:ascii="Times New Roman" w:hAnsi="Times New Roman"/>
                <w:color w:val="000000"/>
              </w:rPr>
              <w:t>653</w:t>
            </w:r>
            <w:r w:rsidRPr="00116CD9">
              <w:rPr>
                <w:rFonts w:ascii="Times New Roman" w:hAnsi="Times New Roman"/>
                <w:color w:val="000000"/>
              </w:rPr>
              <w:t>.</w:t>
            </w:r>
            <w:r>
              <w:rPr>
                <w:rFonts w:ascii="Times New Roman" w:hAnsi="Times New Roman"/>
                <w:color w:val="000000"/>
              </w:rPr>
              <w:t>032</w:t>
            </w:r>
            <w:r w:rsidRPr="00116CD9">
              <w:rPr>
                <w:rFonts w:ascii="Times New Roman" w:hAnsi="Times New Roman"/>
                <w:color w:val="000000"/>
              </w:rPr>
              <w:t>,</w:t>
            </w:r>
            <w:r>
              <w:rPr>
                <w:rFonts w:ascii="Times New Roman" w:hAnsi="Times New Roman"/>
                <w:color w:val="000000"/>
              </w:rPr>
              <w:t>1</w:t>
            </w:r>
            <w:r w:rsidRPr="00116CD9">
              <w:rPr>
                <w:rFonts w:ascii="Times New Roman" w:hAnsi="Times New Roman"/>
                <w:color w:val="000000"/>
              </w:rPr>
              <w:t>9</w:t>
            </w:r>
          </w:p>
        </w:tc>
      </w:tr>
    </w:tbl>
    <w:p w:rsidR="00882982" w:rsidRPr="00116CD9" w:rsidRDefault="00882982" w:rsidP="008175B3">
      <w:pPr>
        <w:spacing w:after="0" w:line="240" w:lineRule="auto"/>
        <w:contextualSpacing/>
        <w:jc w:val="center"/>
        <w:rPr>
          <w:rFonts w:ascii="Times New Roman" w:hAnsi="Times New Roman"/>
          <w:sz w:val="24"/>
          <w:szCs w:val="24"/>
          <w:highlight w:val="yellow"/>
        </w:rPr>
      </w:pPr>
    </w:p>
    <w:p w:rsidR="00882982" w:rsidRPr="00116CD9" w:rsidRDefault="00882982" w:rsidP="008175B3">
      <w:pPr>
        <w:spacing w:after="0" w:line="240" w:lineRule="auto"/>
        <w:contextualSpacing/>
        <w:jc w:val="center"/>
        <w:rPr>
          <w:rFonts w:ascii="Times New Roman" w:hAnsi="Times New Roman"/>
          <w:sz w:val="24"/>
          <w:szCs w:val="24"/>
        </w:rPr>
      </w:pPr>
      <w:r w:rsidRPr="00116CD9">
        <w:rPr>
          <w:rFonts w:ascii="Times New Roman" w:hAnsi="Times New Roman"/>
          <w:sz w:val="24"/>
          <w:szCs w:val="24"/>
        </w:rPr>
        <w:t>_________________________________</w:t>
      </w:r>
    </w:p>
    <w:p w:rsidR="00882982" w:rsidRPr="00116CD9" w:rsidRDefault="00882982" w:rsidP="008175B3">
      <w:pPr>
        <w:spacing w:after="0" w:line="240" w:lineRule="auto"/>
        <w:contextualSpacing/>
        <w:jc w:val="center"/>
        <w:rPr>
          <w:rFonts w:ascii="Times New Roman" w:hAnsi="Times New Roman"/>
          <w:sz w:val="24"/>
          <w:szCs w:val="24"/>
        </w:rPr>
      </w:pPr>
    </w:p>
    <w:p w:rsidR="00882982" w:rsidRPr="00116CD9" w:rsidRDefault="00882982">
      <w:pPr>
        <w:spacing w:after="0" w:line="240" w:lineRule="auto"/>
        <w:rPr>
          <w:rFonts w:ascii="Times New Roman" w:hAnsi="Times New Roman"/>
          <w:sz w:val="24"/>
          <w:szCs w:val="24"/>
        </w:rPr>
      </w:pPr>
      <w:r w:rsidRPr="00116CD9">
        <w:rPr>
          <w:rFonts w:ascii="Times New Roman" w:hAnsi="Times New Roman"/>
          <w:sz w:val="24"/>
          <w:szCs w:val="24"/>
        </w:rPr>
        <w:br w:type="page"/>
      </w:r>
    </w:p>
    <w:p w:rsidR="00882982" w:rsidRPr="00116CD9" w:rsidRDefault="00882982" w:rsidP="009A6461">
      <w:pPr>
        <w:tabs>
          <w:tab w:val="left" w:pos="6379"/>
          <w:tab w:val="left" w:pos="7088"/>
        </w:tabs>
        <w:suppressAutoHyphens/>
        <w:spacing w:after="0" w:line="240" w:lineRule="auto"/>
        <w:ind w:left="7088"/>
        <w:jc w:val="both"/>
        <w:rPr>
          <w:rFonts w:ascii="Times New Roman" w:hAnsi="Times New Roman"/>
          <w:sz w:val="24"/>
          <w:szCs w:val="24"/>
          <w:lang w:eastAsia="ar-SA"/>
        </w:rPr>
      </w:pPr>
      <w:r w:rsidRPr="00116CD9">
        <w:rPr>
          <w:rFonts w:ascii="Times New Roman" w:hAnsi="Times New Roman"/>
          <w:sz w:val="24"/>
          <w:szCs w:val="24"/>
          <w:lang w:eastAsia="ar-SA"/>
        </w:rPr>
        <w:t>2014–2020 m. Kauno regiono integruotų teritorijų vystymo programos,</w:t>
      </w:r>
    </w:p>
    <w:p w:rsidR="00882982" w:rsidRPr="00116CD9" w:rsidRDefault="00882982" w:rsidP="009A6461">
      <w:pPr>
        <w:tabs>
          <w:tab w:val="left" w:pos="6379"/>
          <w:tab w:val="left" w:pos="7088"/>
        </w:tabs>
        <w:suppressAutoHyphens/>
        <w:spacing w:after="0" w:line="240" w:lineRule="auto"/>
        <w:ind w:left="7088"/>
        <w:jc w:val="both"/>
        <w:rPr>
          <w:rFonts w:ascii="Times New Roman" w:hAnsi="Times New Roman"/>
          <w:sz w:val="24"/>
          <w:szCs w:val="24"/>
          <w:lang w:eastAsia="ar-SA"/>
        </w:rPr>
      </w:pPr>
      <w:r w:rsidRPr="00116CD9">
        <w:rPr>
          <w:rFonts w:ascii="Times New Roman" w:hAnsi="Times New Roman"/>
          <w:sz w:val="24"/>
          <w:szCs w:val="24"/>
          <w:lang w:eastAsia="ar-SA"/>
        </w:rPr>
        <w:t xml:space="preserve">patvirtintos Lietuvos Respublikos vidaus reikalų ministro </w:t>
      </w:r>
    </w:p>
    <w:p w:rsidR="00882982" w:rsidRPr="00116CD9" w:rsidRDefault="00882982" w:rsidP="009A6461">
      <w:pPr>
        <w:tabs>
          <w:tab w:val="left" w:pos="6379"/>
          <w:tab w:val="left" w:pos="7088"/>
        </w:tabs>
        <w:suppressAutoHyphens/>
        <w:spacing w:after="0" w:line="240" w:lineRule="auto"/>
        <w:ind w:left="7088"/>
        <w:jc w:val="both"/>
        <w:rPr>
          <w:rFonts w:ascii="Times New Roman" w:hAnsi="Times New Roman"/>
          <w:sz w:val="24"/>
          <w:szCs w:val="24"/>
          <w:lang w:eastAsia="ar-SA"/>
        </w:rPr>
      </w:pPr>
      <w:r w:rsidRPr="00116CD9">
        <w:rPr>
          <w:rFonts w:ascii="Times New Roman" w:hAnsi="Times New Roman"/>
          <w:sz w:val="24"/>
          <w:szCs w:val="24"/>
          <w:lang w:eastAsia="ar-SA"/>
        </w:rPr>
        <w:t xml:space="preserve">2015 m.    d. įsakymu Nr. </w:t>
      </w:r>
    </w:p>
    <w:p w:rsidR="00882982" w:rsidRPr="00116CD9" w:rsidRDefault="00882982" w:rsidP="009A6461">
      <w:pPr>
        <w:tabs>
          <w:tab w:val="left" w:pos="6379"/>
          <w:tab w:val="left" w:pos="7088"/>
        </w:tabs>
        <w:suppressAutoHyphens/>
        <w:spacing w:after="0" w:line="240" w:lineRule="auto"/>
        <w:ind w:left="7088"/>
        <w:jc w:val="both"/>
        <w:rPr>
          <w:rFonts w:ascii="Times New Roman" w:hAnsi="Times New Roman"/>
          <w:caps/>
          <w:sz w:val="24"/>
          <w:szCs w:val="24"/>
          <w:lang w:eastAsia="ar-SA"/>
        </w:rPr>
      </w:pPr>
      <w:r w:rsidRPr="00116CD9">
        <w:rPr>
          <w:rFonts w:ascii="Times New Roman" w:hAnsi="Times New Roman"/>
          <w:sz w:val="24"/>
          <w:szCs w:val="24"/>
          <w:lang w:eastAsia="ar-SA"/>
        </w:rPr>
        <w:t>4 priedas</w:t>
      </w:r>
    </w:p>
    <w:p w:rsidR="00882982" w:rsidRPr="00116CD9" w:rsidRDefault="00882982" w:rsidP="009A6461">
      <w:pPr>
        <w:suppressAutoHyphens/>
        <w:spacing w:after="0" w:line="240" w:lineRule="auto"/>
        <w:ind w:firstLine="720"/>
        <w:jc w:val="center"/>
        <w:rPr>
          <w:rFonts w:ascii="Times New Roman" w:hAnsi="Times New Roman"/>
          <w:b/>
          <w:sz w:val="24"/>
          <w:szCs w:val="24"/>
          <w:lang w:eastAsia="ar-SA"/>
        </w:rPr>
      </w:pPr>
    </w:p>
    <w:p w:rsidR="00882982" w:rsidRPr="00116CD9" w:rsidRDefault="00882982" w:rsidP="009A6461">
      <w:pPr>
        <w:suppressAutoHyphens/>
        <w:spacing w:after="0" w:line="240" w:lineRule="auto"/>
        <w:ind w:firstLine="720"/>
        <w:jc w:val="center"/>
        <w:rPr>
          <w:rFonts w:ascii="Times New Roman" w:hAnsi="Times New Roman"/>
          <w:b/>
          <w:sz w:val="24"/>
          <w:szCs w:val="24"/>
          <w:lang w:eastAsia="ar-SA"/>
        </w:rPr>
      </w:pPr>
      <w:r w:rsidRPr="00116CD9">
        <w:rPr>
          <w:rFonts w:ascii="Times New Roman" w:hAnsi="Times New Roman"/>
          <w:b/>
          <w:sz w:val="24"/>
          <w:szCs w:val="24"/>
          <w:lang w:eastAsia="ar-SA"/>
        </w:rPr>
        <w:t>PROGRAMOS EFEKTO IR REZULTATO RODIKLIŲ APSKAIČIAVIMO METODIKA</w:t>
      </w:r>
    </w:p>
    <w:p w:rsidR="00882982" w:rsidRPr="00116CD9" w:rsidRDefault="00882982" w:rsidP="009A6461">
      <w:pPr>
        <w:spacing w:after="0" w:line="240" w:lineRule="auto"/>
        <w:rPr>
          <w:rFonts w:ascii="Times New Roman" w:hAnsi="Times New Roman"/>
          <w:sz w:val="16"/>
          <w:szCs w:val="16"/>
        </w:rPr>
      </w:pPr>
    </w:p>
    <w:p w:rsidR="00882982" w:rsidRPr="00116CD9" w:rsidRDefault="00882982" w:rsidP="009A6461">
      <w:pPr>
        <w:suppressAutoHyphens/>
        <w:spacing w:after="0" w:line="240" w:lineRule="auto"/>
        <w:ind w:firstLine="284"/>
        <w:jc w:val="both"/>
        <w:rPr>
          <w:rFonts w:ascii="Times New Roman" w:hAnsi="Times New Roman"/>
          <w:b/>
          <w:i/>
          <w:sz w:val="24"/>
          <w:szCs w:val="24"/>
          <w:lang w:eastAsia="ar-SA"/>
        </w:rPr>
      </w:pPr>
      <w:r w:rsidRPr="00116CD9">
        <w:rPr>
          <w:rFonts w:ascii="Times New Roman" w:hAnsi="Times New Roman"/>
          <w:b/>
          <w:i/>
          <w:sz w:val="24"/>
          <w:szCs w:val="24"/>
          <w:lang w:eastAsia="ar-SA"/>
        </w:rPr>
        <w:t xml:space="preserve">Tikslas: </w:t>
      </w:r>
      <w:r w:rsidRPr="00116CD9">
        <w:rPr>
          <w:rFonts w:ascii="Times New Roman" w:hAnsi="Times New Roman"/>
          <w:b/>
          <w:sz w:val="24"/>
          <w:szCs w:val="24"/>
          <w:lang w:eastAsia="ar-SA"/>
        </w:rPr>
        <w:t xml:space="preserve"> </w:t>
      </w:r>
      <w:r w:rsidRPr="00116CD9">
        <w:rPr>
          <w:rFonts w:ascii="Times New Roman" w:hAnsi="Times New Roman"/>
          <w:b/>
          <w:sz w:val="24"/>
          <w:szCs w:val="24"/>
        </w:rPr>
        <w:t>Padidinti gyventojų verslumą ir užimtumą, kuriant ir išlaikant darbo vietas, didinant verslo įvairovę ir darbo vietų pasiekiamumą</w:t>
      </w:r>
    </w:p>
    <w:p w:rsidR="00882982" w:rsidRPr="00116CD9" w:rsidRDefault="00882982" w:rsidP="009A6461">
      <w:pPr>
        <w:spacing w:after="0" w:line="240" w:lineRule="auto"/>
        <w:rPr>
          <w:rFonts w:ascii="Times New Roman" w:hAnsi="Times New Roman"/>
          <w:sz w:val="16"/>
          <w:szCs w:val="16"/>
        </w:rPr>
      </w:pPr>
    </w:p>
    <w:tbl>
      <w:tblPr>
        <w:tblW w:w="0" w:type="auto"/>
        <w:tblInd w:w="-5" w:type="dxa"/>
        <w:tblLayout w:type="fixed"/>
        <w:tblLook w:val="0000"/>
      </w:tblPr>
      <w:tblGrid>
        <w:gridCol w:w="964"/>
        <w:gridCol w:w="3118"/>
        <w:gridCol w:w="1843"/>
        <w:gridCol w:w="2121"/>
        <w:gridCol w:w="1706"/>
        <w:gridCol w:w="1555"/>
        <w:gridCol w:w="1701"/>
        <w:gridCol w:w="1711"/>
      </w:tblGrid>
      <w:tr w:rsidR="00882982" w:rsidRPr="006B7EF2" w:rsidTr="009A6461">
        <w:trPr>
          <w:tblHeader/>
        </w:trPr>
        <w:tc>
          <w:tcPr>
            <w:tcW w:w="964"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Kodas</w:t>
            </w:r>
          </w:p>
        </w:tc>
        <w:tc>
          <w:tcPr>
            <w:tcW w:w="3118"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Rodiklio pavadinimas</w:t>
            </w:r>
          </w:p>
        </w:tc>
        <w:tc>
          <w:tcPr>
            <w:tcW w:w="1843"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Rodiklio kiekybinės reikšmės apskaičiavimo formulė arba tyrimo pavadinimas</w:t>
            </w:r>
          </w:p>
        </w:tc>
        <w:tc>
          <w:tcPr>
            <w:tcW w:w="2121"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Rodiklio kiekybinei reikšmei apskaičiuoti arba tyrimui atlikti naudojami duomenys (kintamieji)</w:t>
            </w:r>
          </w:p>
        </w:tc>
        <w:tc>
          <w:tcPr>
            <w:tcW w:w="1706"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Duomenis pateikiančios institucijos</w:t>
            </w:r>
          </w:p>
        </w:tc>
        <w:tc>
          <w:tcPr>
            <w:tcW w:w="1555"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Duomenų gavimo šaltiniai </w:t>
            </w:r>
          </w:p>
        </w:tc>
        <w:tc>
          <w:tcPr>
            <w:tcW w:w="1701"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Vertinimo kriterijaus reikšmę apskaičiuojanti institucija</w:t>
            </w:r>
          </w:p>
        </w:tc>
        <w:tc>
          <w:tcPr>
            <w:tcW w:w="1711" w:type="dxa"/>
            <w:tcBorders>
              <w:top w:val="single" w:sz="4" w:space="0" w:color="000000"/>
              <w:left w:val="single" w:sz="4" w:space="0" w:color="000000"/>
              <w:bottom w:val="single" w:sz="4" w:space="0" w:color="000000"/>
              <w:right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Vertinimo kriterijaus reikšmės apskaičiavimo periodiškumas</w:t>
            </w:r>
          </w:p>
        </w:tc>
      </w:tr>
      <w:tr w:rsidR="00882982" w:rsidRPr="006B7EF2" w:rsidTr="009A6461">
        <w:tc>
          <w:tcPr>
            <w:tcW w:w="964" w:type="dxa"/>
            <w:tcBorders>
              <w:top w:val="single" w:sz="4" w:space="0" w:color="000000"/>
              <w:left w:val="single" w:sz="4" w:space="0" w:color="000000"/>
              <w:bottom w:val="single" w:sz="4" w:space="0" w:color="000000"/>
            </w:tcBorders>
          </w:tcPr>
          <w:p w:rsidR="00882982" w:rsidRPr="006B7EF2" w:rsidRDefault="00882982" w:rsidP="009A6461">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1-E-1</w:t>
            </w:r>
          </w:p>
        </w:tc>
        <w:tc>
          <w:tcPr>
            <w:tcW w:w="3118" w:type="dxa"/>
            <w:tcBorders>
              <w:top w:val="single" w:sz="4" w:space="0" w:color="000000"/>
              <w:left w:val="single" w:sz="4" w:space="0" w:color="000000"/>
              <w:bottom w:val="single" w:sz="4" w:space="0" w:color="000000"/>
            </w:tcBorders>
          </w:tcPr>
          <w:p w:rsidR="00882982" w:rsidRPr="006B7EF2" w:rsidRDefault="00882982" w:rsidP="009A6461">
            <w:pPr>
              <w:suppressAutoHyphens/>
              <w:snapToGrid w:val="0"/>
              <w:spacing w:after="0" w:line="240" w:lineRule="auto"/>
              <w:rPr>
                <w:rFonts w:ascii="Times New Roman" w:hAnsi="Times New Roman"/>
                <w:sz w:val="24"/>
                <w:szCs w:val="24"/>
                <w:highlight w:val="yellow"/>
                <w:lang w:eastAsia="ar-SA"/>
              </w:rPr>
            </w:pPr>
            <w:r w:rsidRPr="006B7EF2">
              <w:rPr>
                <w:rFonts w:ascii="Times New Roman" w:hAnsi="Times New Roman"/>
                <w:sz w:val="24"/>
                <w:szCs w:val="24"/>
                <w:lang w:eastAsia="ar-SA"/>
              </w:rPr>
              <w:t>Užimtųjų gyventojų Kauno regione dalis, palyginti su darbingo amžiaus gyventojais, proc.</w:t>
            </w:r>
          </w:p>
        </w:tc>
        <w:tc>
          <w:tcPr>
            <w:tcW w:w="1843"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Kauno regiono užimtųjų gyventojų skaičius (tūkst.)/ Kauno regiono atitinkamo laikotarpio darbingo amžiaus gyventojų skaičius (tūkst.) x 100 proc.</w:t>
            </w:r>
          </w:p>
        </w:tc>
        <w:tc>
          <w:tcPr>
            <w:tcW w:w="2121"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1. Regiono užimtųjų gyventojų skaičius.</w:t>
            </w:r>
          </w:p>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2. Darbingo amžiaus gyventojų skaičius regione.</w:t>
            </w:r>
          </w:p>
        </w:tc>
        <w:tc>
          <w:tcPr>
            <w:tcW w:w="1706"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Lietuvos statistikos departamentas</w:t>
            </w:r>
          </w:p>
        </w:tc>
        <w:tc>
          <w:tcPr>
            <w:tcW w:w="1555"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Oficialiosios statistikos portalas</w:t>
            </w:r>
          </w:p>
        </w:tc>
        <w:tc>
          <w:tcPr>
            <w:tcW w:w="1701" w:type="dxa"/>
            <w:tcBorders>
              <w:top w:val="single" w:sz="4" w:space="0" w:color="000000"/>
              <w:left w:val="single" w:sz="4" w:space="0" w:color="000000"/>
              <w:bottom w:val="single" w:sz="4" w:space="0" w:color="000000"/>
            </w:tcBorders>
          </w:tcPr>
          <w:p w:rsidR="00882982" w:rsidRPr="006B7EF2" w:rsidRDefault="00882982" w:rsidP="009A6461">
            <w:pPr>
              <w:spacing w:after="0" w:line="240" w:lineRule="auto"/>
            </w:pPr>
            <w:r w:rsidRPr="00116CD9">
              <w:rPr>
                <w:rFonts w:ascii="Times New Roman" w:hAnsi="Times New Roman"/>
                <w:sz w:val="24"/>
                <w:szCs w:val="24"/>
                <w:lang w:eastAsia="ar-SA"/>
              </w:rPr>
              <w:t>Regioninės plėtros departamento prie Vidaus reikalų ministerijos Kauno apskrities skyrius (toliau – 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Kartą per metus</w:t>
            </w:r>
          </w:p>
        </w:tc>
      </w:tr>
      <w:tr w:rsidR="00882982" w:rsidRPr="006B7EF2" w:rsidTr="009A6461">
        <w:tc>
          <w:tcPr>
            <w:tcW w:w="964" w:type="dxa"/>
            <w:tcBorders>
              <w:top w:val="single" w:sz="4" w:space="0" w:color="000000"/>
              <w:left w:val="single" w:sz="4" w:space="0" w:color="000000"/>
              <w:bottom w:val="single" w:sz="4" w:space="0" w:color="000000"/>
            </w:tcBorders>
          </w:tcPr>
          <w:p w:rsidR="00882982" w:rsidRPr="006B7EF2" w:rsidRDefault="00882982" w:rsidP="009A6461">
            <w:pPr>
              <w:suppressAutoHyphens/>
              <w:snapToGrid w:val="0"/>
              <w:spacing w:after="0" w:line="240" w:lineRule="auto"/>
              <w:ind w:left="786" w:hanging="781"/>
              <w:jc w:val="both"/>
              <w:rPr>
                <w:rFonts w:ascii="Times New Roman" w:hAnsi="Times New Roman"/>
                <w:lang w:eastAsia="ar-SA"/>
              </w:rPr>
            </w:pPr>
            <w:r w:rsidRPr="006B7EF2">
              <w:rPr>
                <w:rFonts w:ascii="Times New Roman" w:hAnsi="Times New Roman"/>
                <w:lang w:eastAsia="ar-SA"/>
              </w:rPr>
              <w:t>1-R-1</w:t>
            </w:r>
          </w:p>
        </w:tc>
        <w:tc>
          <w:tcPr>
            <w:tcW w:w="3118" w:type="dxa"/>
            <w:tcBorders>
              <w:top w:val="single" w:sz="4" w:space="0" w:color="000000"/>
              <w:left w:val="single" w:sz="4" w:space="0" w:color="000000"/>
              <w:bottom w:val="single" w:sz="4" w:space="0" w:color="000000"/>
            </w:tcBorders>
          </w:tcPr>
          <w:p w:rsidR="00882982" w:rsidRPr="006B7EF2" w:rsidRDefault="00882982" w:rsidP="009A6461">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Veikiančių ūkio subjektų skaičius 1.000-iui gyventojų</w:t>
            </w:r>
          </w:p>
        </w:tc>
        <w:tc>
          <w:tcPr>
            <w:tcW w:w="1843"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Kauno regiono veikiančių ūkio subjektų skaičius/ Atitinkamo laikotarpio gyventojų skaičius regione x 1.000</w:t>
            </w:r>
          </w:p>
        </w:tc>
        <w:tc>
          <w:tcPr>
            <w:tcW w:w="2121"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1. Veikiančių ūkio subjektų skaičius regione (metų pradžios duomenys).</w:t>
            </w:r>
          </w:p>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2. Gyventojų skaičius regione (metų pradžios duomenys).</w:t>
            </w:r>
          </w:p>
        </w:tc>
        <w:tc>
          <w:tcPr>
            <w:tcW w:w="1706"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Lietuvos statistikos departamentas</w:t>
            </w:r>
          </w:p>
        </w:tc>
        <w:tc>
          <w:tcPr>
            <w:tcW w:w="1555"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Oficialiosios statistikos portalas</w:t>
            </w:r>
          </w:p>
        </w:tc>
        <w:tc>
          <w:tcPr>
            <w:tcW w:w="1701" w:type="dxa"/>
            <w:tcBorders>
              <w:top w:val="single" w:sz="4" w:space="0" w:color="000000"/>
              <w:left w:val="single" w:sz="4" w:space="0" w:color="000000"/>
              <w:bottom w:val="single" w:sz="4" w:space="0" w:color="000000"/>
            </w:tcBorders>
          </w:tcPr>
          <w:p w:rsidR="00882982" w:rsidRPr="006B7EF2" w:rsidRDefault="00882982" w:rsidP="009A6461">
            <w:pPr>
              <w:spacing w:after="0" w:line="240" w:lineRule="auto"/>
            </w:pPr>
            <w:r w:rsidRPr="00116CD9">
              <w:rPr>
                <w:rFonts w:ascii="Times New Roman" w:hAnsi="Times New Roman"/>
                <w:sz w:val="24"/>
                <w:szCs w:val="24"/>
                <w:lang w:eastAsia="ar-SA"/>
              </w:rPr>
              <w:t>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882982" w:rsidRPr="006B7EF2" w:rsidRDefault="00882982" w:rsidP="009A6461">
            <w:pPr>
              <w:spacing w:after="0" w:line="240" w:lineRule="auto"/>
            </w:pPr>
            <w:r w:rsidRPr="00116CD9">
              <w:rPr>
                <w:rFonts w:ascii="Times New Roman" w:hAnsi="Times New Roman"/>
                <w:sz w:val="24"/>
                <w:szCs w:val="24"/>
                <w:lang w:eastAsia="ar-SA"/>
              </w:rPr>
              <w:t>Kartą per metus</w:t>
            </w:r>
          </w:p>
        </w:tc>
      </w:tr>
      <w:tr w:rsidR="00882982" w:rsidRPr="006B7EF2" w:rsidTr="009A6461">
        <w:tc>
          <w:tcPr>
            <w:tcW w:w="964" w:type="dxa"/>
            <w:tcBorders>
              <w:top w:val="single" w:sz="4" w:space="0" w:color="000000"/>
              <w:left w:val="single" w:sz="4" w:space="0" w:color="000000"/>
              <w:bottom w:val="single" w:sz="4" w:space="0" w:color="000000"/>
            </w:tcBorders>
          </w:tcPr>
          <w:p w:rsidR="00882982" w:rsidRPr="006B7EF2" w:rsidRDefault="00882982" w:rsidP="009A6461">
            <w:pPr>
              <w:suppressAutoHyphens/>
              <w:spacing w:after="0" w:line="240" w:lineRule="auto"/>
              <w:rPr>
                <w:rFonts w:ascii="Times New Roman" w:hAnsi="Times New Roman"/>
                <w:sz w:val="24"/>
                <w:szCs w:val="24"/>
                <w:lang w:eastAsia="ar-SA"/>
              </w:rPr>
            </w:pPr>
            <w:r w:rsidRPr="006B7EF2">
              <w:rPr>
                <w:rFonts w:ascii="Times New Roman" w:hAnsi="Times New Roman"/>
                <w:sz w:val="24"/>
                <w:szCs w:val="24"/>
                <w:lang w:eastAsia="ar-SA"/>
              </w:rPr>
              <w:t>1-R-2</w:t>
            </w:r>
          </w:p>
        </w:tc>
        <w:tc>
          <w:tcPr>
            <w:tcW w:w="3118" w:type="dxa"/>
            <w:tcBorders>
              <w:top w:val="single" w:sz="4" w:space="0" w:color="000000"/>
              <w:left w:val="single" w:sz="4" w:space="0" w:color="000000"/>
              <w:bottom w:val="single" w:sz="4" w:space="0" w:color="000000"/>
            </w:tcBorders>
          </w:tcPr>
          <w:p w:rsidR="00882982" w:rsidRPr="006B7EF2" w:rsidRDefault="00882982" w:rsidP="009A6461">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Materialinės investicijos 1 gyventojui Kauno regione, tūkst. Eur</w:t>
            </w:r>
          </w:p>
        </w:tc>
        <w:tc>
          <w:tcPr>
            <w:tcW w:w="1843" w:type="dxa"/>
            <w:tcBorders>
              <w:top w:val="single" w:sz="4" w:space="0" w:color="000000"/>
              <w:left w:val="single" w:sz="4" w:space="0" w:color="000000"/>
              <w:bottom w:val="single" w:sz="4" w:space="0" w:color="000000"/>
            </w:tcBorders>
          </w:tcPr>
          <w:p w:rsidR="00882982" w:rsidRPr="00116CD9" w:rsidRDefault="00882982" w:rsidP="00837CB7">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Materialinės investicijos regione, tūkst. Eur/ atitinkamo laikotarpio gyventojų skaičius regione (metų pradžios duomenys)</w:t>
            </w:r>
          </w:p>
        </w:tc>
        <w:tc>
          <w:tcPr>
            <w:tcW w:w="2121"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1. Materialinės investicijos regione, tūkst. Eur.</w:t>
            </w:r>
          </w:p>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2. Gyventojų skaičius regione (metų pradžios duomenys).</w:t>
            </w:r>
          </w:p>
        </w:tc>
        <w:tc>
          <w:tcPr>
            <w:tcW w:w="1706"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Lietuvos statistikos departamentas</w:t>
            </w:r>
          </w:p>
        </w:tc>
        <w:tc>
          <w:tcPr>
            <w:tcW w:w="1555"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Oficialiosios statistikos portalas</w:t>
            </w:r>
          </w:p>
        </w:tc>
        <w:tc>
          <w:tcPr>
            <w:tcW w:w="1701" w:type="dxa"/>
            <w:tcBorders>
              <w:top w:val="single" w:sz="4" w:space="0" w:color="000000"/>
              <w:left w:val="single" w:sz="4" w:space="0" w:color="000000"/>
              <w:bottom w:val="single" w:sz="4" w:space="0" w:color="000000"/>
            </w:tcBorders>
          </w:tcPr>
          <w:p w:rsidR="00882982" w:rsidRPr="00116CD9" w:rsidRDefault="00882982" w:rsidP="009A6461">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882982" w:rsidRPr="006B7EF2" w:rsidRDefault="00882982" w:rsidP="009A6461">
            <w:pPr>
              <w:spacing w:after="0" w:line="240" w:lineRule="auto"/>
            </w:pPr>
            <w:r w:rsidRPr="00116CD9">
              <w:rPr>
                <w:rFonts w:ascii="Times New Roman" w:hAnsi="Times New Roman"/>
                <w:sz w:val="24"/>
                <w:szCs w:val="24"/>
                <w:lang w:eastAsia="ar-SA"/>
              </w:rPr>
              <w:t>Kartą per metus</w:t>
            </w:r>
          </w:p>
        </w:tc>
      </w:tr>
      <w:tr w:rsidR="00882982" w:rsidRPr="006B7EF2" w:rsidTr="009A6461">
        <w:tc>
          <w:tcPr>
            <w:tcW w:w="964" w:type="dxa"/>
            <w:tcBorders>
              <w:top w:val="single" w:sz="4" w:space="0" w:color="000000"/>
              <w:left w:val="single" w:sz="4" w:space="0" w:color="000000"/>
              <w:bottom w:val="single" w:sz="4" w:space="0" w:color="000000"/>
            </w:tcBorders>
          </w:tcPr>
          <w:p w:rsidR="00882982" w:rsidRPr="006B7EF2" w:rsidRDefault="00882982" w:rsidP="00837CB7">
            <w:pPr>
              <w:suppressAutoHyphens/>
              <w:spacing w:after="0" w:line="240" w:lineRule="auto"/>
              <w:rPr>
                <w:rFonts w:ascii="Times New Roman" w:hAnsi="Times New Roman"/>
                <w:sz w:val="24"/>
                <w:szCs w:val="24"/>
                <w:lang w:eastAsia="ar-SA"/>
              </w:rPr>
            </w:pPr>
          </w:p>
        </w:tc>
        <w:tc>
          <w:tcPr>
            <w:tcW w:w="3118" w:type="dxa"/>
            <w:tcBorders>
              <w:top w:val="single" w:sz="4" w:space="0" w:color="000000"/>
              <w:left w:val="single" w:sz="4" w:space="0" w:color="000000"/>
              <w:bottom w:val="single" w:sz="4" w:space="0" w:color="000000"/>
            </w:tcBorders>
          </w:tcPr>
          <w:p w:rsidR="00882982" w:rsidRPr="006B7EF2" w:rsidRDefault="00882982" w:rsidP="00837CB7">
            <w:pPr>
              <w:suppressAutoHyphens/>
              <w:snapToGrid w:val="0"/>
              <w:spacing w:after="0" w:line="240" w:lineRule="auto"/>
              <w:jc w:val="both"/>
              <w:rPr>
                <w:rFonts w:ascii="Times New Roman" w:hAnsi="Times New Roman"/>
                <w:sz w:val="24"/>
                <w:szCs w:val="24"/>
                <w:lang w:eastAsia="ar-SA"/>
              </w:rPr>
            </w:pPr>
            <w:r w:rsidRPr="006B7EF2">
              <w:rPr>
                <w:rFonts w:ascii="Times New Roman" w:hAnsi="Times New Roman"/>
                <w:sz w:val="24"/>
                <w:szCs w:val="24"/>
                <w:lang w:eastAsia="ar-SA"/>
              </w:rPr>
              <w:t>Gyventojų, kuriems pagerėjo susisiekimo sąlygos, dalis nuo tikslinių teritorijų bendro gyventojų skaičiaus</w:t>
            </w:r>
          </w:p>
        </w:tc>
        <w:tc>
          <w:tcPr>
            <w:tcW w:w="1843" w:type="dxa"/>
            <w:tcBorders>
              <w:top w:val="single" w:sz="4" w:space="0" w:color="000000"/>
              <w:left w:val="single" w:sz="4" w:space="0" w:color="000000"/>
              <w:bottom w:val="single" w:sz="4" w:space="0" w:color="000000"/>
            </w:tcBorders>
          </w:tcPr>
          <w:p w:rsidR="00882982" w:rsidRPr="00116CD9" w:rsidRDefault="00882982" w:rsidP="00837CB7">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 xml:space="preserve">Tikslinių teritorijų gyventojai, kuriems pagerėjo </w:t>
            </w:r>
            <w:r w:rsidRPr="006B7EF2">
              <w:rPr>
                <w:rFonts w:ascii="Times New Roman" w:hAnsi="Times New Roman"/>
                <w:sz w:val="24"/>
                <w:szCs w:val="24"/>
                <w:lang w:eastAsia="ar-SA"/>
              </w:rPr>
              <w:t>susisiekimo sąlygos (ypač kelionėms darbo reikalais)/ Tikslinių teritorijų gyventojų skaičius x 100 proc.</w:t>
            </w:r>
          </w:p>
        </w:tc>
        <w:tc>
          <w:tcPr>
            <w:tcW w:w="2121" w:type="dxa"/>
            <w:tcBorders>
              <w:top w:val="single" w:sz="4" w:space="0" w:color="000000"/>
              <w:left w:val="single" w:sz="4" w:space="0" w:color="000000"/>
              <w:bottom w:val="single" w:sz="4" w:space="0" w:color="000000"/>
            </w:tcBorders>
          </w:tcPr>
          <w:p w:rsidR="00882982" w:rsidRPr="00116CD9" w:rsidRDefault="00882982" w:rsidP="00837CB7">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1. Tikslinių teritorijų gyventojai, kurie naudojasi pagerintomis susisiekimo sąlygomis (darnaus judumo priemonėmis, pėsčiųjų-dviračių takais ir pan.).</w:t>
            </w:r>
          </w:p>
          <w:p w:rsidR="00882982" w:rsidRPr="00116CD9" w:rsidRDefault="00882982" w:rsidP="00837CB7">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2. Tikslinių teritorijų gyventojai</w:t>
            </w:r>
          </w:p>
        </w:tc>
        <w:tc>
          <w:tcPr>
            <w:tcW w:w="1706" w:type="dxa"/>
            <w:tcBorders>
              <w:top w:val="single" w:sz="4" w:space="0" w:color="000000"/>
              <w:left w:val="single" w:sz="4" w:space="0" w:color="000000"/>
              <w:bottom w:val="single" w:sz="4" w:space="0" w:color="000000"/>
            </w:tcBorders>
          </w:tcPr>
          <w:p w:rsidR="00882982" w:rsidRPr="00116CD9" w:rsidRDefault="00882982" w:rsidP="00837CB7">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Kauno regiono savivaldybės, kuriose yra tikslinės teritorijose</w:t>
            </w:r>
          </w:p>
        </w:tc>
        <w:tc>
          <w:tcPr>
            <w:tcW w:w="1555" w:type="dxa"/>
            <w:tcBorders>
              <w:top w:val="single" w:sz="4" w:space="0" w:color="000000"/>
              <w:left w:val="single" w:sz="4" w:space="0" w:color="000000"/>
              <w:bottom w:val="single" w:sz="4" w:space="0" w:color="000000"/>
            </w:tcBorders>
          </w:tcPr>
          <w:p w:rsidR="00882982" w:rsidRPr="00116CD9" w:rsidRDefault="00882982" w:rsidP="00837CB7">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Projektų vykdytojų ataskaitos</w:t>
            </w:r>
          </w:p>
        </w:tc>
        <w:tc>
          <w:tcPr>
            <w:tcW w:w="1701" w:type="dxa"/>
            <w:tcBorders>
              <w:top w:val="single" w:sz="4" w:space="0" w:color="000000"/>
              <w:left w:val="single" w:sz="4" w:space="0" w:color="000000"/>
              <w:bottom w:val="single" w:sz="4" w:space="0" w:color="000000"/>
            </w:tcBorders>
          </w:tcPr>
          <w:p w:rsidR="00882982" w:rsidRPr="00116CD9" w:rsidRDefault="00882982" w:rsidP="00837CB7">
            <w:pPr>
              <w:suppressAutoHyphens/>
              <w:snapToGrid w:val="0"/>
              <w:spacing w:after="0" w:line="240" w:lineRule="auto"/>
              <w:rPr>
                <w:rFonts w:ascii="Times New Roman" w:hAnsi="Times New Roman"/>
                <w:sz w:val="24"/>
                <w:szCs w:val="24"/>
                <w:lang w:eastAsia="ar-SA"/>
              </w:rPr>
            </w:pPr>
            <w:r w:rsidRPr="00116CD9">
              <w:rPr>
                <w:rFonts w:ascii="Times New Roman" w:hAnsi="Times New Roman"/>
                <w:sz w:val="24"/>
                <w:szCs w:val="24"/>
                <w:lang w:eastAsia="ar-SA"/>
              </w:rPr>
              <w:t>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882982" w:rsidRPr="006B7EF2" w:rsidRDefault="00882982" w:rsidP="00837CB7">
            <w:pPr>
              <w:spacing w:after="0" w:line="240" w:lineRule="auto"/>
            </w:pPr>
            <w:r w:rsidRPr="00116CD9">
              <w:rPr>
                <w:rFonts w:ascii="Times New Roman" w:hAnsi="Times New Roman"/>
                <w:sz w:val="24"/>
                <w:szCs w:val="24"/>
                <w:lang w:eastAsia="ar-SA"/>
              </w:rPr>
              <w:t>Kartą per metus</w:t>
            </w:r>
          </w:p>
        </w:tc>
      </w:tr>
    </w:tbl>
    <w:p w:rsidR="00882982" w:rsidRPr="00116CD9" w:rsidRDefault="00882982" w:rsidP="009A6461">
      <w:pPr>
        <w:suppressAutoHyphens/>
        <w:spacing w:after="0" w:line="240" w:lineRule="auto"/>
        <w:ind w:firstLine="284"/>
        <w:jc w:val="center"/>
        <w:rPr>
          <w:rFonts w:ascii="Times New Roman" w:hAnsi="Times New Roman"/>
          <w:sz w:val="24"/>
          <w:szCs w:val="24"/>
          <w:lang w:eastAsia="ar-SA"/>
        </w:rPr>
      </w:pPr>
      <w:r w:rsidRPr="00116CD9">
        <w:rPr>
          <w:rFonts w:ascii="Times New Roman" w:hAnsi="Times New Roman"/>
          <w:sz w:val="24"/>
          <w:szCs w:val="24"/>
          <w:lang w:eastAsia="ar-SA"/>
        </w:rPr>
        <w:t>________________________________</w:t>
      </w:r>
    </w:p>
    <w:p w:rsidR="00882982" w:rsidRPr="00116CD9" w:rsidRDefault="00882982" w:rsidP="008175B3">
      <w:pPr>
        <w:spacing w:after="0" w:line="240" w:lineRule="auto"/>
        <w:contextualSpacing/>
        <w:jc w:val="center"/>
        <w:rPr>
          <w:rFonts w:ascii="Times New Roman" w:hAnsi="Times New Roman"/>
          <w:sz w:val="24"/>
          <w:szCs w:val="24"/>
        </w:rPr>
      </w:pPr>
    </w:p>
    <w:sectPr w:rsidR="00882982" w:rsidRPr="00116CD9" w:rsidSect="008175B3">
      <w:pgSz w:w="16838" w:h="11906" w:orient="landscape"/>
      <w:pgMar w:top="1418" w:right="1134" w:bottom="851" w:left="1134" w:header="567" w:footer="567" w:gutter="0"/>
      <w:cols w:space="1296"/>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982" w:rsidRDefault="00882982" w:rsidP="00215D78">
      <w:pPr>
        <w:spacing w:after="0" w:line="240" w:lineRule="auto"/>
      </w:pPr>
      <w:r>
        <w:separator/>
      </w:r>
    </w:p>
  </w:endnote>
  <w:endnote w:type="continuationSeparator" w:id="0">
    <w:p w:rsidR="00882982" w:rsidRDefault="00882982" w:rsidP="00215D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982" w:rsidRDefault="00882982">
    <w:pPr>
      <w:pStyle w:val="Footer"/>
      <w:jc w:val="right"/>
    </w:pPr>
    <w:fldSimple w:instr=" PAGE   \* MERGEFORMAT ">
      <w:r>
        <w:rPr>
          <w:noProof/>
        </w:rPr>
        <w:t>25</w:t>
      </w:r>
    </w:fldSimple>
  </w:p>
  <w:p w:rsidR="00882982" w:rsidRDefault="008829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982" w:rsidRDefault="00882982" w:rsidP="00215D78">
      <w:pPr>
        <w:spacing w:after="0" w:line="240" w:lineRule="auto"/>
      </w:pPr>
      <w:r>
        <w:separator/>
      </w:r>
    </w:p>
  </w:footnote>
  <w:footnote w:type="continuationSeparator" w:id="0">
    <w:p w:rsidR="00882982" w:rsidRDefault="00882982" w:rsidP="00215D78">
      <w:pPr>
        <w:spacing w:after="0" w:line="240" w:lineRule="auto"/>
      </w:pPr>
      <w:r>
        <w:continuationSeparator/>
      </w:r>
    </w:p>
  </w:footnote>
  <w:footnote w:id="1">
    <w:p w:rsidR="00882982" w:rsidRDefault="00882982" w:rsidP="00EA5ABE">
      <w:pPr>
        <w:pStyle w:val="FootnoteText"/>
      </w:pPr>
      <w:r>
        <w:rPr>
          <w:rStyle w:val="FootnoteReference"/>
        </w:rPr>
        <w:footnoteRef/>
      </w:r>
      <w:r>
        <w:t xml:space="preserve"> </w:t>
      </w:r>
      <w:r>
        <w:rPr>
          <w:rFonts w:ascii="Times New Roman" w:hAnsi="Times New Roman"/>
        </w:rPr>
        <w:t xml:space="preserve">Kauno rajono savivaldybės teritorijos bendrojo plano duomenys. </w:t>
      </w:r>
    </w:p>
  </w:footnote>
  <w:footnote w:id="2">
    <w:p w:rsidR="00882982" w:rsidRDefault="00882982" w:rsidP="00215D78">
      <w:pPr>
        <w:pStyle w:val="FootnoteText"/>
      </w:pPr>
      <w:r>
        <w:rPr>
          <w:rStyle w:val="FootnoteReference"/>
        </w:rPr>
        <w:footnoteRef/>
      </w:r>
      <w:r>
        <w:t xml:space="preserve"> </w:t>
      </w:r>
      <w:r>
        <w:rPr>
          <w:rFonts w:ascii="Times New Roman" w:hAnsi="Times New Roman"/>
        </w:rPr>
        <w:t xml:space="preserve">Kauno rajono savivaldybės teritorijos bendrojo plano duomenys.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4DEF"/>
    <w:multiLevelType w:val="hybridMultilevel"/>
    <w:tmpl w:val="025260B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nsid w:val="11D72720"/>
    <w:multiLevelType w:val="multilevel"/>
    <w:tmpl w:val="4A4CCEBE"/>
    <w:lvl w:ilvl="0">
      <w:start w:val="3"/>
      <w:numFmt w:val="decimal"/>
      <w:lvlText w:val="%1"/>
      <w:lvlJc w:val="left"/>
      <w:pPr>
        <w:ind w:left="660" w:hanging="660"/>
      </w:pPr>
      <w:rPr>
        <w:rFonts w:cs="Times New Roman" w:hint="default"/>
      </w:rPr>
    </w:lvl>
    <w:lvl w:ilvl="1">
      <w:start w:val="2"/>
      <w:numFmt w:val="decimal"/>
      <w:lvlText w:val="%1.%2"/>
      <w:lvlJc w:val="left"/>
      <w:pPr>
        <w:ind w:left="660" w:hanging="66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12AE6417"/>
    <w:multiLevelType w:val="multilevel"/>
    <w:tmpl w:val="1FB0EAC4"/>
    <w:lvl w:ilvl="0">
      <w:start w:val="3"/>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3">
    <w:nsid w:val="140B1437"/>
    <w:multiLevelType w:val="hybridMultilevel"/>
    <w:tmpl w:val="7D409D20"/>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2718759B"/>
    <w:multiLevelType w:val="multilevel"/>
    <w:tmpl w:val="F396426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271F0AD7"/>
    <w:multiLevelType w:val="hybridMultilevel"/>
    <w:tmpl w:val="5D4A4DBE"/>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nsid w:val="286A1B57"/>
    <w:multiLevelType w:val="hybridMultilevel"/>
    <w:tmpl w:val="1BD652CA"/>
    <w:lvl w:ilvl="0" w:tplc="04270001">
      <w:start w:val="1"/>
      <w:numFmt w:val="bullet"/>
      <w:lvlText w:val=""/>
      <w:lvlJc w:val="left"/>
      <w:pPr>
        <w:ind w:left="1695" w:hanging="360"/>
      </w:pPr>
      <w:rPr>
        <w:rFonts w:ascii="Symbol" w:hAnsi="Symbol" w:hint="default"/>
      </w:rPr>
    </w:lvl>
    <w:lvl w:ilvl="1" w:tplc="04270003" w:tentative="1">
      <w:start w:val="1"/>
      <w:numFmt w:val="bullet"/>
      <w:lvlText w:val="o"/>
      <w:lvlJc w:val="left"/>
      <w:pPr>
        <w:ind w:left="2415" w:hanging="360"/>
      </w:pPr>
      <w:rPr>
        <w:rFonts w:ascii="Courier New" w:hAnsi="Courier New" w:hint="default"/>
      </w:rPr>
    </w:lvl>
    <w:lvl w:ilvl="2" w:tplc="04270005" w:tentative="1">
      <w:start w:val="1"/>
      <w:numFmt w:val="bullet"/>
      <w:lvlText w:val=""/>
      <w:lvlJc w:val="left"/>
      <w:pPr>
        <w:ind w:left="3135" w:hanging="360"/>
      </w:pPr>
      <w:rPr>
        <w:rFonts w:ascii="Wingdings" w:hAnsi="Wingdings" w:hint="default"/>
      </w:rPr>
    </w:lvl>
    <w:lvl w:ilvl="3" w:tplc="04270001" w:tentative="1">
      <w:start w:val="1"/>
      <w:numFmt w:val="bullet"/>
      <w:lvlText w:val=""/>
      <w:lvlJc w:val="left"/>
      <w:pPr>
        <w:ind w:left="3855" w:hanging="360"/>
      </w:pPr>
      <w:rPr>
        <w:rFonts w:ascii="Symbol" w:hAnsi="Symbol" w:hint="default"/>
      </w:rPr>
    </w:lvl>
    <w:lvl w:ilvl="4" w:tplc="04270003" w:tentative="1">
      <w:start w:val="1"/>
      <w:numFmt w:val="bullet"/>
      <w:lvlText w:val="o"/>
      <w:lvlJc w:val="left"/>
      <w:pPr>
        <w:ind w:left="4575" w:hanging="360"/>
      </w:pPr>
      <w:rPr>
        <w:rFonts w:ascii="Courier New" w:hAnsi="Courier New" w:hint="default"/>
      </w:rPr>
    </w:lvl>
    <w:lvl w:ilvl="5" w:tplc="04270005" w:tentative="1">
      <w:start w:val="1"/>
      <w:numFmt w:val="bullet"/>
      <w:lvlText w:val=""/>
      <w:lvlJc w:val="left"/>
      <w:pPr>
        <w:ind w:left="5295" w:hanging="360"/>
      </w:pPr>
      <w:rPr>
        <w:rFonts w:ascii="Wingdings" w:hAnsi="Wingdings" w:hint="default"/>
      </w:rPr>
    </w:lvl>
    <w:lvl w:ilvl="6" w:tplc="04270001" w:tentative="1">
      <w:start w:val="1"/>
      <w:numFmt w:val="bullet"/>
      <w:lvlText w:val=""/>
      <w:lvlJc w:val="left"/>
      <w:pPr>
        <w:ind w:left="6015" w:hanging="360"/>
      </w:pPr>
      <w:rPr>
        <w:rFonts w:ascii="Symbol" w:hAnsi="Symbol" w:hint="default"/>
      </w:rPr>
    </w:lvl>
    <w:lvl w:ilvl="7" w:tplc="04270003" w:tentative="1">
      <w:start w:val="1"/>
      <w:numFmt w:val="bullet"/>
      <w:lvlText w:val="o"/>
      <w:lvlJc w:val="left"/>
      <w:pPr>
        <w:ind w:left="6735" w:hanging="360"/>
      </w:pPr>
      <w:rPr>
        <w:rFonts w:ascii="Courier New" w:hAnsi="Courier New" w:hint="default"/>
      </w:rPr>
    </w:lvl>
    <w:lvl w:ilvl="8" w:tplc="04270005" w:tentative="1">
      <w:start w:val="1"/>
      <w:numFmt w:val="bullet"/>
      <w:lvlText w:val=""/>
      <w:lvlJc w:val="left"/>
      <w:pPr>
        <w:ind w:left="7455" w:hanging="360"/>
      </w:pPr>
      <w:rPr>
        <w:rFonts w:ascii="Wingdings" w:hAnsi="Wingdings" w:hint="default"/>
      </w:rPr>
    </w:lvl>
  </w:abstractNum>
  <w:abstractNum w:abstractNumId="7">
    <w:nsid w:val="30F90866"/>
    <w:multiLevelType w:val="multilevel"/>
    <w:tmpl w:val="AAD4214C"/>
    <w:lvl w:ilvl="0">
      <w:start w:val="2"/>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8">
    <w:nsid w:val="3AD06A62"/>
    <w:multiLevelType w:val="hybridMultilevel"/>
    <w:tmpl w:val="41B63CAE"/>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nsid w:val="3AFC0A1B"/>
    <w:multiLevelType w:val="multilevel"/>
    <w:tmpl w:val="6B3449D4"/>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color w:val="000000"/>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0">
    <w:nsid w:val="46DE0000"/>
    <w:multiLevelType w:val="multilevel"/>
    <w:tmpl w:val="56A21756"/>
    <w:lvl w:ilvl="0">
      <w:start w:val="1"/>
      <w:numFmt w:val="decimal"/>
      <w:lvlText w:val="%1."/>
      <w:lvlJc w:val="left"/>
      <w:pPr>
        <w:ind w:left="1069" w:hanging="360"/>
      </w:pPr>
      <w:rPr>
        <w:rFonts w:cs="Times New Roman" w:hint="default"/>
      </w:rPr>
    </w:lvl>
    <w:lvl w:ilvl="1">
      <w:start w:val="1"/>
      <w:numFmt w:val="decimal"/>
      <w:lvlText w:val="%2."/>
      <w:lvlJc w:val="left"/>
      <w:pPr>
        <w:ind w:left="1069" w:hanging="360"/>
      </w:pPr>
      <w:rPr>
        <w:rFonts w:cs="Times New Roman" w:hint="default"/>
        <w:color w:val="000000"/>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1">
    <w:nsid w:val="51917403"/>
    <w:multiLevelType w:val="hybridMultilevel"/>
    <w:tmpl w:val="B242003C"/>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6118104E"/>
    <w:multiLevelType w:val="hybridMultilevel"/>
    <w:tmpl w:val="888E373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3">
    <w:nsid w:val="637372BE"/>
    <w:multiLevelType w:val="multilevel"/>
    <w:tmpl w:val="5A4A48F6"/>
    <w:lvl w:ilvl="0">
      <w:start w:val="6"/>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4">
    <w:nsid w:val="6A20098A"/>
    <w:multiLevelType w:val="multilevel"/>
    <w:tmpl w:val="5FC0D8DE"/>
    <w:lvl w:ilvl="0">
      <w:start w:val="5"/>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5">
    <w:nsid w:val="6BC40C5B"/>
    <w:multiLevelType w:val="multilevel"/>
    <w:tmpl w:val="6BDC47BE"/>
    <w:lvl w:ilvl="0">
      <w:start w:val="2"/>
      <w:numFmt w:val="decimal"/>
      <w:lvlText w:val="%1."/>
      <w:lvlJc w:val="left"/>
      <w:pPr>
        <w:ind w:left="540" w:hanging="540"/>
      </w:pPr>
      <w:rPr>
        <w:rFonts w:cs="Times New Roman" w:hint="default"/>
        <w:u w:val="single"/>
      </w:rPr>
    </w:lvl>
    <w:lvl w:ilvl="1">
      <w:start w:val="4"/>
      <w:numFmt w:val="decimal"/>
      <w:lvlText w:val="%1.%2."/>
      <w:lvlJc w:val="left"/>
      <w:pPr>
        <w:ind w:left="894" w:hanging="540"/>
      </w:pPr>
      <w:rPr>
        <w:rFonts w:cs="Times New Roman" w:hint="default"/>
        <w:u w:val="single"/>
      </w:rPr>
    </w:lvl>
    <w:lvl w:ilvl="2">
      <w:start w:val="1"/>
      <w:numFmt w:val="decimal"/>
      <w:lvlText w:val="%1.%2.%3."/>
      <w:lvlJc w:val="left"/>
      <w:pPr>
        <w:ind w:left="1428" w:hanging="720"/>
      </w:pPr>
      <w:rPr>
        <w:rFonts w:cs="Times New Roman" w:hint="default"/>
        <w:u w:val="single"/>
      </w:rPr>
    </w:lvl>
    <w:lvl w:ilvl="3">
      <w:start w:val="1"/>
      <w:numFmt w:val="decimal"/>
      <w:lvlText w:val="%1.%2.%3.%4."/>
      <w:lvlJc w:val="left"/>
      <w:pPr>
        <w:ind w:left="1782" w:hanging="720"/>
      </w:pPr>
      <w:rPr>
        <w:rFonts w:cs="Times New Roman" w:hint="default"/>
        <w:u w:val="single"/>
      </w:rPr>
    </w:lvl>
    <w:lvl w:ilvl="4">
      <w:start w:val="1"/>
      <w:numFmt w:val="decimal"/>
      <w:lvlText w:val="%1.%2.%3.%4.%5."/>
      <w:lvlJc w:val="left"/>
      <w:pPr>
        <w:ind w:left="2496" w:hanging="1080"/>
      </w:pPr>
      <w:rPr>
        <w:rFonts w:cs="Times New Roman" w:hint="default"/>
        <w:u w:val="single"/>
      </w:rPr>
    </w:lvl>
    <w:lvl w:ilvl="5">
      <w:start w:val="1"/>
      <w:numFmt w:val="decimal"/>
      <w:lvlText w:val="%1.%2.%3.%4.%5.%6."/>
      <w:lvlJc w:val="left"/>
      <w:pPr>
        <w:ind w:left="2850" w:hanging="1080"/>
      </w:pPr>
      <w:rPr>
        <w:rFonts w:cs="Times New Roman" w:hint="default"/>
        <w:u w:val="single"/>
      </w:rPr>
    </w:lvl>
    <w:lvl w:ilvl="6">
      <w:start w:val="1"/>
      <w:numFmt w:val="decimal"/>
      <w:lvlText w:val="%1.%2.%3.%4.%5.%6.%7."/>
      <w:lvlJc w:val="left"/>
      <w:pPr>
        <w:ind w:left="3564" w:hanging="1440"/>
      </w:pPr>
      <w:rPr>
        <w:rFonts w:cs="Times New Roman" w:hint="default"/>
        <w:u w:val="single"/>
      </w:rPr>
    </w:lvl>
    <w:lvl w:ilvl="7">
      <w:start w:val="1"/>
      <w:numFmt w:val="decimal"/>
      <w:lvlText w:val="%1.%2.%3.%4.%5.%6.%7.%8."/>
      <w:lvlJc w:val="left"/>
      <w:pPr>
        <w:ind w:left="3918" w:hanging="1440"/>
      </w:pPr>
      <w:rPr>
        <w:rFonts w:cs="Times New Roman" w:hint="default"/>
        <w:u w:val="single"/>
      </w:rPr>
    </w:lvl>
    <w:lvl w:ilvl="8">
      <w:start w:val="1"/>
      <w:numFmt w:val="decimal"/>
      <w:lvlText w:val="%1.%2.%3.%4.%5.%6.%7.%8.%9."/>
      <w:lvlJc w:val="left"/>
      <w:pPr>
        <w:ind w:left="4632" w:hanging="1800"/>
      </w:pPr>
      <w:rPr>
        <w:rFonts w:cs="Times New Roman" w:hint="default"/>
        <w:u w:val="single"/>
      </w:rPr>
    </w:lvl>
  </w:abstractNum>
  <w:num w:numId="1">
    <w:abstractNumId w:val="9"/>
  </w:num>
  <w:num w:numId="2">
    <w:abstractNumId w:val="10"/>
  </w:num>
  <w:num w:numId="3">
    <w:abstractNumId w:val="15"/>
  </w:num>
  <w:num w:numId="4">
    <w:abstractNumId w:val="12"/>
  </w:num>
  <w:num w:numId="5">
    <w:abstractNumId w:val="6"/>
  </w:num>
  <w:num w:numId="6">
    <w:abstractNumId w:val="1"/>
  </w:num>
  <w:num w:numId="7">
    <w:abstractNumId w:val="7"/>
  </w:num>
  <w:num w:numId="8">
    <w:abstractNumId w:val="4"/>
  </w:num>
  <w:num w:numId="9">
    <w:abstractNumId w:val="2"/>
  </w:num>
  <w:num w:numId="10">
    <w:abstractNumId w:val="14"/>
  </w:num>
  <w:num w:numId="11">
    <w:abstractNumId w:val="13"/>
  </w:num>
  <w:num w:numId="12">
    <w:abstractNumId w:val="11"/>
  </w:num>
  <w:num w:numId="13">
    <w:abstractNumId w:val="5"/>
  </w:num>
  <w:num w:numId="14">
    <w:abstractNumId w:val="3"/>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57DF"/>
    <w:rsid w:val="000057DF"/>
    <w:rsid w:val="00032F97"/>
    <w:rsid w:val="00043DC9"/>
    <w:rsid w:val="00077701"/>
    <w:rsid w:val="00082933"/>
    <w:rsid w:val="000C441F"/>
    <w:rsid w:val="00116CD9"/>
    <w:rsid w:val="00195133"/>
    <w:rsid w:val="001B16E4"/>
    <w:rsid w:val="001C3BCD"/>
    <w:rsid w:val="002027AD"/>
    <w:rsid w:val="00215D78"/>
    <w:rsid w:val="00266E23"/>
    <w:rsid w:val="00285445"/>
    <w:rsid w:val="002A275B"/>
    <w:rsid w:val="002D2C42"/>
    <w:rsid w:val="003015B9"/>
    <w:rsid w:val="003060BC"/>
    <w:rsid w:val="00310C89"/>
    <w:rsid w:val="0033244E"/>
    <w:rsid w:val="003406EB"/>
    <w:rsid w:val="00351FD2"/>
    <w:rsid w:val="0036034A"/>
    <w:rsid w:val="00371393"/>
    <w:rsid w:val="00397726"/>
    <w:rsid w:val="003B00AF"/>
    <w:rsid w:val="003D011B"/>
    <w:rsid w:val="003D576D"/>
    <w:rsid w:val="0040164F"/>
    <w:rsid w:val="004025BA"/>
    <w:rsid w:val="004426D3"/>
    <w:rsid w:val="00445F2F"/>
    <w:rsid w:val="00471516"/>
    <w:rsid w:val="004A0F49"/>
    <w:rsid w:val="004A346A"/>
    <w:rsid w:val="004C222E"/>
    <w:rsid w:val="004D09DB"/>
    <w:rsid w:val="00513330"/>
    <w:rsid w:val="0053369E"/>
    <w:rsid w:val="00561EEE"/>
    <w:rsid w:val="005F6F46"/>
    <w:rsid w:val="00623E5B"/>
    <w:rsid w:val="00623E75"/>
    <w:rsid w:val="00667229"/>
    <w:rsid w:val="006B1F67"/>
    <w:rsid w:val="006B7EF2"/>
    <w:rsid w:val="006D1C57"/>
    <w:rsid w:val="00733495"/>
    <w:rsid w:val="00776546"/>
    <w:rsid w:val="007B5D4E"/>
    <w:rsid w:val="008175B3"/>
    <w:rsid w:val="00837CB7"/>
    <w:rsid w:val="00882982"/>
    <w:rsid w:val="008962D6"/>
    <w:rsid w:val="008A49C0"/>
    <w:rsid w:val="008D4409"/>
    <w:rsid w:val="008F482C"/>
    <w:rsid w:val="00923292"/>
    <w:rsid w:val="00943C90"/>
    <w:rsid w:val="00943D46"/>
    <w:rsid w:val="00950D67"/>
    <w:rsid w:val="00954BDE"/>
    <w:rsid w:val="009A6461"/>
    <w:rsid w:val="009B4BC2"/>
    <w:rsid w:val="009C00E3"/>
    <w:rsid w:val="009E1A7E"/>
    <w:rsid w:val="00A1395A"/>
    <w:rsid w:val="00A16AC0"/>
    <w:rsid w:val="00A17175"/>
    <w:rsid w:val="00A2726F"/>
    <w:rsid w:val="00A42DEA"/>
    <w:rsid w:val="00A46D00"/>
    <w:rsid w:val="00AD693E"/>
    <w:rsid w:val="00AE017D"/>
    <w:rsid w:val="00AE274B"/>
    <w:rsid w:val="00B06E4C"/>
    <w:rsid w:val="00B41FF3"/>
    <w:rsid w:val="00B4517A"/>
    <w:rsid w:val="00B555AE"/>
    <w:rsid w:val="00B64923"/>
    <w:rsid w:val="00B71CCE"/>
    <w:rsid w:val="00B7423C"/>
    <w:rsid w:val="00BD687C"/>
    <w:rsid w:val="00C55D07"/>
    <w:rsid w:val="00CC558D"/>
    <w:rsid w:val="00D11D05"/>
    <w:rsid w:val="00D44FBF"/>
    <w:rsid w:val="00D47BC0"/>
    <w:rsid w:val="00D50847"/>
    <w:rsid w:val="00D56450"/>
    <w:rsid w:val="00D92945"/>
    <w:rsid w:val="00D958D0"/>
    <w:rsid w:val="00DA270C"/>
    <w:rsid w:val="00DB030B"/>
    <w:rsid w:val="00DD43C8"/>
    <w:rsid w:val="00E05373"/>
    <w:rsid w:val="00E1368B"/>
    <w:rsid w:val="00E73FC1"/>
    <w:rsid w:val="00E83485"/>
    <w:rsid w:val="00E95538"/>
    <w:rsid w:val="00EA120B"/>
    <w:rsid w:val="00EA5ABE"/>
    <w:rsid w:val="00ED2DCC"/>
    <w:rsid w:val="00ED409D"/>
    <w:rsid w:val="00EE6E11"/>
    <w:rsid w:val="00EF2E57"/>
    <w:rsid w:val="00F11081"/>
    <w:rsid w:val="00F36AE1"/>
    <w:rsid w:val="00F51274"/>
    <w:rsid w:val="00F617F4"/>
    <w:rsid w:val="00FF3D3A"/>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DF"/>
    <w:pPr>
      <w:spacing w:after="200" w:line="276" w:lineRule="auto"/>
    </w:pPr>
    <w:rPr>
      <w:lang w:eastAsia="en-US"/>
    </w:rPr>
  </w:style>
  <w:style w:type="paragraph" w:styleId="Heading1">
    <w:name w:val="heading 1"/>
    <w:basedOn w:val="Normal"/>
    <w:next w:val="Normal"/>
    <w:link w:val="Heading1Char"/>
    <w:uiPriority w:val="99"/>
    <w:qFormat/>
    <w:rsid w:val="003D011B"/>
    <w:pPr>
      <w:keepNext/>
      <w:keepLines/>
      <w:spacing w:before="480" w:after="0" w:line="240" w:lineRule="auto"/>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011B"/>
    <w:rPr>
      <w:rFonts w:ascii="Cambria" w:hAnsi="Cambria" w:cs="Times New Roman"/>
      <w:b/>
      <w:bCs/>
      <w:color w:val="365F91"/>
      <w:sz w:val="28"/>
      <w:szCs w:val="28"/>
    </w:rPr>
  </w:style>
  <w:style w:type="paragraph" w:styleId="ListParagraph">
    <w:name w:val="List Paragraph"/>
    <w:basedOn w:val="Normal"/>
    <w:uiPriority w:val="99"/>
    <w:qFormat/>
    <w:rsid w:val="000057DF"/>
    <w:pPr>
      <w:spacing w:after="0" w:line="240" w:lineRule="auto"/>
      <w:ind w:left="720"/>
      <w:contextualSpacing/>
    </w:pPr>
  </w:style>
  <w:style w:type="paragraph" w:styleId="FootnoteText">
    <w:name w:val="footnote text"/>
    <w:basedOn w:val="Normal"/>
    <w:link w:val="FootnoteTextChar"/>
    <w:uiPriority w:val="99"/>
    <w:semiHidden/>
    <w:rsid w:val="00215D7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15D78"/>
    <w:rPr>
      <w:rFonts w:cs="Times New Roman"/>
      <w:sz w:val="20"/>
      <w:szCs w:val="20"/>
    </w:rPr>
  </w:style>
  <w:style w:type="character" w:styleId="FootnoteReference">
    <w:name w:val="footnote reference"/>
    <w:basedOn w:val="DefaultParagraphFont"/>
    <w:uiPriority w:val="99"/>
    <w:semiHidden/>
    <w:rsid w:val="00215D78"/>
    <w:rPr>
      <w:rFonts w:cs="Times New Roman"/>
      <w:vertAlign w:val="superscript"/>
    </w:rPr>
  </w:style>
  <w:style w:type="character" w:styleId="Hyperlink">
    <w:name w:val="Hyperlink"/>
    <w:basedOn w:val="DefaultParagraphFont"/>
    <w:uiPriority w:val="99"/>
    <w:semiHidden/>
    <w:rsid w:val="00A2726F"/>
    <w:rPr>
      <w:rFonts w:cs="Times New Roman"/>
      <w:color w:val="0000FF"/>
      <w:u w:val="single"/>
    </w:rPr>
  </w:style>
  <w:style w:type="paragraph" w:styleId="Header">
    <w:name w:val="header"/>
    <w:basedOn w:val="Normal"/>
    <w:link w:val="HeaderChar"/>
    <w:uiPriority w:val="99"/>
    <w:rsid w:val="008175B3"/>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8175B3"/>
    <w:rPr>
      <w:rFonts w:ascii="Calibri" w:hAnsi="Calibri" w:cs="Times New Roman"/>
    </w:rPr>
  </w:style>
  <w:style w:type="table" w:styleId="TableGrid">
    <w:name w:val="Table Grid"/>
    <w:basedOn w:val="TableNormal"/>
    <w:uiPriority w:val="99"/>
    <w:rsid w:val="003015B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060BC"/>
    <w:rPr>
      <w:rFonts w:cs="Times New Roman"/>
      <w:color w:val="954F72"/>
      <w:u w:val="single"/>
    </w:rPr>
  </w:style>
  <w:style w:type="paragraph" w:customStyle="1" w:styleId="xl65">
    <w:name w:val="xl65"/>
    <w:basedOn w:val="Normal"/>
    <w:uiPriority w:val="99"/>
    <w:rsid w:val="003060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66">
    <w:name w:val="xl66"/>
    <w:basedOn w:val="Normal"/>
    <w:uiPriority w:val="99"/>
    <w:rsid w:val="003060B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67">
    <w:name w:val="xl67"/>
    <w:basedOn w:val="Normal"/>
    <w:uiPriority w:val="99"/>
    <w:rsid w:val="003060B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68">
    <w:name w:val="xl68"/>
    <w:basedOn w:val="Normal"/>
    <w:uiPriority w:val="99"/>
    <w:rsid w:val="003060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69">
    <w:name w:val="xl69"/>
    <w:basedOn w:val="Normal"/>
    <w:uiPriority w:val="99"/>
    <w:rsid w:val="003060B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lang w:val="en-US"/>
    </w:rPr>
  </w:style>
  <w:style w:type="paragraph" w:customStyle="1" w:styleId="xl70">
    <w:name w:val="xl70"/>
    <w:basedOn w:val="Normal"/>
    <w:uiPriority w:val="99"/>
    <w:rsid w:val="003060B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71">
    <w:name w:val="xl71"/>
    <w:basedOn w:val="Normal"/>
    <w:uiPriority w:val="99"/>
    <w:rsid w:val="003060BC"/>
    <w:pPr>
      <w:pBdr>
        <w:top w:val="single" w:sz="8" w:space="0" w:color="auto"/>
        <w:left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b/>
      <w:bCs/>
      <w:color w:val="000000"/>
      <w:lang w:val="en-US"/>
    </w:rPr>
  </w:style>
  <w:style w:type="paragraph" w:customStyle="1" w:styleId="xl72">
    <w:name w:val="xl72"/>
    <w:basedOn w:val="Normal"/>
    <w:uiPriority w:val="99"/>
    <w:rsid w:val="003060BC"/>
    <w:pPr>
      <w:pBdr>
        <w:left w:val="single" w:sz="8" w:space="0" w:color="auto"/>
        <w:bottom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b/>
      <w:bCs/>
      <w:color w:val="000000"/>
      <w:lang w:val="en-US"/>
    </w:rPr>
  </w:style>
  <w:style w:type="paragraph" w:customStyle="1" w:styleId="xl73">
    <w:name w:val="xl73"/>
    <w:basedOn w:val="Normal"/>
    <w:uiPriority w:val="99"/>
    <w:rsid w:val="003060BC"/>
    <w:pPr>
      <w:pBdr>
        <w:top w:val="single" w:sz="8" w:space="0" w:color="auto"/>
        <w:left w:val="single" w:sz="8" w:space="0" w:color="auto"/>
        <w:bottom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b/>
      <w:bCs/>
      <w:color w:val="000000"/>
      <w:lang w:val="en-US"/>
    </w:rPr>
  </w:style>
  <w:style w:type="paragraph" w:customStyle="1" w:styleId="xl74">
    <w:name w:val="xl74"/>
    <w:basedOn w:val="Normal"/>
    <w:uiPriority w:val="99"/>
    <w:rsid w:val="003060BC"/>
    <w:pPr>
      <w:pBdr>
        <w:top w:val="single" w:sz="8" w:space="0" w:color="auto"/>
        <w:bottom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b/>
      <w:bCs/>
      <w:color w:val="000000"/>
      <w:lang w:val="en-US"/>
    </w:rPr>
  </w:style>
  <w:style w:type="paragraph" w:customStyle="1" w:styleId="xl75">
    <w:name w:val="xl75"/>
    <w:basedOn w:val="Normal"/>
    <w:uiPriority w:val="99"/>
    <w:rsid w:val="003060B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lang w:val="en-US"/>
    </w:rPr>
  </w:style>
  <w:style w:type="paragraph" w:customStyle="1" w:styleId="xl76">
    <w:name w:val="xl76"/>
    <w:basedOn w:val="Normal"/>
    <w:uiPriority w:val="99"/>
    <w:rsid w:val="003060B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77">
    <w:name w:val="xl77"/>
    <w:basedOn w:val="Normal"/>
    <w:uiPriority w:val="99"/>
    <w:rsid w:val="003060B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78">
    <w:name w:val="xl78"/>
    <w:basedOn w:val="Normal"/>
    <w:uiPriority w:val="99"/>
    <w:rsid w:val="003060B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79">
    <w:name w:val="xl79"/>
    <w:basedOn w:val="Normal"/>
    <w:uiPriority w:val="99"/>
    <w:rsid w:val="003060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customStyle="1" w:styleId="xl80">
    <w:name w:val="xl80"/>
    <w:basedOn w:val="Normal"/>
    <w:uiPriority w:val="99"/>
    <w:rsid w:val="003060B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val="en-US"/>
    </w:rPr>
  </w:style>
  <w:style w:type="paragraph" w:styleId="HTMLPreformatted">
    <w:name w:val="HTML Preformatted"/>
    <w:basedOn w:val="Normal"/>
    <w:link w:val="HTMLPreformattedChar"/>
    <w:uiPriority w:val="99"/>
    <w:semiHidden/>
    <w:rsid w:val="00A4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A42DEA"/>
    <w:rPr>
      <w:rFonts w:ascii="Courier New" w:hAnsi="Courier New" w:cs="Courier New"/>
      <w:sz w:val="20"/>
      <w:szCs w:val="20"/>
      <w:lang w:val="en-US"/>
    </w:rPr>
  </w:style>
  <w:style w:type="paragraph" w:styleId="Footer">
    <w:name w:val="footer"/>
    <w:basedOn w:val="Normal"/>
    <w:link w:val="FooterChar"/>
    <w:uiPriority w:val="99"/>
    <w:rsid w:val="004025B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025BA"/>
    <w:rPr>
      <w:rFonts w:cs="Times New Roman"/>
    </w:rPr>
  </w:style>
</w:styles>
</file>

<file path=word/webSettings.xml><?xml version="1.0" encoding="utf-8"?>
<w:webSettings xmlns:r="http://schemas.openxmlformats.org/officeDocument/2006/relationships" xmlns:w="http://schemas.openxmlformats.org/wordprocessingml/2006/main">
  <w:divs>
    <w:div w:id="1855074614">
      <w:marLeft w:val="0"/>
      <w:marRight w:val="0"/>
      <w:marTop w:val="0"/>
      <w:marBottom w:val="0"/>
      <w:divBdr>
        <w:top w:val="none" w:sz="0" w:space="0" w:color="auto"/>
        <w:left w:val="none" w:sz="0" w:space="0" w:color="auto"/>
        <w:bottom w:val="none" w:sz="0" w:space="0" w:color="auto"/>
        <w:right w:val="none" w:sz="0" w:space="0" w:color="auto"/>
      </w:divBdr>
    </w:div>
    <w:div w:id="1855074615">
      <w:marLeft w:val="0"/>
      <w:marRight w:val="0"/>
      <w:marTop w:val="0"/>
      <w:marBottom w:val="0"/>
      <w:divBdr>
        <w:top w:val="none" w:sz="0" w:space="0" w:color="auto"/>
        <w:left w:val="none" w:sz="0" w:space="0" w:color="auto"/>
        <w:bottom w:val="none" w:sz="0" w:space="0" w:color="auto"/>
        <w:right w:val="none" w:sz="0" w:space="0" w:color="auto"/>
      </w:divBdr>
    </w:div>
    <w:div w:id="1855074616">
      <w:marLeft w:val="0"/>
      <w:marRight w:val="0"/>
      <w:marTop w:val="0"/>
      <w:marBottom w:val="0"/>
      <w:divBdr>
        <w:top w:val="none" w:sz="0" w:space="0" w:color="auto"/>
        <w:left w:val="none" w:sz="0" w:space="0" w:color="auto"/>
        <w:bottom w:val="none" w:sz="0" w:space="0" w:color="auto"/>
        <w:right w:val="none" w:sz="0" w:space="0" w:color="auto"/>
      </w:divBdr>
    </w:div>
    <w:div w:id="1855074617">
      <w:marLeft w:val="0"/>
      <w:marRight w:val="0"/>
      <w:marTop w:val="0"/>
      <w:marBottom w:val="0"/>
      <w:divBdr>
        <w:top w:val="none" w:sz="0" w:space="0" w:color="auto"/>
        <w:left w:val="none" w:sz="0" w:space="0" w:color="auto"/>
        <w:bottom w:val="none" w:sz="0" w:space="0" w:color="auto"/>
        <w:right w:val="none" w:sz="0" w:space="0" w:color="auto"/>
      </w:divBdr>
    </w:div>
    <w:div w:id="1855074618">
      <w:marLeft w:val="0"/>
      <w:marRight w:val="0"/>
      <w:marTop w:val="0"/>
      <w:marBottom w:val="0"/>
      <w:divBdr>
        <w:top w:val="none" w:sz="0" w:space="0" w:color="auto"/>
        <w:left w:val="none" w:sz="0" w:space="0" w:color="auto"/>
        <w:bottom w:val="none" w:sz="0" w:space="0" w:color="auto"/>
        <w:right w:val="none" w:sz="0" w:space="0" w:color="auto"/>
      </w:divBdr>
    </w:div>
    <w:div w:id="1855074619">
      <w:marLeft w:val="0"/>
      <w:marRight w:val="0"/>
      <w:marTop w:val="0"/>
      <w:marBottom w:val="0"/>
      <w:divBdr>
        <w:top w:val="none" w:sz="0" w:space="0" w:color="auto"/>
        <w:left w:val="none" w:sz="0" w:space="0" w:color="auto"/>
        <w:bottom w:val="none" w:sz="0" w:space="0" w:color="auto"/>
        <w:right w:val="none" w:sz="0" w:space="0" w:color="auto"/>
      </w:divBdr>
    </w:div>
    <w:div w:id="1855074620">
      <w:marLeft w:val="0"/>
      <w:marRight w:val="0"/>
      <w:marTop w:val="0"/>
      <w:marBottom w:val="0"/>
      <w:divBdr>
        <w:top w:val="none" w:sz="0" w:space="0" w:color="auto"/>
        <w:left w:val="none" w:sz="0" w:space="0" w:color="auto"/>
        <w:bottom w:val="none" w:sz="0" w:space="0" w:color="auto"/>
        <w:right w:val="none" w:sz="0" w:space="0" w:color="auto"/>
      </w:divBdr>
    </w:div>
    <w:div w:id="1855074621">
      <w:marLeft w:val="0"/>
      <w:marRight w:val="0"/>
      <w:marTop w:val="0"/>
      <w:marBottom w:val="0"/>
      <w:divBdr>
        <w:top w:val="none" w:sz="0" w:space="0" w:color="auto"/>
        <w:left w:val="none" w:sz="0" w:space="0" w:color="auto"/>
        <w:bottom w:val="none" w:sz="0" w:space="0" w:color="auto"/>
        <w:right w:val="none" w:sz="0" w:space="0" w:color="auto"/>
      </w:divBdr>
    </w:div>
    <w:div w:id="1855074622">
      <w:marLeft w:val="0"/>
      <w:marRight w:val="0"/>
      <w:marTop w:val="0"/>
      <w:marBottom w:val="0"/>
      <w:divBdr>
        <w:top w:val="none" w:sz="0" w:space="0" w:color="auto"/>
        <w:left w:val="none" w:sz="0" w:space="0" w:color="auto"/>
        <w:bottom w:val="none" w:sz="0" w:space="0" w:color="auto"/>
        <w:right w:val="none" w:sz="0" w:space="0" w:color="auto"/>
      </w:divBdr>
    </w:div>
    <w:div w:id="1855074623">
      <w:marLeft w:val="0"/>
      <w:marRight w:val="0"/>
      <w:marTop w:val="0"/>
      <w:marBottom w:val="0"/>
      <w:divBdr>
        <w:top w:val="none" w:sz="0" w:space="0" w:color="auto"/>
        <w:left w:val="none" w:sz="0" w:space="0" w:color="auto"/>
        <w:bottom w:val="none" w:sz="0" w:space="0" w:color="auto"/>
        <w:right w:val="none" w:sz="0" w:space="0" w:color="auto"/>
      </w:divBdr>
    </w:div>
    <w:div w:id="1855074624">
      <w:marLeft w:val="0"/>
      <w:marRight w:val="0"/>
      <w:marTop w:val="0"/>
      <w:marBottom w:val="0"/>
      <w:divBdr>
        <w:top w:val="none" w:sz="0" w:space="0" w:color="auto"/>
        <w:left w:val="none" w:sz="0" w:space="0" w:color="auto"/>
        <w:bottom w:val="none" w:sz="0" w:space="0" w:color="auto"/>
        <w:right w:val="none" w:sz="0" w:space="0" w:color="auto"/>
      </w:divBdr>
    </w:div>
    <w:div w:id="1855074625">
      <w:marLeft w:val="0"/>
      <w:marRight w:val="0"/>
      <w:marTop w:val="0"/>
      <w:marBottom w:val="0"/>
      <w:divBdr>
        <w:top w:val="none" w:sz="0" w:space="0" w:color="auto"/>
        <w:left w:val="none" w:sz="0" w:space="0" w:color="auto"/>
        <w:bottom w:val="none" w:sz="0" w:space="0" w:color="auto"/>
        <w:right w:val="none" w:sz="0" w:space="0" w:color="auto"/>
      </w:divBdr>
    </w:div>
    <w:div w:id="1855074626">
      <w:marLeft w:val="0"/>
      <w:marRight w:val="0"/>
      <w:marTop w:val="0"/>
      <w:marBottom w:val="0"/>
      <w:divBdr>
        <w:top w:val="none" w:sz="0" w:space="0" w:color="auto"/>
        <w:left w:val="none" w:sz="0" w:space="0" w:color="auto"/>
        <w:bottom w:val="none" w:sz="0" w:space="0" w:color="auto"/>
        <w:right w:val="none" w:sz="0" w:space="0" w:color="auto"/>
      </w:divBdr>
    </w:div>
    <w:div w:id="1855074627">
      <w:marLeft w:val="0"/>
      <w:marRight w:val="0"/>
      <w:marTop w:val="0"/>
      <w:marBottom w:val="0"/>
      <w:divBdr>
        <w:top w:val="none" w:sz="0" w:space="0" w:color="auto"/>
        <w:left w:val="none" w:sz="0" w:space="0" w:color="auto"/>
        <w:bottom w:val="none" w:sz="0" w:space="0" w:color="auto"/>
        <w:right w:val="none" w:sz="0" w:space="0" w:color="auto"/>
      </w:divBdr>
    </w:div>
    <w:div w:id="1855074628">
      <w:marLeft w:val="0"/>
      <w:marRight w:val="0"/>
      <w:marTop w:val="0"/>
      <w:marBottom w:val="0"/>
      <w:divBdr>
        <w:top w:val="none" w:sz="0" w:space="0" w:color="auto"/>
        <w:left w:val="none" w:sz="0" w:space="0" w:color="auto"/>
        <w:bottom w:val="none" w:sz="0" w:space="0" w:color="auto"/>
        <w:right w:val="none" w:sz="0" w:space="0" w:color="auto"/>
      </w:divBdr>
    </w:div>
    <w:div w:id="1855074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subject/>
  <dc:creator>TomasK</dc:creator>
  <cp:keywords/>
  <dc:description/>
  <cp:lastModifiedBy>Dovile</cp:lastModifiedBy>
  <cp:revision>2</cp:revision>
  <dcterms:created xsi:type="dcterms:W3CDTF">2015-07-31T09:36:00Z</dcterms:created>
  <dcterms:modified xsi:type="dcterms:W3CDTF">2015-07-31T09:36:00Z</dcterms:modified>
</cp:coreProperties>
</file>