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F01A45" w:rsidRDefault="00CE0FD1" w:rsidP="00DC2A56">
      <w:pPr>
        <w:spacing w:line="276" w:lineRule="auto"/>
        <w:jc w:val="center"/>
        <w:rPr>
          <w:b/>
          <w:lang w:val="lt-LT"/>
        </w:rPr>
      </w:pPr>
      <w:r w:rsidRPr="00CE0FD1">
        <w:rPr>
          <w:b/>
          <w:lang w:val="lt-LT"/>
        </w:rPr>
        <w:t>DĖL JIEZNO VAIKŲ GLOBOS NAMŲ TEIKIAMOS SOCIALINĖS GLOBOS PERTVARKOS 2016–2020 METŲ VEIKSMŲ PLANO PATVIRTINIMO</w:t>
      </w:r>
    </w:p>
    <w:p w:rsidR="00CE0FD1" w:rsidRPr="00DC2A56" w:rsidRDefault="00CE0FD1"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9D5FAC">
        <w:rPr>
          <w:lang w:val="lt-LT"/>
        </w:rPr>
        <w:t>rugsėjo 29</w:t>
      </w:r>
      <w:r w:rsidRPr="00CC3BC1">
        <w:rPr>
          <w:lang w:val="lt-LT"/>
        </w:rPr>
        <w:t xml:space="preserve"> d. Nr. </w:t>
      </w:r>
      <w:r w:rsidR="001F6953">
        <w:rPr>
          <w:lang w:val="lt-LT"/>
        </w:rPr>
        <w:t>T</w:t>
      </w:r>
      <w:r w:rsidR="00F868E7">
        <w:rPr>
          <w:lang w:val="lt-LT"/>
        </w:rPr>
        <w:t>3-</w:t>
      </w:r>
      <w:r w:rsidR="00CE0FD1">
        <w:rPr>
          <w:lang w:val="lt-LT"/>
        </w:rPr>
        <w:t>217</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CE0FD1" w:rsidRPr="00CE0FD1" w:rsidRDefault="00CE0FD1" w:rsidP="00CE0FD1">
      <w:pPr>
        <w:spacing w:line="360" w:lineRule="auto"/>
        <w:ind w:firstLine="1080"/>
        <w:jc w:val="both"/>
        <w:rPr>
          <w:lang w:val="lt-LT"/>
        </w:rPr>
      </w:pPr>
      <w:r w:rsidRPr="00CE0FD1">
        <w:rPr>
          <w:lang w:val="lt-LT"/>
        </w:rPr>
        <w:t>Vadovaudamasi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patvirtintu Perėjimo nuo institucinės globos prie šeimoje ir bendruomenėje teikiamų paslaugų neįgaliesiems ir likusiems be tėvų globos vaikams 2014–2020 metų veiksmų planu ir Lietuvos Respublikos socialinės apsaugos ir darbo ministro 2007 m. vasario 20 d. įsakymu Nr. A1-46 „Dėl Socialinės globos normų aprašo patvirtinimo“ patvirtintu Socialinės globos normų aprašu, Prienų rajono savivaldybės taryba  nusprendžia:</w:t>
      </w:r>
    </w:p>
    <w:p w:rsidR="00B179EE" w:rsidRDefault="00CE0FD1" w:rsidP="00CE0FD1">
      <w:pPr>
        <w:spacing w:line="360" w:lineRule="auto"/>
        <w:ind w:firstLine="1080"/>
        <w:jc w:val="both"/>
        <w:rPr>
          <w:lang w:val="lt-LT"/>
        </w:rPr>
      </w:pPr>
      <w:r w:rsidRPr="00CE0FD1">
        <w:rPr>
          <w:lang w:val="lt-LT"/>
        </w:rPr>
        <w:t>Patvirtinti Jiezno vaikų globos namų teikiamos socialinės globos pertvarkos 2016–2020 metų veiksmų planą (pridedama).</w:t>
      </w:r>
    </w:p>
    <w:p w:rsidR="00F01A45" w:rsidRDefault="00F01A45" w:rsidP="00A075E4">
      <w:pPr>
        <w:spacing w:line="300" w:lineRule="auto"/>
        <w:ind w:firstLine="1080"/>
        <w:jc w:val="both"/>
        <w:rPr>
          <w:lang w:val="lt-LT"/>
        </w:rPr>
      </w:pPr>
    </w:p>
    <w:p w:rsidR="00CE0FD1" w:rsidRDefault="00CE0FD1"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9A7" w:rsidRDefault="004319A7">
      <w:r>
        <w:separator/>
      </w:r>
    </w:p>
  </w:endnote>
  <w:endnote w:type="continuationSeparator" w:id="0">
    <w:p w:rsidR="004319A7" w:rsidRDefault="00431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9A7" w:rsidRDefault="004319A7">
      <w:r>
        <w:separator/>
      </w:r>
    </w:p>
  </w:footnote>
  <w:footnote w:type="continuationSeparator" w:id="0">
    <w:p w:rsidR="004319A7" w:rsidRDefault="00431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46F1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46F18"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01A4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72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F1A15"/>
    <w:rsid w:val="00415102"/>
    <w:rsid w:val="00416F12"/>
    <w:rsid w:val="00421DCC"/>
    <w:rsid w:val="004233BD"/>
    <w:rsid w:val="004319A7"/>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135B"/>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6407"/>
    <w:rsid w:val="00931217"/>
    <w:rsid w:val="00936219"/>
    <w:rsid w:val="009446A7"/>
    <w:rsid w:val="00946AC2"/>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5FAC"/>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9EE"/>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37F"/>
    <w:rsid w:val="00C053D3"/>
    <w:rsid w:val="00C07CBF"/>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0FD1"/>
    <w:rsid w:val="00CE45D4"/>
    <w:rsid w:val="00CF0A53"/>
    <w:rsid w:val="00CF6CE6"/>
    <w:rsid w:val="00CF7974"/>
    <w:rsid w:val="00D03C2C"/>
    <w:rsid w:val="00D202ED"/>
    <w:rsid w:val="00D276BE"/>
    <w:rsid w:val="00D31DD5"/>
    <w:rsid w:val="00D32A6D"/>
    <w:rsid w:val="00D33D22"/>
    <w:rsid w:val="00D35EF4"/>
    <w:rsid w:val="00D373CC"/>
    <w:rsid w:val="00D453A2"/>
    <w:rsid w:val="00D46F18"/>
    <w:rsid w:val="00D51E5E"/>
    <w:rsid w:val="00D70A6F"/>
    <w:rsid w:val="00D7316E"/>
    <w:rsid w:val="00D76FFC"/>
    <w:rsid w:val="00D809F2"/>
    <w:rsid w:val="00D80E33"/>
    <w:rsid w:val="00D8323E"/>
    <w:rsid w:val="00D83AE5"/>
    <w:rsid w:val="00D840BC"/>
    <w:rsid w:val="00D846B4"/>
    <w:rsid w:val="00D97EE8"/>
    <w:rsid w:val="00DA2A94"/>
    <w:rsid w:val="00DA3FB7"/>
    <w:rsid w:val="00DB3F7E"/>
    <w:rsid w:val="00DB41F3"/>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1A45"/>
    <w:rsid w:val="00F0396F"/>
    <w:rsid w:val="00F100DA"/>
    <w:rsid w:val="00F15A3D"/>
    <w:rsid w:val="00F21D99"/>
    <w:rsid w:val="00F226AB"/>
    <w:rsid w:val="00F260BF"/>
    <w:rsid w:val="00F27868"/>
    <w:rsid w:val="00F31E3F"/>
    <w:rsid w:val="00F40D71"/>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A4D06"/>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2016-10-03T08:23:00Z</dcterms:created>
  <dcterms:modified xsi:type="dcterms:W3CDTF">2016-10-03T08:23:00Z</dcterms:modified>
</cp:coreProperties>
</file>