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9C" w:rsidRDefault="00AC149C" w:rsidP="00AC149C">
      <w:pPr>
        <w:pStyle w:val="Header"/>
        <w:tabs>
          <w:tab w:val="left" w:pos="60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PRITARTA </w:t>
      </w:r>
    </w:p>
    <w:p w:rsidR="00AC149C" w:rsidRDefault="00AC149C" w:rsidP="00AC149C">
      <w:pPr>
        <w:pStyle w:val="Header"/>
        <w:tabs>
          <w:tab w:val="left" w:pos="6000"/>
        </w:tabs>
        <w:spacing w:after="0" w:line="36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Prienų rajono savivaldybės tarybos</w:t>
      </w:r>
    </w:p>
    <w:p w:rsidR="00AC149C" w:rsidRDefault="00AC149C" w:rsidP="00AC149C">
      <w:pPr>
        <w:pStyle w:val="Header"/>
        <w:tabs>
          <w:tab w:val="left" w:pos="6000"/>
        </w:tabs>
        <w:spacing w:after="0" w:line="36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lt-LT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 m. kovo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A58D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d.</w:t>
      </w:r>
    </w:p>
    <w:p w:rsidR="00AC149C" w:rsidRDefault="00AC149C" w:rsidP="00AC149C">
      <w:pPr>
        <w:spacing w:after="0" w:line="360" w:lineRule="auto"/>
        <w:ind w:firstLine="5670"/>
      </w:pPr>
      <w:r>
        <w:rPr>
          <w:rFonts w:ascii="Times New Roman" w:hAnsi="Times New Roman"/>
          <w:sz w:val="24"/>
          <w:szCs w:val="24"/>
        </w:rPr>
        <w:t>sprendimu Nr. T3</w:t>
      </w:r>
      <w:r w:rsidR="00BA58DB">
        <w:rPr>
          <w:rFonts w:ascii="Times New Roman" w:hAnsi="Times New Roman"/>
          <w:sz w:val="24"/>
          <w:szCs w:val="24"/>
        </w:rPr>
        <w:t>-69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7E0EFD" w:rsidRPr="006A7825" w:rsidRDefault="007E0EFD" w:rsidP="00160AE8">
      <w:pPr>
        <w:spacing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99517A" w:rsidRPr="0028091C" w:rsidRDefault="0099517A" w:rsidP="0028091C">
      <w:pPr>
        <w:pStyle w:val="Heading7"/>
        <w:spacing w:before="0" w:after="0" w:line="240" w:lineRule="auto"/>
        <w:ind w:left="6481"/>
      </w:pPr>
      <w:r w:rsidRPr="006A7825">
        <w:tab/>
      </w:r>
    </w:p>
    <w:p w:rsidR="006E0DFE" w:rsidRPr="006C020E" w:rsidRDefault="006E0DFE" w:rsidP="006E0DFE">
      <w:pPr>
        <w:spacing w:after="0" w:line="36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>STAKLIŠKIŲ KULTŪROS IR LAISVA</w:t>
      </w:r>
      <w:r w:rsidR="006C020E">
        <w:rPr>
          <w:rFonts w:ascii="Times New Roman" w:hAnsi="Times New Roman"/>
          <w:b/>
          <w:sz w:val="24"/>
          <w:szCs w:val="24"/>
        </w:rPr>
        <w:t>LAIKIO CENTRO VADOVO</w:t>
      </w:r>
    </w:p>
    <w:p w:rsidR="00AA4DAC" w:rsidRPr="006C020E" w:rsidRDefault="006E0DFE" w:rsidP="006E0DF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>2017</w:t>
      </w:r>
      <w:r w:rsidRPr="006C020E">
        <w:rPr>
          <w:rFonts w:ascii="Times New Roman" w:hAnsi="Times New Roman"/>
          <w:sz w:val="24"/>
          <w:szCs w:val="24"/>
        </w:rPr>
        <w:t xml:space="preserve"> </w:t>
      </w:r>
      <w:r w:rsidR="00AA4DAC" w:rsidRPr="006C020E">
        <w:rPr>
          <w:rFonts w:ascii="Times New Roman" w:hAnsi="Times New Roman"/>
          <w:b/>
          <w:bCs/>
          <w:sz w:val="24"/>
          <w:szCs w:val="24"/>
        </w:rPr>
        <w:t>METŲ VEIKLOS ATASKAITA</w:t>
      </w:r>
    </w:p>
    <w:p w:rsidR="00160AE8" w:rsidRPr="005A69DF" w:rsidRDefault="005412F7" w:rsidP="004812A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A69DF">
        <w:rPr>
          <w:rFonts w:ascii="Times New Roman" w:hAnsi="Times New Roman"/>
          <w:sz w:val="24"/>
          <w:szCs w:val="24"/>
        </w:rPr>
        <w:t>2018-02-09</w:t>
      </w:r>
      <w:r w:rsidR="00160AE8" w:rsidRPr="005A69DF">
        <w:rPr>
          <w:rFonts w:ascii="Times New Roman" w:hAnsi="Times New Roman"/>
          <w:sz w:val="24"/>
          <w:szCs w:val="24"/>
        </w:rPr>
        <w:t xml:space="preserve">  Nr.</w:t>
      </w:r>
      <w:r w:rsidR="001E38E8">
        <w:rPr>
          <w:rFonts w:ascii="Times New Roman" w:hAnsi="Times New Roman"/>
          <w:sz w:val="24"/>
          <w:szCs w:val="24"/>
        </w:rPr>
        <w:t>(7.46)-AR4-225</w:t>
      </w:r>
    </w:p>
    <w:p w:rsidR="00160AE8" w:rsidRPr="006C020E" w:rsidRDefault="00160AE8" w:rsidP="004812A7">
      <w:pPr>
        <w:spacing w:after="0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4812A7" w:rsidRPr="006C020E">
        <w:rPr>
          <w:rFonts w:ascii="Times New Roman" w:hAnsi="Times New Roman"/>
          <w:sz w:val="24"/>
          <w:szCs w:val="24"/>
        </w:rPr>
        <w:t xml:space="preserve">     </w:t>
      </w:r>
      <w:r w:rsidRPr="006C020E">
        <w:rPr>
          <w:rFonts w:ascii="Times New Roman" w:hAnsi="Times New Roman"/>
          <w:sz w:val="24"/>
          <w:szCs w:val="24"/>
        </w:rPr>
        <w:t>(data)</w:t>
      </w:r>
    </w:p>
    <w:p w:rsidR="004812A7" w:rsidRPr="006C020E" w:rsidRDefault="004812A7" w:rsidP="00160AE8">
      <w:pPr>
        <w:rPr>
          <w:rFonts w:ascii="Times New Roman" w:hAnsi="Times New Roman"/>
          <w:sz w:val="24"/>
          <w:szCs w:val="24"/>
        </w:rPr>
      </w:pPr>
    </w:p>
    <w:p w:rsidR="00AA4DAC" w:rsidRPr="006C020E" w:rsidRDefault="00640F6C" w:rsidP="00640F6C">
      <w:pPr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 xml:space="preserve">1. </w:t>
      </w:r>
      <w:r w:rsidR="00AA4DAC" w:rsidRPr="006C020E">
        <w:rPr>
          <w:rFonts w:ascii="Times New Roman" w:hAnsi="Times New Roman"/>
          <w:b/>
          <w:sz w:val="24"/>
          <w:szCs w:val="24"/>
        </w:rPr>
        <w:t>Trumpa informacija apie įstaigą</w:t>
      </w:r>
      <w:r w:rsidR="00420827" w:rsidRPr="006C020E">
        <w:rPr>
          <w:rFonts w:ascii="Times New Roman" w:hAnsi="Times New Roman"/>
          <w:b/>
          <w:sz w:val="24"/>
          <w:szCs w:val="24"/>
        </w:rPr>
        <w:t xml:space="preserve"> </w:t>
      </w:r>
      <w:r w:rsidR="00C76426" w:rsidRPr="006C020E">
        <w:rPr>
          <w:rFonts w:ascii="Times New Roman" w:hAnsi="Times New Roman"/>
          <w:sz w:val="24"/>
          <w:szCs w:val="24"/>
        </w:rPr>
        <w:t>(</w:t>
      </w:r>
      <w:r w:rsidR="00C86E86" w:rsidRPr="006C020E">
        <w:rPr>
          <w:rFonts w:ascii="Times New Roman" w:hAnsi="Times New Roman"/>
          <w:sz w:val="24"/>
          <w:szCs w:val="24"/>
        </w:rPr>
        <w:t>Įstaigos</w:t>
      </w:r>
      <w:r w:rsidR="004C2496" w:rsidRPr="006C020E">
        <w:rPr>
          <w:rFonts w:ascii="Times New Roman" w:hAnsi="Times New Roman"/>
          <w:sz w:val="24"/>
          <w:szCs w:val="24"/>
        </w:rPr>
        <w:t xml:space="preserve"> veiklos pobūdis,</w:t>
      </w:r>
      <w:r w:rsidR="00C86E86" w:rsidRPr="006C020E">
        <w:rPr>
          <w:rFonts w:ascii="Times New Roman" w:hAnsi="Times New Roman"/>
          <w:sz w:val="24"/>
          <w:szCs w:val="24"/>
        </w:rPr>
        <w:t xml:space="preserve"> vizija,</w:t>
      </w:r>
      <w:r w:rsidR="002A6ABD" w:rsidRPr="006C020E">
        <w:rPr>
          <w:rFonts w:ascii="Times New Roman" w:hAnsi="Times New Roman"/>
          <w:sz w:val="24"/>
          <w:szCs w:val="24"/>
        </w:rPr>
        <w:t xml:space="preserve"> </w:t>
      </w:r>
      <w:r w:rsidR="008A624C" w:rsidRPr="006C020E">
        <w:rPr>
          <w:rFonts w:ascii="Times New Roman" w:hAnsi="Times New Roman"/>
          <w:sz w:val="24"/>
          <w:szCs w:val="24"/>
        </w:rPr>
        <w:t xml:space="preserve">misija, </w:t>
      </w:r>
      <w:r w:rsidR="001A24D3" w:rsidRPr="006C020E">
        <w:rPr>
          <w:rFonts w:ascii="Times New Roman" w:hAnsi="Times New Roman"/>
          <w:sz w:val="24"/>
          <w:szCs w:val="24"/>
        </w:rPr>
        <w:t>tikslai,</w:t>
      </w:r>
      <w:r w:rsidR="00C76426" w:rsidRPr="006C020E">
        <w:rPr>
          <w:rFonts w:ascii="Times New Roman" w:hAnsi="Times New Roman"/>
          <w:sz w:val="24"/>
          <w:szCs w:val="24"/>
        </w:rPr>
        <w:t xml:space="preserve"> </w:t>
      </w:r>
      <w:r w:rsidR="00AA4DAC" w:rsidRPr="006C020E">
        <w:rPr>
          <w:rFonts w:ascii="Times New Roman" w:hAnsi="Times New Roman"/>
          <w:sz w:val="24"/>
          <w:szCs w:val="24"/>
        </w:rPr>
        <w:t>uždaviniai</w:t>
      </w:r>
      <w:r w:rsidR="00420827" w:rsidRPr="006C020E">
        <w:rPr>
          <w:rFonts w:ascii="Times New Roman" w:hAnsi="Times New Roman"/>
          <w:sz w:val="24"/>
          <w:szCs w:val="24"/>
        </w:rPr>
        <w:t>)</w:t>
      </w:r>
    </w:p>
    <w:p w:rsidR="006E0DFE" w:rsidRPr="006C020E" w:rsidRDefault="006E0DFE" w:rsidP="00972134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>Stakliškių kultūros ir laisvalaikio centras – daugiafunkcinė kultūros įstaiga, kurios pagrindinis tikslas – tenkinti bend</w:t>
      </w:r>
      <w:r w:rsidR="005412F7" w:rsidRPr="006C020E">
        <w:rPr>
          <w:rFonts w:ascii="Times New Roman" w:hAnsi="Times New Roman"/>
          <w:sz w:val="24"/>
          <w:szCs w:val="24"/>
        </w:rPr>
        <w:t xml:space="preserve">ruomenės kultūrinius poreikius, </w:t>
      </w:r>
      <w:r w:rsidRPr="006C020E">
        <w:rPr>
          <w:rFonts w:ascii="Times New Roman" w:hAnsi="Times New Roman"/>
          <w:sz w:val="24"/>
          <w:szCs w:val="24"/>
        </w:rPr>
        <w:t>puoselė</w:t>
      </w:r>
      <w:r w:rsidR="005412F7" w:rsidRPr="006C020E">
        <w:rPr>
          <w:rFonts w:ascii="Times New Roman" w:hAnsi="Times New Roman"/>
          <w:sz w:val="24"/>
          <w:szCs w:val="24"/>
        </w:rPr>
        <w:t>ti dvasinę kultūrą, tautinę savi</w:t>
      </w:r>
      <w:r w:rsidRPr="006C020E">
        <w:rPr>
          <w:rFonts w:ascii="Times New Roman" w:hAnsi="Times New Roman"/>
          <w:sz w:val="24"/>
          <w:szCs w:val="24"/>
        </w:rPr>
        <w:t>monę</w:t>
      </w:r>
      <w:r w:rsidR="00531293" w:rsidRPr="006C020E">
        <w:rPr>
          <w:rFonts w:ascii="Times New Roman" w:hAnsi="Times New Roman"/>
          <w:sz w:val="24"/>
          <w:szCs w:val="24"/>
        </w:rPr>
        <w:t>, bendruomenės narių kūrybinius sugebėjimus, įtvirtinti senąsias tradicijas, apeigas, papročius,</w:t>
      </w:r>
      <w:r w:rsidR="005412F7" w:rsidRPr="006C020E">
        <w:rPr>
          <w:rFonts w:ascii="Times New Roman" w:hAnsi="Times New Roman"/>
          <w:sz w:val="24"/>
          <w:szCs w:val="24"/>
        </w:rPr>
        <w:t xml:space="preserve"> </w:t>
      </w:r>
      <w:r w:rsidR="00531293" w:rsidRPr="006C020E">
        <w:rPr>
          <w:rFonts w:ascii="Times New Roman" w:hAnsi="Times New Roman"/>
          <w:sz w:val="24"/>
          <w:szCs w:val="24"/>
        </w:rPr>
        <w:t xml:space="preserve">kurti naujas tradicijas. </w:t>
      </w:r>
    </w:p>
    <w:p w:rsidR="00531293" w:rsidRPr="006C020E" w:rsidRDefault="00531293" w:rsidP="00972134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>Pagrindiniai uždaviniai – pasiūlyti bendruomenės interesus tenkinančius kultūrinius produktus, kurti naujus laikmečio ir bendruomenės poreikius atitinkančius meno kolektyvus, plėtoti edukacinę veiklą, aktyvinti etnokultūrinę veiklą, skatinti jaunimo iniciatyvas ir bendrų kultūrinių veiklų atsiradimą.</w:t>
      </w:r>
    </w:p>
    <w:p w:rsidR="00531293" w:rsidRPr="006C020E" w:rsidRDefault="00531293" w:rsidP="00972134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>Pagrindiniai veiklos principai – darbo kokybė, profesionalumas, teikia</w:t>
      </w:r>
      <w:r w:rsidR="005412F7" w:rsidRPr="006C020E">
        <w:rPr>
          <w:rFonts w:ascii="Times New Roman" w:hAnsi="Times New Roman"/>
          <w:sz w:val="24"/>
          <w:szCs w:val="24"/>
        </w:rPr>
        <w:t>mų kultūrinių paslaugų kokybė, į</w:t>
      </w:r>
      <w:r w:rsidRPr="006C020E">
        <w:rPr>
          <w:rFonts w:ascii="Times New Roman" w:hAnsi="Times New Roman"/>
          <w:sz w:val="24"/>
          <w:szCs w:val="24"/>
        </w:rPr>
        <w:t>vairių amžiaus grupių bendruomenės narių poreikius atitinkantis laisvalaikio užimtumas, meno kolektyvų atstovavimas rajonui dainų šventėse, respublikiniuose ir regioniniu</w:t>
      </w:r>
      <w:r w:rsidR="00C27B47" w:rsidRPr="006C020E">
        <w:rPr>
          <w:rFonts w:ascii="Times New Roman" w:hAnsi="Times New Roman"/>
          <w:sz w:val="24"/>
          <w:szCs w:val="24"/>
        </w:rPr>
        <w:t xml:space="preserve">ose renginiuose, festivaliuose. </w:t>
      </w:r>
      <w:r w:rsidRPr="006C020E">
        <w:rPr>
          <w:rFonts w:ascii="Times New Roman" w:hAnsi="Times New Roman"/>
          <w:sz w:val="24"/>
          <w:szCs w:val="24"/>
        </w:rPr>
        <w:t xml:space="preserve">Stakliškių kultūros ir laisvalaikio centras siekia savo veiklą vienyti su visomis seniūnijoje </w:t>
      </w:r>
      <w:r w:rsidR="00C27B47" w:rsidRPr="006C020E">
        <w:rPr>
          <w:rFonts w:ascii="Times New Roman" w:hAnsi="Times New Roman"/>
          <w:sz w:val="24"/>
          <w:szCs w:val="24"/>
        </w:rPr>
        <w:t>esančiomis įstaigomis ir organizacijomis, palaikyti glaudų ryšį su bendruomenėmis ir bažnyčia.</w:t>
      </w:r>
    </w:p>
    <w:p w:rsidR="00C27B47" w:rsidRPr="006C020E" w:rsidRDefault="00C27B47" w:rsidP="00972134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 xml:space="preserve">Kultūros ir laisvalaikio centro vizija </w:t>
      </w:r>
      <w:r w:rsidR="00005E07" w:rsidRPr="006C020E">
        <w:rPr>
          <w:rFonts w:ascii="Times New Roman" w:hAnsi="Times New Roman"/>
          <w:sz w:val="24"/>
          <w:szCs w:val="24"/>
        </w:rPr>
        <w:t>–</w:t>
      </w:r>
      <w:r w:rsidRPr="006C020E">
        <w:rPr>
          <w:rFonts w:ascii="Times New Roman" w:hAnsi="Times New Roman"/>
          <w:sz w:val="24"/>
          <w:szCs w:val="24"/>
        </w:rPr>
        <w:t xml:space="preserve"> </w:t>
      </w:r>
      <w:r w:rsidR="00005E07" w:rsidRPr="006C020E">
        <w:rPr>
          <w:rFonts w:ascii="Times New Roman" w:hAnsi="Times New Roman"/>
          <w:sz w:val="24"/>
          <w:szCs w:val="24"/>
        </w:rPr>
        <w:t xml:space="preserve">novatoriškas, naujausiomis bei šiuolaikinėmis kultūros technikomis žiūrovų savimonę vystantis bei įvairaus amžiaus profesionalaus ir mėgėjų meno atlikėjus vienijantis kultūros centras. </w:t>
      </w:r>
    </w:p>
    <w:p w:rsidR="00005E07" w:rsidRPr="006C020E" w:rsidRDefault="00005E07" w:rsidP="00D1318B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 xml:space="preserve">Misija -  telkti gyventojus meno mėgėjų kolektyvo veiklai, </w:t>
      </w:r>
      <w:r w:rsidR="00D1318B" w:rsidRPr="006C020E">
        <w:rPr>
          <w:rFonts w:ascii="Times New Roman" w:hAnsi="Times New Roman"/>
          <w:sz w:val="24"/>
          <w:szCs w:val="24"/>
        </w:rPr>
        <w:t>skatinti jų meninę saviraišką, į</w:t>
      </w:r>
      <w:r w:rsidRPr="006C020E">
        <w:rPr>
          <w:rFonts w:ascii="Times New Roman" w:hAnsi="Times New Roman"/>
          <w:sz w:val="24"/>
          <w:szCs w:val="24"/>
        </w:rPr>
        <w:t>traukiant į veiklą kuo daugiau įvairaus amžiaus ir socialinių grupių žmonių. Turtinant rajono kultūrinį gyvenimą, organizuoti profesionalau</w:t>
      </w:r>
      <w:r w:rsidR="005412F7" w:rsidRPr="006C020E">
        <w:rPr>
          <w:rFonts w:ascii="Times New Roman" w:hAnsi="Times New Roman"/>
          <w:sz w:val="24"/>
          <w:szCs w:val="24"/>
        </w:rPr>
        <w:t>s meno sklaidą, tęsti tradicine</w:t>
      </w:r>
      <w:r w:rsidRPr="006C020E">
        <w:rPr>
          <w:rFonts w:ascii="Times New Roman" w:hAnsi="Times New Roman"/>
          <w:sz w:val="24"/>
          <w:szCs w:val="24"/>
        </w:rPr>
        <w:t xml:space="preserve">s šventes, ieškoti ir diegti naujų formų renginius, bendradarbiauti su kitomis kultūros įstaigomis ir organizacijomis, dalyvauti </w:t>
      </w:r>
      <w:r w:rsidRPr="006C020E">
        <w:rPr>
          <w:rFonts w:ascii="Times New Roman" w:hAnsi="Times New Roman"/>
          <w:sz w:val="24"/>
          <w:szCs w:val="24"/>
        </w:rPr>
        <w:lastRenderedPageBreak/>
        <w:t>kultūrinio paveldo saugojimo ir sklaidos programose, aprūpinti reikiama modernia technika bei renovuoti Stakliškių kultūros ir laisvalaikio centrą.</w:t>
      </w:r>
    </w:p>
    <w:p w:rsidR="00C27B47" w:rsidRPr="006C020E" w:rsidRDefault="00005E07" w:rsidP="00D1318B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 xml:space="preserve">Kultūros ir laisvalaikio centro </w:t>
      </w:r>
      <w:r w:rsidR="003E6645" w:rsidRPr="006C020E">
        <w:rPr>
          <w:rFonts w:ascii="Times New Roman" w:hAnsi="Times New Roman"/>
          <w:sz w:val="24"/>
          <w:szCs w:val="24"/>
        </w:rPr>
        <w:t>veiklos sritys: mėgėjų meno puoselėjima</w:t>
      </w:r>
      <w:r w:rsidR="00D1318B" w:rsidRPr="006C020E">
        <w:rPr>
          <w:rFonts w:ascii="Times New Roman" w:hAnsi="Times New Roman"/>
          <w:sz w:val="24"/>
          <w:szCs w:val="24"/>
        </w:rPr>
        <w:t xml:space="preserve">s, etninė kultūra, meninių </w:t>
      </w:r>
      <w:r w:rsidR="003E6645" w:rsidRPr="006C020E">
        <w:rPr>
          <w:rFonts w:ascii="Times New Roman" w:hAnsi="Times New Roman"/>
          <w:sz w:val="24"/>
          <w:szCs w:val="24"/>
        </w:rPr>
        <w:t>programų ir scenarijų kūrimas, bendruomenės kultūrinių poreikių tenkinimas, profesionalaus meno sklaida.</w:t>
      </w:r>
    </w:p>
    <w:p w:rsidR="00876159" w:rsidRPr="006C020E" w:rsidRDefault="00640F6C" w:rsidP="00640F6C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bidi="hi-IN"/>
        </w:rPr>
      </w:pPr>
      <w:r w:rsidRPr="006C020E">
        <w:rPr>
          <w:rFonts w:ascii="Times New Roman" w:hAnsi="Times New Roman"/>
          <w:b/>
          <w:sz w:val="24"/>
          <w:szCs w:val="24"/>
        </w:rPr>
        <w:t xml:space="preserve">1.1 </w:t>
      </w:r>
      <w:r w:rsidR="002A6ABD" w:rsidRPr="006C020E">
        <w:rPr>
          <w:rFonts w:ascii="Times New Roman" w:hAnsi="Times New Roman"/>
          <w:b/>
          <w:sz w:val="24"/>
          <w:szCs w:val="24"/>
        </w:rPr>
        <w:t xml:space="preserve">Įstaigos strateginio </w:t>
      </w:r>
      <w:r w:rsidR="008A624C" w:rsidRPr="006C020E">
        <w:rPr>
          <w:rFonts w:ascii="Times New Roman" w:hAnsi="Times New Roman"/>
          <w:b/>
          <w:sz w:val="24"/>
          <w:szCs w:val="24"/>
        </w:rPr>
        <w:t>veiklos plano</w:t>
      </w:r>
      <w:r w:rsidR="002A6ABD" w:rsidRPr="006C020E">
        <w:rPr>
          <w:rFonts w:ascii="Times New Roman" w:hAnsi="Times New Roman"/>
          <w:b/>
          <w:sz w:val="24"/>
          <w:szCs w:val="24"/>
        </w:rPr>
        <w:t xml:space="preserve"> įgyvendinimas </w:t>
      </w:r>
      <w:r w:rsidR="002A6ABD" w:rsidRPr="006C020E">
        <w:rPr>
          <w:rFonts w:ascii="Times New Roman" w:hAnsi="Times New Roman"/>
          <w:sz w:val="24"/>
          <w:szCs w:val="24"/>
        </w:rPr>
        <w:t xml:space="preserve">(prioritetai, </w:t>
      </w:r>
      <w:r w:rsidR="008A624C" w:rsidRPr="006C020E">
        <w:rPr>
          <w:rFonts w:ascii="Times New Roman" w:hAnsi="Times New Roman"/>
          <w:sz w:val="24"/>
          <w:szCs w:val="24"/>
        </w:rPr>
        <w:t>tikslai, uždaviniai</w:t>
      </w:r>
      <w:r w:rsidR="002A6ABD" w:rsidRPr="006C020E">
        <w:rPr>
          <w:rFonts w:ascii="Times New Roman" w:hAnsi="Times New Roman"/>
          <w:sz w:val="24"/>
          <w:szCs w:val="24"/>
        </w:rPr>
        <w:t xml:space="preserve">, </w:t>
      </w:r>
      <w:r w:rsidR="002A6ABD" w:rsidRPr="006C020E">
        <w:rPr>
          <w:rFonts w:ascii="Times New Roman" w:eastAsia="Times New Roman" w:hAnsi="Times New Roman"/>
          <w:sz w:val="24"/>
          <w:szCs w:val="24"/>
          <w:lang w:eastAsia="lt-LT"/>
        </w:rPr>
        <w:t>vykdytos priemonės, jų įgyvendinimo rezultatai</w:t>
      </w:r>
      <w:r w:rsidR="002A6ABD" w:rsidRPr="006C020E">
        <w:rPr>
          <w:rFonts w:ascii="Times New Roman" w:hAnsi="Times New Roman"/>
          <w:sz w:val="24"/>
          <w:szCs w:val="24"/>
        </w:rPr>
        <w:t>)</w:t>
      </w:r>
      <w:r w:rsidR="005412F7" w:rsidRPr="006C020E">
        <w:rPr>
          <w:rFonts w:ascii="Times New Roman" w:hAnsi="Times New Roman"/>
          <w:sz w:val="24"/>
          <w:szCs w:val="24"/>
        </w:rPr>
        <w:t>.</w:t>
      </w:r>
      <w:r w:rsidR="004C482A" w:rsidRPr="006C020E">
        <w:rPr>
          <w:rFonts w:ascii="Times New Roman" w:hAnsi="Times New Roman"/>
          <w:sz w:val="24"/>
          <w:szCs w:val="24"/>
        </w:rPr>
        <w:t xml:space="preserve"> </w:t>
      </w:r>
    </w:p>
    <w:p w:rsidR="00CC3193" w:rsidRPr="006C020E" w:rsidRDefault="00876159" w:rsidP="00D1318B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 xml:space="preserve">Stakliškių kultūros ir </w:t>
      </w:r>
      <w:r w:rsidR="00D1318B" w:rsidRPr="006C020E">
        <w:rPr>
          <w:rFonts w:ascii="Times New Roman" w:hAnsi="Times New Roman"/>
          <w:sz w:val="24"/>
          <w:szCs w:val="24"/>
        </w:rPr>
        <w:t xml:space="preserve">laisvalaikio centro pagrindinis uždavinys </w:t>
      </w:r>
      <w:r w:rsidRPr="006C020E">
        <w:rPr>
          <w:rFonts w:ascii="Times New Roman" w:hAnsi="Times New Roman"/>
          <w:sz w:val="24"/>
          <w:szCs w:val="24"/>
        </w:rPr>
        <w:t xml:space="preserve"> str</w:t>
      </w:r>
      <w:r w:rsidR="00D1318B" w:rsidRPr="006C020E">
        <w:rPr>
          <w:rFonts w:ascii="Times New Roman" w:hAnsi="Times New Roman"/>
          <w:sz w:val="24"/>
          <w:szCs w:val="24"/>
        </w:rPr>
        <w:t>ateginiame plane -</w:t>
      </w:r>
      <w:r w:rsidRPr="006C020E">
        <w:rPr>
          <w:rFonts w:ascii="Times New Roman" w:hAnsi="Times New Roman"/>
          <w:sz w:val="24"/>
          <w:szCs w:val="24"/>
        </w:rPr>
        <w:t xml:space="preserve"> tapti modernia kultūros įstaiga, pritraukiančia vis daugiau įvairaus </w:t>
      </w:r>
      <w:r w:rsidR="00D1318B" w:rsidRPr="006C020E">
        <w:rPr>
          <w:rFonts w:ascii="Times New Roman" w:hAnsi="Times New Roman"/>
          <w:sz w:val="24"/>
          <w:szCs w:val="24"/>
        </w:rPr>
        <w:t xml:space="preserve">amžiaus </w:t>
      </w:r>
      <w:r w:rsidR="005412F7" w:rsidRPr="006C020E">
        <w:rPr>
          <w:rFonts w:ascii="Times New Roman" w:hAnsi="Times New Roman"/>
          <w:sz w:val="24"/>
          <w:szCs w:val="24"/>
        </w:rPr>
        <w:t xml:space="preserve"> žmonių. 2017 metais </w:t>
      </w:r>
      <w:r w:rsidRPr="006C020E">
        <w:rPr>
          <w:rFonts w:ascii="Times New Roman" w:hAnsi="Times New Roman"/>
          <w:sz w:val="24"/>
          <w:szCs w:val="24"/>
        </w:rPr>
        <w:t>buvo stipriai atnaujinta m</w:t>
      </w:r>
      <w:r w:rsidR="00D1318B" w:rsidRPr="006C020E">
        <w:rPr>
          <w:rFonts w:ascii="Times New Roman" w:hAnsi="Times New Roman"/>
          <w:sz w:val="24"/>
          <w:szCs w:val="24"/>
        </w:rPr>
        <w:t>aterialinė kultūros centro bazė:</w:t>
      </w:r>
      <w:r w:rsidRPr="006C020E">
        <w:rPr>
          <w:rFonts w:ascii="Times New Roman" w:hAnsi="Times New Roman"/>
          <w:sz w:val="24"/>
          <w:szCs w:val="24"/>
        </w:rPr>
        <w:t xml:space="preserve"> </w:t>
      </w:r>
      <w:r w:rsidR="00D1318B" w:rsidRPr="006C020E">
        <w:rPr>
          <w:rFonts w:ascii="Times New Roman" w:hAnsi="Times New Roman"/>
          <w:sz w:val="24"/>
          <w:szCs w:val="24"/>
        </w:rPr>
        <w:t>n</w:t>
      </w:r>
      <w:r w:rsidR="00CC3193" w:rsidRPr="006C020E">
        <w:rPr>
          <w:rFonts w:ascii="Times New Roman" w:hAnsi="Times New Roman"/>
          <w:sz w:val="24"/>
          <w:szCs w:val="24"/>
        </w:rPr>
        <w:t xml:space="preserve">upirkta </w:t>
      </w:r>
      <w:r w:rsidR="005412F7" w:rsidRPr="006C020E">
        <w:rPr>
          <w:rFonts w:ascii="Times New Roman" w:hAnsi="Times New Roman"/>
          <w:sz w:val="24"/>
          <w:szCs w:val="24"/>
        </w:rPr>
        <w:t xml:space="preserve">moderni įgarsinimo aparatūra, </w:t>
      </w:r>
      <w:r w:rsidR="00765E7D" w:rsidRPr="006C020E">
        <w:rPr>
          <w:rFonts w:ascii="Times New Roman" w:hAnsi="Times New Roman"/>
          <w:sz w:val="24"/>
          <w:szCs w:val="24"/>
        </w:rPr>
        <w:t xml:space="preserve">reikalingi muzikos </w:t>
      </w:r>
      <w:r w:rsidR="00025D6A" w:rsidRPr="006C020E">
        <w:rPr>
          <w:rFonts w:ascii="Times New Roman" w:hAnsi="Times New Roman"/>
          <w:sz w:val="24"/>
          <w:szCs w:val="24"/>
        </w:rPr>
        <w:t>instrumentai, atnaujinta „Korio“</w:t>
      </w:r>
      <w:r w:rsidR="00765E7D" w:rsidRPr="006C020E">
        <w:rPr>
          <w:rFonts w:ascii="Times New Roman" w:hAnsi="Times New Roman"/>
          <w:sz w:val="24"/>
          <w:szCs w:val="24"/>
        </w:rPr>
        <w:t xml:space="preserve"> muzikantų apranga</w:t>
      </w:r>
      <w:r w:rsidR="00025D6A" w:rsidRPr="006C020E">
        <w:rPr>
          <w:rFonts w:ascii="Times New Roman" w:hAnsi="Times New Roman"/>
          <w:sz w:val="24"/>
          <w:szCs w:val="24"/>
        </w:rPr>
        <w:t xml:space="preserve"> </w:t>
      </w:r>
      <w:r w:rsidR="00582D94" w:rsidRPr="006C020E">
        <w:rPr>
          <w:rFonts w:ascii="Times New Roman" w:hAnsi="Times New Roman"/>
          <w:sz w:val="24"/>
          <w:szCs w:val="24"/>
        </w:rPr>
        <w:t xml:space="preserve">ir mušamieji instrumentai </w:t>
      </w:r>
      <w:r w:rsidR="00025D6A" w:rsidRPr="006C020E">
        <w:rPr>
          <w:rFonts w:ascii="Times New Roman" w:hAnsi="Times New Roman"/>
          <w:sz w:val="24"/>
          <w:szCs w:val="24"/>
        </w:rPr>
        <w:t xml:space="preserve">su </w:t>
      </w:r>
      <w:r w:rsidR="00D1318B" w:rsidRPr="006C020E">
        <w:rPr>
          <w:rFonts w:ascii="Times New Roman" w:hAnsi="Times New Roman"/>
          <w:sz w:val="24"/>
          <w:szCs w:val="24"/>
        </w:rPr>
        <w:t xml:space="preserve"> reklaminėmis </w:t>
      </w:r>
      <w:r w:rsidR="00025D6A" w:rsidRPr="006C020E">
        <w:rPr>
          <w:rFonts w:ascii="Times New Roman" w:hAnsi="Times New Roman"/>
          <w:sz w:val="24"/>
          <w:szCs w:val="24"/>
        </w:rPr>
        <w:t>kapelos e</w:t>
      </w:r>
      <w:r w:rsidR="00D1318B" w:rsidRPr="006C020E">
        <w:rPr>
          <w:rFonts w:ascii="Times New Roman" w:hAnsi="Times New Roman"/>
          <w:sz w:val="24"/>
          <w:szCs w:val="24"/>
        </w:rPr>
        <w:t>mblemomis“</w:t>
      </w:r>
      <w:r w:rsidR="00582D94" w:rsidRPr="006C020E">
        <w:rPr>
          <w:rFonts w:ascii="Times New Roman" w:hAnsi="Times New Roman"/>
          <w:sz w:val="24"/>
          <w:szCs w:val="24"/>
        </w:rPr>
        <w:t>.</w:t>
      </w:r>
    </w:p>
    <w:p w:rsidR="00CC3193" w:rsidRPr="006C020E" w:rsidRDefault="00CC3193" w:rsidP="00582D94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 xml:space="preserve">Kultūros centras stiprina ir </w:t>
      </w:r>
      <w:r w:rsidR="00582D94" w:rsidRPr="006C020E">
        <w:rPr>
          <w:rFonts w:ascii="Times New Roman" w:hAnsi="Times New Roman"/>
          <w:sz w:val="24"/>
          <w:szCs w:val="24"/>
        </w:rPr>
        <w:t xml:space="preserve">Prienų </w:t>
      </w:r>
      <w:r w:rsidRPr="006C020E">
        <w:rPr>
          <w:rFonts w:ascii="Times New Roman" w:hAnsi="Times New Roman"/>
          <w:sz w:val="24"/>
          <w:szCs w:val="24"/>
        </w:rPr>
        <w:t>rajono įvaizdį turizmo srityje. Glaudžiai bendradarbiaujant su UAB „Lietuviškas midus“ gamykla rengiamos bend</w:t>
      </w:r>
      <w:r w:rsidR="00765E7D" w:rsidRPr="006C020E">
        <w:rPr>
          <w:rFonts w:ascii="Times New Roman" w:hAnsi="Times New Roman"/>
          <w:sz w:val="24"/>
          <w:szCs w:val="24"/>
        </w:rPr>
        <w:t>ros edukacinės programos, koncertai, kurie</w:t>
      </w:r>
      <w:r w:rsidRPr="006C020E">
        <w:rPr>
          <w:rFonts w:ascii="Times New Roman" w:hAnsi="Times New Roman"/>
          <w:sz w:val="24"/>
          <w:szCs w:val="24"/>
        </w:rPr>
        <w:t xml:space="preserve"> pritraukia turistus ne tik aplankyti midaus gamyklą, bet ir susipažinti su Stakliškių miestelio istorija, bažnyčia ir kultūriniu gyvenimu.</w:t>
      </w:r>
    </w:p>
    <w:p w:rsidR="00CC3193" w:rsidRPr="006C020E" w:rsidRDefault="00CC3193" w:rsidP="00582D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17A3" w:rsidRPr="006C020E" w:rsidRDefault="003F6B8E" w:rsidP="008D70E2">
      <w:pPr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1.2 </w:t>
      </w:r>
      <w:r w:rsidR="002A6ABD" w:rsidRPr="006C020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Įstaigos metinio veiklos plano įgyvendinimas </w:t>
      </w:r>
      <w:r w:rsidR="002A6ABD" w:rsidRPr="006C020E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="002A6ABD" w:rsidRPr="006C020E">
        <w:rPr>
          <w:rFonts w:ascii="Times New Roman" w:hAnsi="Times New Roman"/>
          <w:sz w:val="24"/>
          <w:szCs w:val="24"/>
        </w:rPr>
        <w:t xml:space="preserve">prioritetai, tikslai, uždaviniai, </w:t>
      </w:r>
      <w:r w:rsidR="002A6ABD" w:rsidRPr="006C020E">
        <w:rPr>
          <w:rFonts w:ascii="Times New Roman" w:eastAsia="Times New Roman" w:hAnsi="Times New Roman"/>
          <w:sz w:val="24"/>
          <w:szCs w:val="24"/>
          <w:lang w:eastAsia="lt-LT"/>
        </w:rPr>
        <w:t>vykdytos programos, priemonės, jų įgyvendinimo rezultatai)</w:t>
      </w:r>
      <w:r w:rsidR="004C482A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CC3193" w:rsidRPr="006C020E" w:rsidRDefault="00CC3193" w:rsidP="008D70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Veikdamas aukščiau išvardintose srityse, kultūros ir laisvalaikio centras siekia sekančių tikslų:</w:t>
      </w:r>
    </w:p>
    <w:p w:rsidR="00CC3193" w:rsidRPr="006C020E" w:rsidRDefault="00CC3193" w:rsidP="00582D9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- teikti kokybiškas paslaugas;</w:t>
      </w:r>
    </w:p>
    <w:p w:rsidR="00CC3193" w:rsidRPr="006C020E" w:rsidRDefault="00CC3193" w:rsidP="00582D9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- puoselėti, kurti ir plėtoti etninę ir mėgėjų meno kultūrą bei tradicijas;</w:t>
      </w:r>
    </w:p>
    <w:p w:rsidR="003E7F33" w:rsidRPr="006C020E" w:rsidRDefault="003E7F33" w:rsidP="00582D9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- suteikti būtinas priemones meno mėgėjų kolektyvams, koncertinėms programoms paruošti.</w:t>
      </w:r>
    </w:p>
    <w:p w:rsidR="003E7F33" w:rsidRPr="006C020E" w:rsidRDefault="003E7F33" w:rsidP="00582D9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- sudaryti sąlygas kiekvienam Stakliškių bendruomenės nariui dalyvauti kultūriniame gyvenime.</w:t>
      </w:r>
    </w:p>
    <w:p w:rsidR="003E7F33" w:rsidRPr="006C020E" w:rsidRDefault="003E7F33" w:rsidP="00640F6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Sieki</w:t>
      </w:r>
      <w:r w:rsidR="008D70E2" w:rsidRPr="006C020E">
        <w:rPr>
          <w:rFonts w:ascii="Times New Roman" w:eastAsia="Times New Roman" w:hAnsi="Times New Roman"/>
          <w:sz w:val="24"/>
          <w:szCs w:val="24"/>
          <w:lang w:eastAsia="lt-LT"/>
        </w:rPr>
        <w:t>ant įgyvendinti šiuos tikslus:</w:t>
      </w:r>
    </w:p>
    <w:p w:rsidR="003E7F33" w:rsidRPr="006C020E" w:rsidRDefault="00582D94" w:rsidP="00582D94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3E7F33" w:rsidRPr="006C020E">
        <w:rPr>
          <w:rFonts w:ascii="Times New Roman" w:eastAsia="Times New Roman" w:hAnsi="Times New Roman"/>
          <w:sz w:val="24"/>
          <w:szCs w:val="24"/>
          <w:lang w:eastAsia="lt-LT"/>
        </w:rPr>
        <w:t>eškoma rėmėjų ir papildomų finansavimo šaltinių;</w:t>
      </w:r>
    </w:p>
    <w:p w:rsidR="003E7F33" w:rsidRPr="006C020E" w:rsidRDefault="00582D94" w:rsidP="00582D94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3E7F33" w:rsidRPr="006C020E">
        <w:rPr>
          <w:rFonts w:ascii="Times New Roman" w:eastAsia="Times New Roman" w:hAnsi="Times New Roman"/>
          <w:sz w:val="24"/>
          <w:szCs w:val="24"/>
          <w:lang w:eastAsia="lt-LT"/>
        </w:rPr>
        <w:t>eškoma bendradarbiavimo partnerių;</w:t>
      </w:r>
    </w:p>
    <w:p w:rsidR="003E7F33" w:rsidRPr="006C020E" w:rsidRDefault="00582D94" w:rsidP="00582D94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3E7F33" w:rsidRPr="006C020E">
        <w:rPr>
          <w:rFonts w:ascii="Times New Roman" w:eastAsia="Times New Roman" w:hAnsi="Times New Roman"/>
          <w:sz w:val="24"/>
          <w:szCs w:val="24"/>
          <w:lang w:eastAsia="lt-LT"/>
        </w:rPr>
        <w:t>rganizuojami įvairaus pobūdžio, skirtingų žanrų renginiai.</w:t>
      </w:r>
    </w:p>
    <w:p w:rsidR="003E7F33" w:rsidRPr="006C020E" w:rsidRDefault="00582D94" w:rsidP="00582D94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3E7F33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eškoma </w:t>
      </w:r>
      <w:proofErr w:type="spellStart"/>
      <w:r w:rsidR="003E7F33" w:rsidRPr="006C020E">
        <w:rPr>
          <w:rFonts w:ascii="Times New Roman" w:eastAsia="Times New Roman" w:hAnsi="Times New Roman"/>
          <w:sz w:val="24"/>
          <w:szCs w:val="24"/>
          <w:lang w:eastAsia="lt-LT"/>
        </w:rPr>
        <w:t>inovatyvių</w:t>
      </w:r>
      <w:proofErr w:type="spellEnd"/>
      <w:r w:rsidR="003E7F33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sprendimų kultūros centro veiklos organizavime.</w:t>
      </w:r>
    </w:p>
    <w:p w:rsidR="00673EF9" w:rsidRPr="006C020E" w:rsidRDefault="00673EF9" w:rsidP="00673EF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73EF9" w:rsidRPr="006C020E" w:rsidRDefault="00673EF9" w:rsidP="00673EF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3193" w:rsidRPr="006C020E" w:rsidRDefault="00CC3193" w:rsidP="006C41D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60AE8" w:rsidRPr="006C020E" w:rsidRDefault="00AA4DAC" w:rsidP="008D70E2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>2.</w:t>
      </w:r>
      <w:r w:rsidR="00F83AFF" w:rsidRPr="006C020E">
        <w:rPr>
          <w:rFonts w:ascii="Times New Roman" w:hAnsi="Times New Roman"/>
          <w:b/>
          <w:sz w:val="24"/>
          <w:szCs w:val="24"/>
        </w:rPr>
        <w:t xml:space="preserve"> </w:t>
      </w:r>
      <w:r w:rsidR="004812A7" w:rsidRPr="006C020E">
        <w:rPr>
          <w:rFonts w:ascii="Times New Roman" w:hAnsi="Times New Roman"/>
          <w:b/>
          <w:sz w:val="24"/>
          <w:szCs w:val="24"/>
        </w:rPr>
        <w:t>Žmog</w:t>
      </w:r>
      <w:r w:rsidR="006A7825" w:rsidRPr="006C020E">
        <w:rPr>
          <w:rFonts w:ascii="Times New Roman" w:hAnsi="Times New Roman"/>
          <w:b/>
          <w:sz w:val="24"/>
          <w:szCs w:val="24"/>
        </w:rPr>
        <w:t xml:space="preserve">iškųjų </w:t>
      </w:r>
      <w:r w:rsidR="004E604B" w:rsidRPr="006C020E">
        <w:rPr>
          <w:rFonts w:ascii="Times New Roman" w:hAnsi="Times New Roman"/>
          <w:b/>
          <w:sz w:val="24"/>
          <w:szCs w:val="24"/>
        </w:rPr>
        <w:t xml:space="preserve">išteklių </w:t>
      </w:r>
      <w:r w:rsidR="0054530F" w:rsidRPr="006C020E">
        <w:rPr>
          <w:rFonts w:ascii="Times New Roman" w:hAnsi="Times New Roman"/>
          <w:b/>
          <w:sz w:val="24"/>
          <w:szCs w:val="24"/>
        </w:rPr>
        <w:t>valdymas</w:t>
      </w:r>
      <w:r w:rsidR="00752CD0" w:rsidRPr="006C020E">
        <w:rPr>
          <w:rFonts w:ascii="Times New Roman" w:hAnsi="Times New Roman"/>
          <w:b/>
          <w:sz w:val="24"/>
          <w:szCs w:val="24"/>
        </w:rPr>
        <w:t xml:space="preserve"> </w:t>
      </w:r>
      <w:r w:rsidR="00752CD0" w:rsidRPr="006C020E">
        <w:rPr>
          <w:rFonts w:ascii="Times New Roman" w:hAnsi="Times New Roman"/>
          <w:bCs/>
          <w:iCs/>
          <w:sz w:val="24"/>
          <w:szCs w:val="24"/>
        </w:rPr>
        <w:t>(trumpas aprašymas</w:t>
      </w:r>
      <w:r w:rsidR="004E604B" w:rsidRPr="006C020E">
        <w:rPr>
          <w:rFonts w:ascii="Times New Roman" w:hAnsi="Times New Roman"/>
          <w:bCs/>
          <w:iCs/>
          <w:sz w:val="24"/>
          <w:szCs w:val="24"/>
        </w:rPr>
        <w:t xml:space="preserve"> apie įstaigos darbuotojus, jų kompetenciją, kvalifikaciją</w:t>
      </w:r>
      <w:r w:rsidR="00752CD0" w:rsidRPr="006C020E">
        <w:rPr>
          <w:rFonts w:ascii="Times New Roman" w:hAnsi="Times New Roman"/>
          <w:bCs/>
          <w:iCs/>
          <w:sz w:val="24"/>
          <w:szCs w:val="24"/>
        </w:rPr>
        <w:t>)</w:t>
      </w:r>
    </w:p>
    <w:p w:rsidR="0079389E" w:rsidRPr="006C020E" w:rsidRDefault="0079389E" w:rsidP="008D70E2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lastRenderedPageBreak/>
        <w:t>Šiuo metu kultūros centre dirba 8 darbuotojai: direktorė, 4 meno mėgėjų kolektyvų vadovai, 2 darbininkai ir buhalterė. Darbuotojai yra kompetentingi ir turi gebėjimų atlikti pavestus darbus.</w:t>
      </w:r>
    </w:p>
    <w:p w:rsidR="00160AE8" w:rsidRPr="006C020E" w:rsidRDefault="00752CD0" w:rsidP="00FA6ABB">
      <w:pPr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>2.1</w:t>
      </w:r>
      <w:r w:rsidR="004812A7" w:rsidRPr="006C020E">
        <w:rPr>
          <w:rFonts w:ascii="Times New Roman" w:hAnsi="Times New Roman"/>
          <w:b/>
          <w:sz w:val="24"/>
          <w:szCs w:val="24"/>
        </w:rPr>
        <w:t>.</w:t>
      </w:r>
      <w:r w:rsidRPr="006C020E">
        <w:rPr>
          <w:rFonts w:ascii="Times New Roman" w:hAnsi="Times New Roman"/>
          <w:b/>
          <w:sz w:val="24"/>
          <w:szCs w:val="24"/>
        </w:rPr>
        <w:t xml:space="preserve"> Lentelė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851"/>
        <w:gridCol w:w="992"/>
        <w:gridCol w:w="1276"/>
        <w:gridCol w:w="1417"/>
        <w:gridCol w:w="1134"/>
        <w:gridCol w:w="1276"/>
        <w:gridCol w:w="1127"/>
        <w:gridCol w:w="1260"/>
      </w:tblGrid>
      <w:tr w:rsidR="00F418C7" w:rsidRPr="006C020E" w:rsidTr="0004690F">
        <w:tc>
          <w:tcPr>
            <w:tcW w:w="2552" w:type="dxa"/>
            <w:gridSpan w:val="3"/>
            <w:vAlign w:val="center"/>
          </w:tcPr>
          <w:p w:rsidR="00F418C7" w:rsidRPr="006C020E" w:rsidRDefault="00F418C7" w:rsidP="0025145C">
            <w:pPr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Darbuotoj</w:t>
            </w:r>
            <w:r w:rsidR="0025145C"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ai </w:t>
            </w:r>
          </w:p>
        </w:tc>
        <w:tc>
          <w:tcPr>
            <w:tcW w:w="7490" w:type="dxa"/>
            <w:gridSpan w:val="6"/>
            <w:vAlign w:val="center"/>
          </w:tcPr>
          <w:p w:rsidR="00F418C7" w:rsidRPr="006C020E" w:rsidRDefault="00F418C7" w:rsidP="00F418C7">
            <w:pPr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Išsilavinimas</w:t>
            </w:r>
          </w:p>
        </w:tc>
      </w:tr>
      <w:tr w:rsidR="0025145C" w:rsidRPr="006C020E" w:rsidTr="0004690F">
        <w:tc>
          <w:tcPr>
            <w:tcW w:w="709" w:type="dxa"/>
            <w:vAlign w:val="center"/>
          </w:tcPr>
          <w:p w:rsidR="0025145C" w:rsidRPr="006C020E" w:rsidRDefault="0004690F" w:rsidP="0025145C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Eta-tai</w:t>
            </w:r>
          </w:p>
        </w:tc>
        <w:tc>
          <w:tcPr>
            <w:tcW w:w="851" w:type="dxa"/>
            <w:vAlign w:val="center"/>
          </w:tcPr>
          <w:p w:rsidR="0025145C" w:rsidRPr="006C020E" w:rsidRDefault="0004690F" w:rsidP="00FD7613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Viso </w:t>
            </w:r>
            <w:proofErr w:type="spellStart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darb</w:t>
            </w:r>
            <w:proofErr w:type="spellEnd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25145C" w:rsidRPr="006C020E" w:rsidRDefault="0004690F" w:rsidP="00FD76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Kultū-ros</w:t>
            </w:r>
            <w:proofErr w:type="spellEnd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ir meno</w:t>
            </w:r>
          </w:p>
        </w:tc>
        <w:tc>
          <w:tcPr>
            <w:tcW w:w="1276" w:type="dxa"/>
            <w:vAlign w:val="center"/>
          </w:tcPr>
          <w:p w:rsidR="0025145C" w:rsidRPr="006C020E" w:rsidRDefault="0025145C" w:rsidP="00FD76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Aukštasis</w:t>
            </w:r>
          </w:p>
          <w:p w:rsidR="0025145C" w:rsidRPr="006C020E" w:rsidRDefault="0025145C" w:rsidP="00FD76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universi-tetinis</w:t>
            </w:r>
            <w:proofErr w:type="spellEnd"/>
          </w:p>
        </w:tc>
        <w:tc>
          <w:tcPr>
            <w:tcW w:w="1417" w:type="dxa"/>
            <w:vAlign w:val="center"/>
          </w:tcPr>
          <w:p w:rsidR="0025145C" w:rsidRPr="006C020E" w:rsidRDefault="0025145C" w:rsidP="00FD76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Aukštasis </w:t>
            </w:r>
            <w:proofErr w:type="spellStart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neuniversi-tetinis</w:t>
            </w:r>
            <w:proofErr w:type="spellEnd"/>
          </w:p>
        </w:tc>
        <w:tc>
          <w:tcPr>
            <w:tcW w:w="1134" w:type="dxa"/>
            <w:vAlign w:val="center"/>
          </w:tcPr>
          <w:p w:rsidR="0025145C" w:rsidRPr="006C020E" w:rsidRDefault="0025145C" w:rsidP="00FD76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Aukštes-nysis</w:t>
            </w:r>
            <w:proofErr w:type="spellEnd"/>
          </w:p>
        </w:tc>
        <w:tc>
          <w:tcPr>
            <w:tcW w:w="1276" w:type="dxa"/>
            <w:vAlign w:val="center"/>
          </w:tcPr>
          <w:p w:rsidR="0025145C" w:rsidRPr="006C020E" w:rsidRDefault="0025145C" w:rsidP="00FD76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Spec</w:t>
            </w:r>
            <w:proofErr w:type="spellEnd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. </w:t>
            </w:r>
            <w:r w:rsidR="00FD5BBB"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</w:t>
            </w: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idurinis</w:t>
            </w:r>
          </w:p>
        </w:tc>
        <w:tc>
          <w:tcPr>
            <w:tcW w:w="1127" w:type="dxa"/>
            <w:vAlign w:val="center"/>
          </w:tcPr>
          <w:p w:rsidR="0025145C" w:rsidRPr="006C020E" w:rsidRDefault="0025145C" w:rsidP="00FD76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Viduri-nis</w:t>
            </w:r>
            <w:proofErr w:type="spellEnd"/>
          </w:p>
        </w:tc>
        <w:tc>
          <w:tcPr>
            <w:tcW w:w="1260" w:type="dxa"/>
            <w:vAlign w:val="center"/>
          </w:tcPr>
          <w:p w:rsidR="0025145C" w:rsidRPr="006C020E" w:rsidRDefault="0025145C" w:rsidP="00FD76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Nebaigtas vidurinis</w:t>
            </w:r>
          </w:p>
        </w:tc>
      </w:tr>
      <w:tr w:rsidR="0025145C" w:rsidRPr="006C020E" w:rsidTr="0004690F">
        <w:tc>
          <w:tcPr>
            <w:tcW w:w="709" w:type="dxa"/>
            <w:vAlign w:val="center"/>
          </w:tcPr>
          <w:p w:rsidR="0025145C" w:rsidRPr="006C020E" w:rsidRDefault="0079389E" w:rsidP="00FD7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eastAsia="lt-LT"/>
              </w:rPr>
              <w:t>5,5</w:t>
            </w:r>
          </w:p>
        </w:tc>
        <w:tc>
          <w:tcPr>
            <w:tcW w:w="851" w:type="dxa"/>
            <w:vAlign w:val="center"/>
          </w:tcPr>
          <w:p w:rsidR="0025145C" w:rsidRPr="006C020E" w:rsidRDefault="0079389E" w:rsidP="00FD7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vAlign w:val="center"/>
          </w:tcPr>
          <w:p w:rsidR="0025145C" w:rsidRPr="006C020E" w:rsidRDefault="0079389E" w:rsidP="00FD7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:rsidR="0025145C" w:rsidRPr="006C020E" w:rsidRDefault="0079389E" w:rsidP="00FD7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vAlign w:val="center"/>
          </w:tcPr>
          <w:p w:rsidR="0025145C" w:rsidRPr="006C020E" w:rsidRDefault="0079389E" w:rsidP="00FD7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vAlign w:val="center"/>
          </w:tcPr>
          <w:p w:rsidR="0025145C" w:rsidRPr="006C020E" w:rsidRDefault="008D70E2" w:rsidP="00FD7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76" w:type="dxa"/>
            <w:vAlign w:val="center"/>
          </w:tcPr>
          <w:p w:rsidR="0025145C" w:rsidRPr="006C020E" w:rsidRDefault="00972134" w:rsidP="00FD7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27" w:type="dxa"/>
            <w:vAlign w:val="center"/>
          </w:tcPr>
          <w:p w:rsidR="0025145C" w:rsidRPr="006C020E" w:rsidRDefault="008D70E2" w:rsidP="00FD7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60" w:type="dxa"/>
            <w:vAlign w:val="center"/>
          </w:tcPr>
          <w:p w:rsidR="0025145C" w:rsidRPr="006C020E" w:rsidRDefault="0079389E" w:rsidP="00FD7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eastAsia="lt-LT"/>
              </w:rPr>
              <w:t>-</w:t>
            </w:r>
          </w:p>
        </w:tc>
      </w:tr>
    </w:tbl>
    <w:p w:rsidR="00F418C7" w:rsidRPr="006C020E" w:rsidRDefault="00F418C7" w:rsidP="00160AE8">
      <w:pPr>
        <w:jc w:val="both"/>
        <w:rPr>
          <w:rFonts w:ascii="Times New Roman" w:hAnsi="Times New Roman"/>
          <w:sz w:val="24"/>
          <w:szCs w:val="24"/>
        </w:rPr>
      </w:pPr>
    </w:p>
    <w:p w:rsidR="00C76426" w:rsidRPr="006C020E" w:rsidRDefault="00B77EB2" w:rsidP="006E520C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  <w:lang w:bidi="hi-IN"/>
        </w:rPr>
      </w:pPr>
      <w:r w:rsidRPr="006C020E">
        <w:rPr>
          <w:rFonts w:ascii="Times New Roman" w:hAnsi="Times New Roman"/>
          <w:b/>
          <w:sz w:val="24"/>
          <w:szCs w:val="24"/>
        </w:rPr>
        <w:t>3</w:t>
      </w:r>
      <w:r w:rsidR="00C31C30" w:rsidRPr="006C020E">
        <w:rPr>
          <w:rFonts w:ascii="Times New Roman" w:hAnsi="Times New Roman"/>
          <w:b/>
          <w:sz w:val="24"/>
          <w:szCs w:val="24"/>
        </w:rPr>
        <w:t>.</w:t>
      </w:r>
      <w:r w:rsidR="00436649" w:rsidRPr="006C020E">
        <w:rPr>
          <w:rFonts w:ascii="Times New Roman" w:hAnsi="Times New Roman"/>
          <w:b/>
          <w:sz w:val="24"/>
          <w:szCs w:val="24"/>
        </w:rPr>
        <w:t xml:space="preserve"> </w:t>
      </w:r>
      <w:r w:rsidR="00C31C30" w:rsidRPr="006C020E">
        <w:rPr>
          <w:rFonts w:ascii="Times New Roman" w:hAnsi="Times New Roman"/>
          <w:b/>
          <w:sz w:val="24"/>
          <w:szCs w:val="24"/>
        </w:rPr>
        <w:t>Į</w:t>
      </w:r>
      <w:r w:rsidR="007E51EA" w:rsidRPr="006C020E">
        <w:rPr>
          <w:rFonts w:ascii="Times New Roman" w:hAnsi="Times New Roman"/>
          <w:b/>
          <w:sz w:val="24"/>
          <w:szCs w:val="24"/>
          <w:lang w:bidi="hi-IN"/>
        </w:rPr>
        <w:t xml:space="preserve">staigos veiklos </w:t>
      </w:r>
      <w:r w:rsidR="006E17A3" w:rsidRPr="006C020E">
        <w:rPr>
          <w:rFonts w:ascii="Times New Roman" w:hAnsi="Times New Roman"/>
          <w:b/>
          <w:sz w:val="24"/>
          <w:szCs w:val="24"/>
          <w:lang w:bidi="hi-IN"/>
        </w:rPr>
        <w:t>rodikliai</w:t>
      </w:r>
    </w:p>
    <w:p w:rsidR="006E17A3" w:rsidRPr="006C020E" w:rsidRDefault="006E17A3" w:rsidP="005467D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9389E" w:rsidRPr="006C020E" w:rsidRDefault="001846FC" w:rsidP="00640F6C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bidi="hi-IN"/>
        </w:rPr>
      </w:pPr>
      <w:r w:rsidRPr="006C020E">
        <w:rPr>
          <w:rFonts w:ascii="Times New Roman" w:hAnsi="Times New Roman"/>
          <w:b/>
          <w:bCs/>
          <w:sz w:val="24"/>
          <w:szCs w:val="24"/>
        </w:rPr>
        <w:t>3</w:t>
      </w:r>
      <w:r w:rsidR="00752CD0" w:rsidRPr="006C020E">
        <w:rPr>
          <w:rFonts w:ascii="Times New Roman" w:hAnsi="Times New Roman"/>
          <w:b/>
          <w:bCs/>
          <w:sz w:val="24"/>
          <w:szCs w:val="24"/>
        </w:rPr>
        <w:t>.1</w:t>
      </w:r>
      <w:r w:rsidR="009D6CE3" w:rsidRPr="006C020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52CD0" w:rsidRPr="006C020E">
        <w:rPr>
          <w:rFonts w:ascii="Times New Roman" w:hAnsi="Times New Roman"/>
          <w:b/>
          <w:bCs/>
          <w:sz w:val="24"/>
          <w:szCs w:val="24"/>
        </w:rPr>
        <w:t>Lentelė</w:t>
      </w:r>
      <w:r w:rsidR="00752CD0" w:rsidRPr="006C020E">
        <w:rPr>
          <w:rFonts w:ascii="Times New Roman" w:hAnsi="Times New Roman"/>
          <w:sz w:val="24"/>
          <w:szCs w:val="24"/>
        </w:rPr>
        <w:t xml:space="preserve"> </w:t>
      </w:r>
      <w:r w:rsidR="00752CD0" w:rsidRPr="006C020E">
        <w:rPr>
          <w:rFonts w:ascii="Times New Roman" w:hAnsi="Times New Roman"/>
          <w:b/>
          <w:sz w:val="24"/>
          <w:szCs w:val="24"/>
          <w:lang w:bidi="hi-IN"/>
        </w:rPr>
        <w:t>(pildo kultūros ir laisvalaikio centrai)</w:t>
      </w:r>
    </w:p>
    <w:p w:rsidR="0079389E" w:rsidRPr="006C020E" w:rsidRDefault="0079389E" w:rsidP="00752CD0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  <w:lang w:bidi="hi-IN"/>
        </w:rPr>
      </w:pPr>
    </w:p>
    <w:tbl>
      <w:tblPr>
        <w:tblW w:w="0" w:type="auto"/>
        <w:tblInd w:w="-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56" w:type="dxa"/>
          <w:right w:w="57" w:type="dxa"/>
        </w:tblCellMar>
        <w:tblLook w:val="0000"/>
      </w:tblPr>
      <w:tblGrid>
        <w:gridCol w:w="506"/>
        <w:gridCol w:w="3104"/>
        <w:gridCol w:w="1394"/>
        <w:gridCol w:w="773"/>
        <w:gridCol w:w="2161"/>
        <w:gridCol w:w="2103"/>
      </w:tblGrid>
      <w:tr w:rsidR="00752CD0" w:rsidRPr="006C020E" w:rsidTr="00FA6ABB">
        <w:trPr>
          <w:trHeight w:val="233"/>
        </w:trPr>
        <w:tc>
          <w:tcPr>
            <w:tcW w:w="50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2CD0" w:rsidRPr="006C020E" w:rsidRDefault="00752CD0" w:rsidP="00C86E86">
            <w:pPr>
              <w:widowControl w:val="0"/>
              <w:suppressLineNumbers/>
              <w:suppressAutoHyphens/>
              <w:spacing w:line="100" w:lineRule="atLeas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Eil. Nr.</w:t>
            </w:r>
          </w:p>
        </w:tc>
        <w:tc>
          <w:tcPr>
            <w:tcW w:w="310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2CD0" w:rsidRPr="006C020E" w:rsidRDefault="006E520C" w:rsidP="00C86E86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Meno k</w:t>
            </w:r>
            <w:r w:rsidR="00752CD0"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olektyvas</w:t>
            </w:r>
          </w:p>
        </w:tc>
        <w:tc>
          <w:tcPr>
            <w:tcW w:w="2167" w:type="dxa"/>
            <w:gridSpan w:val="2"/>
            <w:tcBorders>
              <w:top w:val="single" w:sz="2" w:space="0" w:color="000001"/>
              <w:left w:val="single" w:sz="2" w:space="0" w:color="000001"/>
            </w:tcBorders>
          </w:tcPr>
          <w:p w:rsidR="00752CD0" w:rsidRPr="006C020E" w:rsidRDefault="00752CD0" w:rsidP="00C86E86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Dalyvių sk. </w:t>
            </w:r>
          </w:p>
        </w:tc>
        <w:tc>
          <w:tcPr>
            <w:tcW w:w="216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2CD0" w:rsidRPr="006C020E" w:rsidRDefault="00752CD0" w:rsidP="00C86E86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Kolektyvo meninio lygio kategorija, kada suteikta</w:t>
            </w:r>
          </w:p>
        </w:tc>
        <w:tc>
          <w:tcPr>
            <w:tcW w:w="210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:rsidR="00752CD0" w:rsidRPr="006C020E" w:rsidRDefault="00752CD0" w:rsidP="00C86E86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Meno kolektyvo vadovas, jo darbo krūvis </w:t>
            </w:r>
          </w:p>
        </w:tc>
      </w:tr>
      <w:tr w:rsidR="00752CD0" w:rsidRPr="006C020E" w:rsidTr="00FA6ABB">
        <w:trPr>
          <w:trHeight w:val="232"/>
        </w:trPr>
        <w:tc>
          <w:tcPr>
            <w:tcW w:w="506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2CD0" w:rsidRPr="006C020E" w:rsidRDefault="00752CD0" w:rsidP="00C86E86">
            <w:pPr>
              <w:widowControl w:val="0"/>
              <w:suppressLineNumbers/>
              <w:suppressAutoHyphens/>
              <w:spacing w:line="100" w:lineRule="atLeast"/>
              <w:ind w:left="-57" w:right="-57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310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2CD0" w:rsidRPr="006C020E" w:rsidRDefault="00752CD0" w:rsidP="00C86E86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13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52CD0" w:rsidRPr="006C020E" w:rsidRDefault="00CD7637" w:rsidP="00C86E86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S</w:t>
            </w:r>
            <w:r w:rsidR="00752CD0"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uaugusiųjų</w:t>
            </w: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2CD0" w:rsidRPr="006C020E" w:rsidRDefault="00CD7637" w:rsidP="00C86E86">
            <w:pPr>
              <w:widowControl w:val="0"/>
              <w:suppressLineNumbers/>
              <w:suppressAutoHyphens/>
              <w:spacing w:line="100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V</w:t>
            </w:r>
            <w:r w:rsidR="00752CD0"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aikų</w:t>
            </w:r>
          </w:p>
        </w:tc>
        <w:tc>
          <w:tcPr>
            <w:tcW w:w="216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2CD0" w:rsidRPr="006C020E" w:rsidRDefault="00752CD0" w:rsidP="00C86E86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210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52CD0" w:rsidRPr="006C020E" w:rsidRDefault="00752CD0" w:rsidP="00C86E86">
            <w:pPr>
              <w:widowControl w:val="0"/>
              <w:suppressLineNumbers/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</w:tr>
      <w:tr w:rsidR="00752CD0" w:rsidRPr="006C020E" w:rsidTr="00640F6C">
        <w:trPr>
          <w:trHeight w:val="1019"/>
        </w:trPr>
        <w:tc>
          <w:tcPr>
            <w:tcW w:w="506" w:type="dxa"/>
            <w:tcBorders>
              <w:left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2CD0" w:rsidRPr="006C020E" w:rsidRDefault="0026649A" w:rsidP="008D70E2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1.</w:t>
            </w:r>
          </w:p>
        </w:tc>
        <w:tc>
          <w:tcPr>
            <w:tcW w:w="3104" w:type="dxa"/>
            <w:tcBorders>
              <w:lef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876159" w:rsidRPr="006C020E" w:rsidRDefault="0079389E" w:rsidP="008D70E2">
            <w:pPr>
              <w:widowControl w:val="0"/>
              <w:suppressLineNumbers/>
              <w:suppressAutoHyphens/>
              <w:snapToGri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Folkloro kolektyvas „Stakliškės“</w:t>
            </w:r>
          </w:p>
        </w:tc>
        <w:tc>
          <w:tcPr>
            <w:tcW w:w="1394" w:type="dxa"/>
            <w:tcBorders>
              <w:left w:val="single" w:sz="2" w:space="0" w:color="000001"/>
              <w:right w:val="single" w:sz="2" w:space="0" w:color="000001"/>
            </w:tcBorders>
          </w:tcPr>
          <w:p w:rsidR="00752CD0" w:rsidRPr="006C020E" w:rsidRDefault="00393A71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</w:p>
        </w:tc>
        <w:tc>
          <w:tcPr>
            <w:tcW w:w="773" w:type="dxa"/>
            <w:tcBorders>
              <w:lef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752CD0" w:rsidRPr="006C020E" w:rsidRDefault="00393A71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61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56FD5" w:rsidRPr="006C020E" w:rsidRDefault="00F56FD5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II</w:t>
            </w:r>
          </w:p>
          <w:p w:rsidR="00752CD0" w:rsidRPr="006C020E" w:rsidRDefault="00F56FD5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2014 - metais</w:t>
            </w:r>
          </w:p>
        </w:tc>
        <w:tc>
          <w:tcPr>
            <w:tcW w:w="2103" w:type="dxa"/>
            <w:tcBorders>
              <w:left w:val="single" w:sz="2" w:space="0" w:color="000001"/>
              <w:right w:val="single" w:sz="2" w:space="0" w:color="000001"/>
            </w:tcBorders>
          </w:tcPr>
          <w:p w:rsidR="00752CD0" w:rsidRPr="006C020E" w:rsidRDefault="00876159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Vida </w:t>
            </w:r>
            <w:proofErr w:type="spellStart"/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B</w:t>
            </w:r>
            <w:r w:rsidR="00F56FD5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eliukevičienė</w:t>
            </w:r>
            <w:proofErr w:type="spellEnd"/>
          </w:p>
          <w:p w:rsidR="00F56FD5" w:rsidRPr="006C020E" w:rsidRDefault="00F56FD5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0,5 etato</w:t>
            </w:r>
          </w:p>
        </w:tc>
      </w:tr>
      <w:tr w:rsidR="00640F6C" w:rsidRPr="006C020E" w:rsidTr="00FA6ABB">
        <w:tc>
          <w:tcPr>
            <w:tcW w:w="5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640F6C" w:rsidRPr="006C020E" w:rsidRDefault="0026649A" w:rsidP="008D70E2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2.</w:t>
            </w: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Liaudiškos muzikos kapela „KORYS“</w:t>
            </w:r>
          </w:p>
        </w:tc>
        <w:tc>
          <w:tcPr>
            <w:tcW w:w="13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13</w:t>
            </w:r>
          </w:p>
        </w:tc>
        <w:tc>
          <w:tcPr>
            <w:tcW w:w="7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6649A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Jonas </w:t>
            </w:r>
            <w:proofErr w:type="spellStart"/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Aleškevičius</w:t>
            </w:r>
            <w:proofErr w:type="spellEnd"/>
          </w:p>
          <w:p w:rsidR="0026649A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 etatas</w:t>
            </w:r>
          </w:p>
        </w:tc>
      </w:tr>
      <w:tr w:rsidR="00640F6C" w:rsidRPr="006C020E" w:rsidTr="00FA6ABB">
        <w:tc>
          <w:tcPr>
            <w:tcW w:w="5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640F6C" w:rsidRPr="006C020E" w:rsidRDefault="0026649A" w:rsidP="008D70E2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3. </w:t>
            </w: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26649A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Stakliškių armonikierių ansamblis</w:t>
            </w:r>
          </w:p>
        </w:tc>
        <w:tc>
          <w:tcPr>
            <w:tcW w:w="13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7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6649A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Jonas </w:t>
            </w:r>
            <w:proofErr w:type="spellStart"/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Aleškevičius</w:t>
            </w:r>
            <w:proofErr w:type="spellEnd"/>
          </w:p>
        </w:tc>
      </w:tr>
      <w:tr w:rsidR="00640F6C" w:rsidRPr="006C020E" w:rsidTr="00FA6ABB">
        <w:tc>
          <w:tcPr>
            <w:tcW w:w="5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640F6C" w:rsidRPr="006C020E" w:rsidRDefault="0026649A" w:rsidP="008D70E2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Duetas</w:t>
            </w:r>
          </w:p>
        </w:tc>
        <w:tc>
          <w:tcPr>
            <w:tcW w:w="13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7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Jonas </w:t>
            </w:r>
            <w:proofErr w:type="spellStart"/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Aleškevičius</w:t>
            </w:r>
            <w:proofErr w:type="spellEnd"/>
          </w:p>
        </w:tc>
      </w:tr>
      <w:tr w:rsidR="00640F6C" w:rsidRPr="006C020E" w:rsidTr="00FA6ABB">
        <w:tc>
          <w:tcPr>
            <w:tcW w:w="5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640F6C" w:rsidRPr="006C020E" w:rsidRDefault="0026649A" w:rsidP="008D70E2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5. </w:t>
            </w: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8D70E2" w:rsidP="008D70E2">
            <w:pPr>
              <w:widowControl w:val="0"/>
              <w:suppressLineNumbers/>
              <w:suppressAutoHyphens/>
              <w:snapToGri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Mišrus vo</w:t>
            </w:r>
            <w:r w:rsidR="0026649A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kalinis ansamblis</w:t>
            </w:r>
          </w:p>
          <w:p w:rsidR="0026649A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„GUOSTA“</w:t>
            </w:r>
          </w:p>
        </w:tc>
        <w:tc>
          <w:tcPr>
            <w:tcW w:w="13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12</w:t>
            </w:r>
          </w:p>
        </w:tc>
        <w:tc>
          <w:tcPr>
            <w:tcW w:w="7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40F6C" w:rsidRPr="006C020E" w:rsidRDefault="0026649A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Angelė </w:t>
            </w:r>
            <w:proofErr w:type="spellStart"/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Baltrušienė</w:t>
            </w:r>
            <w:proofErr w:type="spellEnd"/>
          </w:p>
          <w:p w:rsidR="00771329" w:rsidRPr="006C020E" w:rsidRDefault="00771329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0,5 etato</w:t>
            </w:r>
          </w:p>
        </w:tc>
      </w:tr>
      <w:tr w:rsidR="00640F6C" w:rsidRPr="006C020E" w:rsidTr="00FA6ABB">
        <w:tc>
          <w:tcPr>
            <w:tcW w:w="5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640F6C" w:rsidRPr="006C020E" w:rsidRDefault="0026649A" w:rsidP="008D70E2">
            <w:pPr>
              <w:widowControl w:val="0"/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6.</w:t>
            </w:r>
          </w:p>
        </w:tc>
        <w:tc>
          <w:tcPr>
            <w:tcW w:w="31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393A71" w:rsidP="008D70E2">
            <w:pPr>
              <w:widowControl w:val="0"/>
              <w:suppressLineNumbers/>
              <w:suppressAutoHyphens/>
              <w:snapToGri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Dramos kolektyvas</w:t>
            </w:r>
          </w:p>
        </w:tc>
        <w:tc>
          <w:tcPr>
            <w:tcW w:w="13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40F6C" w:rsidRPr="006C020E" w:rsidRDefault="00393A71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7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393A71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21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640F6C" w:rsidRPr="006C020E" w:rsidRDefault="00393A71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21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40F6C" w:rsidRPr="006C020E" w:rsidRDefault="00393A71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Vaidas Lengvinas</w:t>
            </w:r>
          </w:p>
          <w:p w:rsidR="00771329" w:rsidRPr="006C020E" w:rsidRDefault="00771329" w:rsidP="008D70E2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0,5 etato</w:t>
            </w:r>
          </w:p>
        </w:tc>
      </w:tr>
    </w:tbl>
    <w:p w:rsidR="00673EF9" w:rsidRPr="006C020E" w:rsidRDefault="00673EF9" w:rsidP="006C020E">
      <w:pPr>
        <w:rPr>
          <w:rFonts w:ascii="Times New Roman" w:hAnsi="Times New Roman"/>
          <w:b/>
          <w:sz w:val="24"/>
          <w:szCs w:val="24"/>
        </w:rPr>
      </w:pPr>
    </w:p>
    <w:p w:rsidR="00D0439F" w:rsidRPr="006C020E" w:rsidRDefault="001846FC" w:rsidP="009726C2">
      <w:pPr>
        <w:ind w:hanging="142"/>
        <w:rPr>
          <w:rFonts w:ascii="Times New Roman" w:hAnsi="Times New Roman"/>
          <w:b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>3</w:t>
      </w:r>
      <w:r w:rsidR="00752CD0" w:rsidRPr="006C020E">
        <w:rPr>
          <w:rFonts w:ascii="Times New Roman" w:hAnsi="Times New Roman"/>
          <w:b/>
          <w:sz w:val="24"/>
          <w:szCs w:val="24"/>
        </w:rPr>
        <w:t>.2</w:t>
      </w:r>
      <w:r w:rsidR="00F20868" w:rsidRPr="006C020E">
        <w:rPr>
          <w:rFonts w:ascii="Times New Roman" w:hAnsi="Times New Roman"/>
          <w:b/>
          <w:sz w:val="24"/>
          <w:szCs w:val="24"/>
        </w:rPr>
        <w:t xml:space="preserve"> </w:t>
      </w:r>
      <w:r w:rsidR="009726C2" w:rsidRPr="006C020E">
        <w:rPr>
          <w:rFonts w:ascii="Times New Roman" w:hAnsi="Times New Roman"/>
          <w:b/>
          <w:sz w:val="24"/>
          <w:szCs w:val="24"/>
        </w:rPr>
        <w:t>Lentelė</w:t>
      </w:r>
      <w:r w:rsidR="00D0439F" w:rsidRPr="006C020E">
        <w:rPr>
          <w:rFonts w:ascii="Times New Roman" w:hAnsi="Times New Roman"/>
          <w:b/>
          <w:sz w:val="24"/>
          <w:szCs w:val="24"/>
        </w:rPr>
        <w:t xml:space="preserve"> (pildo ku</w:t>
      </w:r>
      <w:r w:rsidR="00C86E86" w:rsidRPr="006C020E">
        <w:rPr>
          <w:rFonts w:ascii="Times New Roman" w:hAnsi="Times New Roman"/>
          <w:b/>
          <w:sz w:val="24"/>
          <w:szCs w:val="24"/>
        </w:rPr>
        <w:t>ltūros ir laisvalaikio centrai)</w:t>
      </w:r>
    </w:p>
    <w:tbl>
      <w:tblPr>
        <w:tblW w:w="10065" w:type="dxa"/>
        <w:tblInd w:w="-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107" w:type="dxa"/>
        </w:tblCellMar>
        <w:tblLook w:val="0000"/>
      </w:tblPr>
      <w:tblGrid>
        <w:gridCol w:w="673"/>
        <w:gridCol w:w="745"/>
        <w:gridCol w:w="4256"/>
        <w:gridCol w:w="1272"/>
        <w:gridCol w:w="1985"/>
        <w:gridCol w:w="1134"/>
      </w:tblGrid>
      <w:tr w:rsidR="00B424DA" w:rsidRPr="006C020E" w:rsidTr="006C020E">
        <w:tc>
          <w:tcPr>
            <w:tcW w:w="673" w:type="dxa"/>
            <w:tcMar>
              <w:left w:w="107" w:type="dxa"/>
            </w:tcMar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Eil. Nr.</w:t>
            </w:r>
          </w:p>
        </w:tc>
        <w:tc>
          <w:tcPr>
            <w:tcW w:w="5001" w:type="dxa"/>
            <w:gridSpan w:val="2"/>
            <w:tcBorders>
              <w:lef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Renginiai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B424DA" w:rsidP="007E6F9C">
            <w:pPr>
              <w:widowControl w:val="0"/>
              <w:suppressAutoHyphens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</w:p>
          <w:p w:rsidR="00B424DA" w:rsidRPr="006C020E" w:rsidRDefault="00B424DA" w:rsidP="007E6F9C">
            <w:pPr>
              <w:widowControl w:val="0"/>
              <w:suppressAutoHyphens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Renginių skaičius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Renginių, kurių organizatorius kultūros centras, skaičius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proofErr w:type="spellStart"/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Lanky-tojų,</w:t>
            </w:r>
            <w:proofErr w:type="spellEnd"/>
            <w:r w:rsidRPr="006C020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 dalyvių skaičius</w:t>
            </w:r>
          </w:p>
        </w:tc>
      </w:tr>
      <w:tr w:rsidR="00B424DA" w:rsidRPr="006C020E" w:rsidTr="006C020E">
        <w:tc>
          <w:tcPr>
            <w:tcW w:w="673" w:type="dxa"/>
            <w:tcBorders>
              <w:top w:val="single" w:sz="4" w:space="0" w:color="00000A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1.</w:t>
            </w:r>
          </w:p>
        </w:tc>
        <w:tc>
          <w:tcPr>
            <w:tcW w:w="5001" w:type="dxa"/>
            <w:gridSpan w:val="2"/>
            <w:tcBorders>
              <w:top w:val="single" w:sz="4" w:space="0" w:color="00000A"/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Valstybinių švenčių ir atmintinų dienų renginiai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</w:tcPr>
          <w:p w:rsidR="00B424DA" w:rsidRPr="006C020E" w:rsidRDefault="005D0FA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19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5D0FA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5D0FA2" w:rsidP="005D0FA2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900</w:t>
            </w:r>
          </w:p>
        </w:tc>
      </w:tr>
      <w:tr w:rsidR="00B424DA" w:rsidRPr="006C020E" w:rsidTr="006C020E">
        <w:tc>
          <w:tcPr>
            <w:tcW w:w="673" w:type="dxa"/>
            <w:tcBorders>
              <w:top w:val="single" w:sz="4" w:space="0" w:color="00000A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2.</w:t>
            </w:r>
          </w:p>
        </w:tc>
        <w:tc>
          <w:tcPr>
            <w:tcW w:w="5001" w:type="dxa"/>
            <w:gridSpan w:val="2"/>
            <w:tcBorders>
              <w:top w:val="single" w:sz="4" w:space="0" w:color="00000A"/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Etninės kultūros renginiai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</w:tcPr>
          <w:p w:rsidR="00B424DA" w:rsidRPr="006C020E" w:rsidRDefault="005D0FA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</w:t>
            </w:r>
            <w:r w:rsidR="00F56FD5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5D0FA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5D0FA2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700</w:t>
            </w:r>
          </w:p>
        </w:tc>
      </w:tr>
      <w:tr w:rsidR="00B424DA" w:rsidRPr="006C020E" w:rsidTr="006C020E">
        <w:tc>
          <w:tcPr>
            <w:tcW w:w="673" w:type="dxa"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3.</w:t>
            </w:r>
          </w:p>
        </w:tc>
        <w:tc>
          <w:tcPr>
            <w:tcW w:w="5001" w:type="dxa"/>
            <w:gridSpan w:val="2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Edukaciniai renginiai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5D0FA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</w:t>
            </w:r>
            <w:r w:rsidR="00BB13CB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B13CB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BB13CB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114</w:t>
            </w:r>
          </w:p>
        </w:tc>
      </w:tr>
      <w:tr w:rsidR="00B424DA" w:rsidRPr="006C020E" w:rsidTr="006C020E">
        <w:tc>
          <w:tcPr>
            <w:tcW w:w="673" w:type="dxa"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4.</w:t>
            </w:r>
          </w:p>
        </w:tc>
        <w:tc>
          <w:tcPr>
            <w:tcW w:w="5001" w:type="dxa"/>
            <w:gridSpan w:val="2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Renginiai vaikams ir jaunimui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5D0FA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</w:t>
            </w:r>
            <w:r w:rsidR="00085E31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BB13CB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085E31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BB13CB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9E5BB5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386</w:t>
            </w:r>
          </w:p>
        </w:tc>
      </w:tr>
      <w:tr w:rsidR="00B424DA" w:rsidRPr="006C020E" w:rsidTr="006C020E">
        <w:trPr>
          <w:trHeight w:val="167"/>
        </w:trPr>
        <w:tc>
          <w:tcPr>
            <w:tcW w:w="673" w:type="dxa"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5.</w:t>
            </w:r>
          </w:p>
        </w:tc>
        <w:tc>
          <w:tcPr>
            <w:tcW w:w="5001" w:type="dxa"/>
            <w:gridSpan w:val="2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Parodos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5D0FA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</w:t>
            </w:r>
            <w:r w:rsidR="00085E31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9E5BB5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085E31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9E5BB5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9E5BB5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280</w:t>
            </w:r>
          </w:p>
        </w:tc>
      </w:tr>
      <w:tr w:rsidR="00B424DA" w:rsidRPr="006C020E" w:rsidTr="006C020E">
        <w:tc>
          <w:tcPr>
            <w:tcW w:w="673" w:type="dxa"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6.</w:t>
            </w:r>
          </w:p>
        </w:tc>
        <w:tc>
          <w:tcPr>
            <w:tcW w:w="5001" w:type="dxa"/>
            <w:gridSpan w:val="2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Profesionalaus meno renginiai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5D0FA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</w:t>
            </w:r>
            <w:r w:rsidR="00085E31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9E5BB5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9E5BB5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085E31" w:rsidP="00085E31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</w:t>
            </w:r>
            <w:r w:rsidR="009E5BB5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480</w:t>
            </w:r>
          </w:p>
        </w:tc>
      </w:tr>
      <w:tr w:rsidR="00B424DA" w:rsidRPr="006C020E" w:rsidTr="006C020E">
        <w:tc>
          <w:tcPr>
            <w:tcW w:w="673" w:type="dxa"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7.</w:t>
            </w:r>
          </w:p>
        </w:tc>
        <w:tc>
          <w:tcPr>
            <w:tcW w:w="5001" w:type="dxa"/>
            <w:gridSpan w:val="2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Partnerystės renginiai bendradarbiaujant su  vietos bendruomenėmis, organizacijomis, įstaigomis ir kt. 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5D0FA2" w:rsidP="005D0FA2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</w:t>
            </w:r>
            <w:r w:rsidR="00085E31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19</w:t>
            </w:r>
          </w:p>
          <w:p w:rsidR="00B424DA" w:rsidRPr="006C020E" w:rsidRDefault="00B424DA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085E31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5D0FA2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085E31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5D0FA2"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2040</w:t>
            </w:r>
          </w:p>
        </w:tc>
      </w:tr>
      <w:tr w:rsidR="00B424DA" w:rsidRPr="006C020E" w:rsidTr="006C020E">
        <w:tc>
          <w:tcPr>
            <w:tcW w:w="673" w:type="dxa"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8.</w:t>
            </w:r>
          </w:p>
        </w:tc>
        <w:tc>
          <w:tcPr>
            <w:tcW w:w="5001" w:type="dxa"/>
            <w:gridSpan w:val="2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Dalyvavimas neformaliojo švietimo programoje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BB13CB" w:rsidP="00876040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B13CB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BB13CB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</w:p>
        </w:tc>
      </w:tr>
      <w:tr w:rsidR="00B424DA" w:rsidRPr="006C020E" w:rsidTr="006C020E">
        <w:tc>
          <w:tcPr>
            <w:tcW w:w="673" w:type="dxa"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9.</w:t>
            </w:r>
          </w:p>
        </w:tc>
        <w:tc>
          <w:tcPr>
            <w:tcW w:w="5001" w:type="dxa"/>
            <w:gridSpan w:val="2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Mėgėjų meno kolektyvų koncertai (iš viso)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085E31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28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085E31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085E31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20400</w:t>
            </w:r>
          </w:p>
        </w:tc>
      </w:tr>
      <w:tr w:rsidR="00B424DA" w:rsidRPr="006C020E" w:rsidTr="006C020E">
        <w:trPr>
          <w:trHeight w:val="277"/>
        </w:trPr>
        <w:tc>
          <w:tcPr>
            <w:tcW w:w="673" w:type="dxa"/>
            <w:vMerge w:val="restart"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9.1.</w:t>
            </w:r>
          </w:p>
        </w:tc>
        <w:tc>
          <w:tcPr>
            <w:tcW w:w="745" w:type="dxa"/>
            <w:vMerge w:val="restart"/>
            <w:tcBorders>
              <w:lef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Iš jų</w:t>
            </w:r>
          </w:p>
        </w:tc>
        <w:tc>
          <w:tcPr>
            <w:tcW w:w="4256" w:type="dxa"/>
            <w:tcBorders>
              <w:left w:val="single" w:sz="2" w:space="0" w:color="000001"/>
            </w:tcBorders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Tarptautiniuose renginiuose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B424DA" w:rsidRPr="006C020E" w:rsidRDefault="00B6498A" w:rsidP="007E6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B424DA" w:rsidP="007E6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B424DA" w:rsidRPr="006C020E" w:rsidTr="006C020E">
        <w:trPr>
          <w:trHeight w:val="326"/>
        </w:trPr>
        <w:tc>
          <w:tcPr>
            <w:tcW w:w="673" w:type="dxa"/>
            <w:vMerge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745" w:type="dxa"/>
            <w:vMerge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6" w:type="dxa"/>
            <w:tcBorders>
              <w:left w:val="single" w:sz="2" w:space="0" w:color="000001"/>
            </w:tcBorders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Laimėtos prizinės vietos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B424DA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B424DA" w:rsidRPr="006C020E" w:rsidTr="006C020E">
        <w:tc>
          <w:tcPr>
            <w:tcW w:w="673" w:type="dxa"/>
            <w:vMerge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745" w:type="dxa"/>
            <w:vMerge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6" w:type="dxa"/>
            <w:tcBorders>
              <w:left w:val="single" w:sz="2" w:space="0" w:color="000001"/>
            </w:tcBorders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Respublikiniuose renginiuose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B424DA" w:rsidRPr="006C020E" w:rsidRDefault="00B424DA" w:rsidP="007E6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B424DA" w:rsidP="007E6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B424DA" w:rsidRPr="006C020E" w:rsidTr="006C020E">
        <w:tc>
          <w:tcPr>
            <w:tcW w:w="673" w:type="dxa"/>
            <w:vMerge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745" w:type="dxa"/>
            <w:vMerge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6" w:type="dxa"/>
            <w:tcBorders>
              <w:left w:val="single" w:sz="2" w:space="0" w:color="000001"/>
            </w:tcBorders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Laimėtos prizinės vietos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B424DA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B424DA" w:rsidRPr="006C020E" w:rsidTr="006C020E">
        <w:tc>
          <w:tcPr>
            <w:tcW w:w="673" w:type="dxa"/>
            <w:vMerge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745" w:type="dxa"/>
            <w:vMerge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6" w:type="dxa"/>
            <w:tcBorders>
              <w:left w:val="single" w:sz="2" w:space="0" w:color="000001"/>
            </w:tcBorders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Regioniniuose renginiuose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B424DA" w:rsidRPr="006C020E" w:rsidRDefault="009E5BB5" w:rsidP="007E6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9E5BB5" w:rsidP="007E6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  <w:vAlign w:val="center"/>
          </w:tcPr>
          <w:p w:rsidR="00B424DA" w:rsidRPr="006C020E" w:rsidRDefault="009E5BB5" w:rsidP="007E6F9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560</w:t>
            </w:r>
          </w:p>
        </w:tc>
      </w:tr>
      <w:tr w:rsidR="00B424DA" w:rsidRPr="006C020E" w:rsidTr="006C020E">
        <w:trPr>
          <w:trHeight w:val="270"/>
        </w:trPr>
        <w:tc>
          <w:tcPr>
            <w:tcW w:w="673" w:type="dxa"/>
            <w:vMerge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745" w:type="dxa"/>
            <w:vMerge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6" w:type="dxa"/>
            <w:tcBorders>
              <w:left w:val="single" w:sz="2" w:space="0" w:color="000001"/>
            </w:tcBorders>
            <w:vAlign w:val="center"/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Laimėtos prizinės vietos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B424DA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B424DA" w:rsidRPr="006C020E" w:rsidTr="006C020E">
        <w:tc>
          <w:tcPr>
            <w:tcW w:w="5674" w:type="dxa"/>
            <w:gridSpan w:val="3"/>
            <w:tcMar>
              <w:left w:w="107" w:type="dxa"/>
            </w:tcMar>
          </w:tcPr>
          <w:p w:rsidR="00B424DA" w:rsidRPr="006C020E" w:rsidRDefault="00B424DA" w:rsidP="007E6F9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Renginių iš viso (1+2+3+4+5+6+7)</w:t>
            </w:r>
          </w:p>
        </w:tc>
        <w:tc>
          <w:tcPr>
            <w:tcW w:w="1272" w:type="dxa"/>
            <w:tcBorders>
              <w:left w:val="single" w:sz="2" w:space="0" w:color="000001"/>
              <w:right w:val="single" w:sz="2" w:space="0" w:color="000001"/>
            </w:tcBorders>
          </w:tcPr>
          <w:p w:rsidR="00B424DA" w:rsidRPr="006C020E" w:rsidRDefault="00CB7A8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95</w:t>
            </w:r>
          </w:p>
        </w:tc>
        <w:tc>
          <w:tcPr>
            <w:tcW w:w="1985" w:type="dxa"/>
            <w:tcBorders>
              <w:left w:val="single" w:sz="2" w:space="0" w:color="000001"/>
            </w:tcBorders>
            <w:tcMar>
              <w:left w:w="107" w:type="dxa"/>
            </w:tcMar>
          </w:tcPr>
          <w:p w:rsidR="00B424DA" w:rsidRPr="006C020E" w:rsidRDefault="00CB7A82" w:rsidP="007E6F9C">
            <w:pPr>
              <w:widowControl w:val="0"/>
              <w:tabs>
                <w:tab w:val="left" w:pos="5605"/>
              </w:tabs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64</w:t>
            </w:r>
          </w:p>
        </w:tc>
        <w:tc>
          <w:tcPr>
            <w:tcW w:w="1134" w:type="dxa"/>
            <w:tcBorders>
              <w:left w:val="single" w:sz="2" w:space="0" w:color="000001"/>
              <w:right w:val="single" w:sz="2" w:space="0" w:color="000001"/>
            </w:tcBorders>
            <w:tcMar>
              <w:left w:w="107" w:type="dxa"/>
            </w:tcMar>
          </w:tcPr>
          <w:p w:rsidR="00B424DA" w:rsidRPr="006C020E" w:rsidRDefault="00CB7A82" w:rsidP="007E6F9C">
            <w:pPr>
              <w:widowControl w:val="0"/>
              <w:suppressAutoHyphens/>
              <w:snapToGrid w:val="0"/>
              <w:spacing w:after="0" w:line="2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6C020E">
              <w:rPr>
                <w:rFonts w:ascii="Times New Roman" w:hAnsi="Times New Roman"/>
                <w:sz w:val="24"/>
                <w:szCs w:val="24"/>
                <w:lang w:bidi="hi-IN"/>
              </w:rPr>
              <w:t>25860</w:t>
            </w:r>
          </w:p>
        </w:tc>
      </w:tr>
    </w:tbl>
    <w:p w:rsidR="001C3E51" w:rsidRPr="006C020E" w:rsidRDefault="001C3E51" w:rsidP="00183ABC">
      <w:pPr>
        <w:spacing w:after="0" w:line="240" w:lineRule="auto"/>
        <w:rPr>
          <w:rFonts w:ascii="Times New Roman" w:hAnsi="Times New Roman"/>
          <w:bCs/>
          <w:sz w:val="24"/>
          <w:szCs w:val="24"/>
          <w:lang w:bidi="hi-IN"/>
        </w:rPr>
      </w:pPr>
    </w:p>
    <w:p w:rsidR="00671E3E" w:rsidRPr="006C020E" w:rsidRDefault="001846FC" w:rsidP="00BF5BB9">
      <w:pPr>
        <w:spacing w:after="0" w:line="240" w:lineRule="auto"/>
        <w:ind w:left="-142"/>
        <w:rPr>
          <w:rFonts w:ascii="Times New Roman" w:hAnsi="Times New Roman"/>
          <w:bCs/>
          <w:iCs/>
          <w:sz w:val="24"/>
          <w:szCs w:val="24"/>
          <w:lang w:bidi="hi-IN"/>
        </w:rPr>
      </w:pPr>
      <w:r w:rsidRPr="006C020E">
        <w:rPr>
          <w:rFonts w:ascii="Times New Roman" w:hAnsi="Times New Roman"/>
          <w:b/>
          <w:sz w:val="24"/>
          <w:szCs w:val="24"/>
          <w:lang w:bidi="hi-IN"/>
        </w:rPr>
        <w:t>4</w:t>
      </w:r>
      <w:r w:rsidR="00576965" w:rsidRPr="006C020E">
        <w:rPr>
          <w:rFonts w:ascii="Times New Roman" w:hAnsi="Times New Roman"/>
          <w:b/>
          <w:sz w:val="24"/>
          <w:szCs w:val="24"/>
          <w:lang w:bidi="hi-IN"/>
        </w:rPr>
        <w:t>.</w:t>
      </w:r>
      <w:r w:rsidR="00944DBF" w:rsidRPr="006C020E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="000557E5" w:rsidRPr="006C020E">
        <w:rPr>
          <w:rFonts w:ascii="Times New Roman" w:hAnsi="Times New Roman"/>
          <w:b/>
          <w:sz w:val="24"/>
          <w:szCs w:val="24"/>
          <w:lang w:bidi="hi-IN"/>
        </w:rPr>
        <w:t>S</w:t>
      </w:r>
      <w:r w:rsidR="004C2496" w:rsidRPr="006C020E">
        <w:rPr>
          <w:rFonts w:ascii="Times New Roman" w:hAnsi="Times New Roman"/>
          <w:b/>
          <w:sz w:val="24"/>
          <w:szCs w:val="24"/>
          <w:lang w:bidi="hi-IN"/>
        </w:rPr>
        <w:t xml:space="preserve">varbiausi </w:t>
      </w:r>
      <w:r w:rsidR="004F3BE9" w:rsidRPr="006C020E">
        <w:rPr>
          <w:rFonts w:ascii="Times New Roman" w:hAnsi="Times New Roman"/>
          <w:b/>
          <w:sz w:val="24"/>
          <w:szCs w:val="24"/>
          <w:lang w:bidi="hi-IN"/>
        </w:rPr>
        <w:t>pasiekimai,</w:t>
      </w:r>
      <w:r w:rsidR="007E51EA" w:rsidRPr="006C020E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="00D40416" w:rsidRPr="006C020E">
        <w:rPr>
          <w:rFonts w:ascii="Times New Roman" w:hAnsi="Times New Roman"/>
          <w:b/>
          <w:sz w:val="24"/>
          <w:szCs w:val="24"/>
          <w:lang w:bidi="hi-IN"/>
        </w:rPr>
        <w:t>didžiausi renginiai</w:t>
      </w:r>
      <w:r w:rsidR="00BF5BB9" w:rsidRPr="006C020E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="00C86E86" w:rsidRPr="006C020E">
        <w:rPr>
          <w:rFonts w:ascii="Times New Roman" w:hAnsi="Times New Roman"/>
          <w:bCs/>
          <w:iCs/>
          <w:sz w:val="24"/>
          <w:szCs w:val="24"/>
          <w:lang w:bidi="hi-IN"/>
        </w:rPr>
        <w:t>(trumpas aprašymas)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Per 2017 metus Stakliškių KLC suorganizavo ir dalyvavo 53 renginiuose.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Liaudiškos muzikos kapela „Korys“, vadovaujama Jono </w:t>
      </w:r>
      <w:proofErr w:type="spellStart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Aleškevičiaus</w:t>
      </w:r>
      <w:proofErr w:type="spellEnd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dalyvavo regioninėje kapelų šventėje „Grok, Jurgeli“, respublikiniame Lietuv</w:t>
      </w:r>
      <w:r w:rsidR="00673EF9" w:rsidRPr="006C020E">
        <w:rPr>
          <w:rFonts w:ascii="Times New Roman" w:eastAsia="Times New Roman" w:hAnsi="Times New Roman"/>
          <w:sz w:val="24"/>
          <w:szCs w:val="24"/>
          <w:lang w:eastAsia="lt-LT"/>
        </w:rPr>
        <w:t>os sportininkų suvažiavime Lietuvos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sporto muziejuje, Lietuvos liaudies kultūros centro renginyje – akcijoje „Šoka visa Lietuva“, </w:t>
      </w:r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tarptautinėje vakaronėje </w:t>
      </w:r>
      <w:proofErr w:type="spellStart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>Erasmus</w:t>
      </w:r>
      <w:proofErr w:type="spellEnd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>+ projekto</w:t>
      </w:r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proofErr w:type="spellStart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>Youth</w:t>
      </w:r>
      <w:proofErr w:type="spellEnd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>Olympic</w:t>
      </w:r>
      <w:proofErr w:type="spellEnd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>Games</w:t>
      </w:r>
      <w:proofErr w:type="spellEnd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in </w:t>
      </w:r>
      <w:proofErr w:type="spellStart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>European</w:t>
      </w:r>
      <w:proofErr w:type="spellEnd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>schools</w:t>
      </w:r>
      <w:proofErr w:type="spellEnd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“, Prienų globos namuose </w:t>
      </w:r>
      <w:proofErr w:type="spellStart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>Oninių</w:t>
      </w:r>
      <w:proofErr w:type="spellEnd"/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šventėje, Prienų žemdirbių šventėje</w:t>
      </w:r>
      <w:r w:rsidR="00FF7629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„Metų ūkis 2017“</w:t>
      </w:r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,  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Prienų rajoninėje dainų šventėje „Tykiai</w:t>
      </w:r>
      <w:r w:rsidR="00972134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, tykiai Nemunėlis teka“ ir t. t. 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Mišrus ansamblis „Guosta“ vadovaujam</w:t>
      </w:r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as Angelės </w:t>
      </w:r>
      <w:proofErr w:type="spellStart"/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>Baltrušienės</w:t>
      </w:r>
      <w:proofErr w:type="spellEnd"/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atstovavo Stakliškių KLC kitų rajonų šventėse, taip pat rajoninėse šventėse „Dainuoju mamai“</w:t>
      </w:r>
      <w:r w:rsidR="00876040" w:rsidRPr="006C020E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„Par</w:t>
      </w:r>
      <w:r w:rsidR="00876040" w:rsidRPr="006C020E">
        <w:rPr>
          <w:rFonts w:ascii="Times New Roman" w:eastAsia="Times New Roman" w:hAnsi="Times New Roman"/>
          <w:sz w:val="24"/>
          <w:szCs w:val="24"/>
          <w:lang w:eastAsia="lt-LT"/>
        </w:rPr>
        <w:t>tizanų dainos“.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Svarbiausi Stakliškių KLC renginiai:</w:t>
      </w:r>
    </w:p>
    <w:p w:rsidR="00A70AAC" w:rsidRPr="006C020E" w:rsidRDefault="00F039DD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2017-06-01 T</w:t>
      </w:r>
      <w:r w:rsidR="00A70AAC" w:rsidRPr="006C020E">
        <w:rPr>
          <w:rFonts w:ascii="Times New Roman" w:eastAsia="Times New Roman" w:hAnsi="Times New Roman"/>
          <w:sz w:val="24"/>
          <w:szCs w:val="24"/>
          <w:lang w:eastAsia="lt-LT"/>
        </w:rPr>
        <w:t>arptautinė vaikų gynimo di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ena „Taikos glėbys“.</w:t>
      </w:r>
      <w:r w:rsidR="00A70AAC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Dalyvavo Stakliškių gimnazijos ir Trakų rajono Auk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štadvario gimnazijos mokiniai</w:t>
      </w:r>
      <w:r w:rsidR="00A70AAC" w:rsidRPr="006C020E">
        <w:rPr>
          <w:rFonts w:ascii="Times New Roman" w:eastAsia="Times New Roman" w:hAnsi="Times New Roman"/>
          <w:sz w:val="24"/>
          <w:szCs w:val="24"/>
          <w:lang w:eastAsia="lt-LT"/>
        </w:rPr>
        <w:t>. Renginio tikslas - jaunimo užimtumas, bendravimo įgūdžių stiprinimas, kultūriniai jaunimo mainai.</w:t>
      </w:r>
    </w:p>
    <w:p w:rsidR="00FF7629" w:rsidRPr="006C020E" w:rsidRDefault="00F039DD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2017-07-02 Šv. Petro ir Povilo atlaidai </w:t>
      </w:r>
      <w:proofErr w:type="spellStart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Užuguostyje</w:t>
      </w:r>
      <w:proofErr w:type="spellEnd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A70AAC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Tradicinė kaimo šventė organizuota kartu su </w:t>
      </w:r>
      <w:proofErr w:type="spellStart"/>
      <w:r w:rsidR="00A70AAC" w:rsidRPr="006C020E">
        <w:rPr>
          <w:rFonts w:ascii="Times New Roman" w:eastAsia="Times New Roman" w:hAnsi="Times New Roman"/>
          <w:sz w:val="24"/>
          <w:szCs w:val="24"/>
          <w:lang w:eastAsia="lt-LT"/>
        </w:rPr>
        <w:t>Užuguosčio</w:t>
      </w:r>
      <w:proofErr w:type="spellEnd"/>
      <w:r w:rsidR="00A70AAC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kaimo bendruomene ir jaunimo iniciatyvų klubu. Šventė suburia </w:t>
      </w:r>
      <w:proofErr w:type="spellStart"/>
      <w:r w:rsidR="00A70AAC" w:rsidRPr="006C020E">
        <w:rPr>
          <w:rFonts w:ascii="Times New Roman" w:eastAsia="Times New Roman" w:hAnsi="Times New Roman"/>
          <w:sz w:val="24"/>
          <w:szCs w:val="24"/>
          <w:lang w:eastAsia="lt-LT"/>
        </w:rPr>
        <w:t>Užuguosčio</w:t>
      </w:r>
      <w:proofErr w:type="spellEnd"/>
      <w:r w:rsidR="00A70AAC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krašto žmones, puoselėja krašto kultūrą, neleidžia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pamiršti istorijos.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2017-07-06 „Mindaugo karūnavimo diena“. Pilietinė akcija – koncertas. Gražia iniciatyva tapusi šventė organizuojama</w:t>
      </w:r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kartu su Stakliškių seniūnija, kuri 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kasmet pritraukia daugybę seniūnijos gyventojų. Tai ne tik atmintinos datos paminėjimas, bet ir bendras Stakliškių krašto žmonių sambūris</w:t>
      </w:r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leidžiantis ugdyti pilietiškumą ir pagarbą savo krašto istorijai.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2017-07-29 „</w:t>
      </w:r>
      <w:proofErr w:type="spellStart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Vyšniūnų</w:t>
      </w:r>
      <w:proofErr w:type="spellEnd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krašto vasaros švent</w:t>
      </w:r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ė“ organizuota kartu su </w:t>
      </w:r>
      <w:proofErr w:type="spellStart"/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>Vyšniūnų</w:t>
      </w:r>
      <w:proofErr w:type="spellEnd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bendruom</w:t>
      </w:r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ene. Pramoginė šventė sukvietusi </w:t>
      </w:r>
      <w:proofErr w:type="spellStart"/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>vyšniūnišk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ius</w:t>
      </w:r>
      <w:proofErr w:type="spellEnd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bendriems tikslams ir linksmam pasibuvimui.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2017-08-05 „Po liepa, brandinančia medų“</w:t>
      </w:r>
      <w:r w:rsidR="00F039DD" w:rsidRPr="006C020E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Stakliškių seniūnijos vasaros šventė</w:t>
      </w:r>
      <w:r w:rsidR="007A4AC3" w:rsidRPr="006C020E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apjungianti visas Stakliškių bendruomenes ir įstaigas, pritraukianti vietos verslininkus. Šventėje dalyvavo apie 100 dalyvių iš Prienų, Trakų, Kaišiadori</w:t>
      </w:r>
      <w:r w:rsidR="007A4AC3" w:rsidRPr="006C020E">
        <w:rPr>
          <w:rFonts w:ascii="Times New Roman" w:eastAsia="Times New Roman" w:hAnsi="Times New Roman"/>
          <w:sz w:val="24"/>
          <w:szCs w:val="24"/>
          <w:lang w:eastAsia="lt-LT"/>
        </w:rPr>
        <w:t>ų ir Kauno rajonų. Vaikų pramogoms buvo skiriamas ypatingas dėmesys.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7A4AC3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7-10-05 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„Pilni aruodai – linksmos dainos“. Tradicinė seniūnijos derli</w:t>
      </w:r>
      <w:r w:rsidR="007A4AC3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aus šventė. Apdovanoti stambiausi seniūnijos ūkininkai, gražiausių  rudens puokščių ir 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turtingiausi</w:t>
      </w:r>
      <w:r w:rsidR="007A4AC3" w:rsidRPr="006C020E">
        <w:rPr>
          <w:rFonts w:ascii="Times New Roman" w:eastAsia="Times New Roman" w:hAnsi="Times New Roman"/>
          <w:sz w:val="24"/>
          <w:szCs w:val="24"/>
          <w:lang w:eastAsia="lt-LT"/>
        </w:rPr>
        <w:t>ų stalų autoriai.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2017-10-21 Regioninis romansų vakaras „ Dainuok, širdie, gyvenimą dainuok“. Dalyvavo vokaliniai ansa</w:t>
      </w:r>
      <w:r w:rsidR="007A4AC3" w:rsidRPr="006C020E">
        <w:rPr>
          <w:rFonts w:ascii="Times New Roman" w:eastAsia="Times New Roman" w:hAnsi="Times New Roman"/>
          <w:sz w:val="24"/>
          <w:szCs w:val="24"/>
          <w:lang w:eastAsia="lt-LT"/>
        </w:rPr>
        <w:t>m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bliai iš Alytaus, Prienų, Kaišiadorių, Trakų, Kauno. Pasidalinta </w:t>
      </w:r>
      <w:r w:rsidR="007A4AC3" w:rsidRPr="006C020E">
        <w:rPr>
          <w:rFonts w:ascii="Times New Roman" w:eastAsia="Times New Roman" w:hAnsi="Times New Roman"/>
          <w:sz w:val="24"/>
          <w:szCs w:val="24"/>
          <w:lang w:eastAsia="lt-LT"/>
        </w:rPr>
        <w:t>gerąja darbo patirtimi, aptartos tolimesnio bendradarbiavimo galimybės.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2017-12-10 „Po angelo sparnu“ - tradicinis Kalėdinis pad</w:t>
      </w:r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>ėkos vakaras. A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pdovanoti kultūros rėmėjai, partneriai, debiutantai.</w:t>
      </w:r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2017-12-21 „Pasitinkant Kalėdas“ - Stakliškių seniūnijos socialiai remtinų šeimų Kalėdinė šventė.</w:t>
      </w:r>
    </w:p>
    <w:p w:rsidR="00A70AAC" w:rsidRPr="006C020E" w:rsidRDefault="00A70AAC" w:rsidP="00A70A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2017-12-30 „Naujųjų belaukiant“</w:t>
      </w:r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-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Naujametinis žiburėlis, kurio metu apdovanoti gražiausiai pa</w:t>
      </w:r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>puošt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ų sodybų še</w:t>
      </w:r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imininkai, 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darbščiausi </w:t>
      </w:r>
      <w:proofErr w:type="spellStart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seniūna</w:t>
      </w:r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>ičiai</w:t>
      </w:r>
      <w:proofErr w:type="spellEnd"/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>, bendruomenių pirmininkai, Stakliškių KLC darbuotojai.</w:t>
      </w:r>
    </w:p>
    <w:p w:rsidR="00C86E86" w:rsidRPr="006C020E" w:rsidRDefault="00A70AAC" w:rsidP="00C81C0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Smagu, kad </w:t>
      </w:r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buvo pastebėtas 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nuoširdus kultūros centro darbas s</w:t>
      </w:r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>u bendruomenėmis.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Užuguosčio</w:t>
      </w:r>
      <w:proofErr w:type="spellEnd"/>
      <w:r w:rsidR="00C81C0D"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jaunimo iniciatyvų klubo ir bendruomenės „Radasta“ siūlymu buvome apdovan</w:t>
      </w:r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oti jų įsteigtu „</w:t>
      </w:r>
      <w:proofErr w:type="spellStart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Užuguosčio</w:t>
      </w:r>
      <w:proofErr w:type="spellEnd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varpu“ už indėlį </w:t>
      </w:r>
      <w:proofErr w:type="spellStart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>Užuguosčio</w:t>
      </w:r>
      <w:proofErr w:type="spellEnd"/>
      <w:r w:rsidRPr="006C020E">
        <w:rPr>
          <w:rFonts w:ascii="Times New Roman" w:eastAsia="Times New Roman" w:hAnsi="Times New Roman"/>
          <w:sz w:val="24"/>
          <w:szCs w:val="24"/>
          <w:lang w:eastAsia="lt-LT"/>
        </w:rPr>
        <w:t xml:space="preserve"> kraštui.</w:t>
      </w:r>
    </w:p>
    <w:p w:rsidR="00C81C0D" w:rsidRPr="006C020E" w:rsidRDefault="00C81C0D" w:rsidP="00C81C0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D0B4C" w:rsidRPr="006C020E" w:rsidRDefault="001846FC" w:rsidP="006E520C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  <w:lang w:bidi="hi-IN"/>
        </w:rPr>
      </w:pPr>
      <w:r w:rsidRPr="006C020E">
        <w:rPr>
          <w:rFonts w:ascii="Times New Roman" w:hAnsi="Times New Roman"/>
          <w:b/>
          <w:sz w:val="24"/>
          <w:szCs w:val="24"/>
          <w:lang w:bidi="hi-IN"/>
        </w:rPr>
        <w:t>5</w:t>
      </w:r>
      <w:r w:rsidR="00671E3E" w:rsidRPr="006C020E">
        <w:rPr>
          <w:rFonts w:ascii="Times New Roman" w:hAnsi="Times New Roman"/>
          <w:b/>
          <w:sz w:val="24"/>
          <w:szCs w:val="24"/>
          <w:lang w:bidi="hi-IN"/>
        </w:rPr>
        <w:t>.</w:t>
      </w:r>
      <w:r w:rsidR="00944DBF" w:rsidRPr="006C020E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="000557E5" w:rsidRPr="006C020E">
        <w:rPr>
          <w:rFonts w:ascii="Times New Roman" w:hAnsi="Times New Roman"/>
          <w:b/>
          <w:sz w:val="24"/>
          <w:szCs w:val="24"/>
        </w:rPr>
        <w:t>G</w:t>
      </w:r>
      <w:r w:rsidR="00ED0B4C" w:rsidRPr="006C020E">
        <w:rPr>
          <w:rFonts w:ascii="Times New Roman" w:hAnsi="Times New Roman"/>
          <w:b/>
          <w:sz w:val="24"/>
          <w:szCs w:val="24"/>
        </w:rPr>
        <w:t>aut</w:t>
      </w:r>
      <w:r w:rsidR="00BF5BB9" w:rsidRPr="006C020E">
        <w:rPr>
          <w:rFonts w:ascii="Times New Roman" w:hAnsi="Times New Roman"/>
          <w:b/>
          <w:sz w:val="24"/>
          <w:szCs w:val="24"/>
        </w:rPr>
        <w:t>os ir panaudotos lėšos</w:t>
      </w:r>
    </w:p>
    <w:p w:rsidR="006E17A3" w:rsidRPr="006C020E" w:rsidRDefault="006E17A3" w:rsidP="006E17A3">
      <w:pPr>
        <w:spacing w:after="0" w:line="240" w:lineRule="auto"/>
        <w:ind w:left="-142"/>
        <w:rPr>
          <w:rFonts w:ascii="Times New Roman" w:hAnsi="Times New Roman"/>
          <w:iCs/>
          <w:sz w:val="24"/>
          <w:szCs w:val="24"/>
        </w:rPr>
      </w:pPr>
    </w:p>
    <w:p w:rsidR="006E0F8B" w:rsidRPr="006C020E" w:rsidRDefault="001846FC" w:rsidP="00671E3E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>5</w:t>
      </w:r>
      <w:r w:rsidR="006E0F8B" w:rsidRPr="006C020E">
        <w:rPr>
          <w:rFonts w:ascii="Times New Roman" w:hAnsi="Times New Roman"/>
          <w:b/>
          <w:sz w:val="24"/>
          <w:szCs w:val="24"/>
        </w:rPr>
        <w:t>.1.</w:t>
      </w:r>
      <w:r w:rsidR="00556AC3" w:rsidRPr="006C020E">
        <w:rPr>
          <w:rFonts w:ascii="Times New Roman" w:hAnsi="Times New Roman"/>
          <w:b/>
          <w:sz w:val="24"/>
          <w:szCs w:val="24"/>
        </w:rPr>
        <w:t xml:space="preserve"> </w:t>
      </w:r>
      <w:r w:rsidR="006E0F8B" w:rsidRPr="006C020E">
        <w:rPr>
          <w:rFonts w:ascii="Times New Roman" w:hAnsi="Times New Roman"/>
          <w:b/>
          <w:sz w:val="24"/>
          <w:szCs w:val="24"/>
        </w:rPr>
        <w:t>Pajamos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1275"/>
        <w:gridCol w:w="851"/>
        <w:gridCol w:w="1276"/>
        <w:gridCol w:w="708"/>
        <w:gridCol w:w="1134"/>
        <w:gridCol w:w="1418"/>
      </w:tblGrid>
      <w:tr w:rsidR="004F3BE9" w:rsidRPr="006C020E" w:rsidTr="006C020E">
        <w:trPr>
          <w:trHeight w:val="890"/>
        </w:trPr>
        <w:tc>
          <w:tcPr>
            <w:tcW w:w="2127" w:type="dxa"/>
            <w:vMerge w:val="restart"/>
          </w:tcPr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Iš viso gauta lėšų iš savivaldybės biudžeto</w:t>
            </w:r>
          </w:p>
        </w:tc>
        <w:tc>
          <w:tcPr>
            <w:tcW w:w="3402" w:type="dxa"/>
            <w:gridSpan w:val="3"/>
          </w:tcPr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C86E86" w:rsidRPr="006C020E">
              <w:rPr>
                <w:rFonts w:ascii="Times New Roman" w:hAnsi="Times New Roman"/>
                <w:b/>
                <w:sz w:val="24"/>
                <w:szCs w:val="24"/>
              </w:rPr>
              <w:t>Spec</w:t>
            </w:r>
            <w:proofErr w:type="spellEnd"/>
            <w:r w:rsidR="00C86E86" w:rsidRPr="006C020E">
              <w:rPr>
                <w:rFonts w:ascii="Times New Roman" w:hAnsi="Times New Roman"/>
                <w:b/>
                <w:sz w:val="24"/>
                <w:szCs w:val="24"/>
              </w:rPr>
              <w:t>. lėšos</w:t>
            </w:r>
          </w:p>
        </w:tc>
        <w:tc>
          <w:tcPr>
            <w:tcW w:w="1984" w:type="dxa"/>
            <w:gridSpan w:val="2"/>
          </w:tcPr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Projektinės lėšos</w:t>
            </w:r>
          </w:p>
        </w:tc>
        <w:tc>
          <w:tcPr>
            <w:tcW w:w="2552" w:type="dxa"/>
            <w:gridSpan w:val="2"/>
          </w:tcPr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Rėmėjų lėšos</w:t>
            </w:r>
          </w:p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3BE9" w:rsidRPr="006C020E" w:rsidTr="006C020E">
        <w:tc>
          <w:tcPr>
            <w:tcW w:w="2127" w:type="dxa"/>
            <w:vMerge/>
          </w:tcPr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F3BE9" w:rsidRPr="006C020E" w:rsidRDefault="00D40416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Patalpų</w:t>
            </w:r>
            <w:r w:rsidR="004F3BE9" w:rsidRPr="006C020E">
              <w:rPr>
                <w:rFonts w:ascii="Times New Roman" w:hAnsi="Times New Roman"/>
                <w:b/>
                <w:sz w:val="24"/>
                <w:szCs w:val="24"/>
              </w:rPr>
              <w:t xml:space="preserve"> nuoma</w:t>
            </w:r>
          </w:p>
        </w:tc>
        <w:tc>
          <w:tcPr>
            <w:tcW w:w="1275" w:type="dxa"/>
          </w:tcPr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Mokamos</w:t>
            </w:r>
            <w:r w:rsidR="009F6668" w:rsidRPr="006C020E">
              <w:rPr>
                <w:rFonts w:ascii="Times New Roman" w:hAnsi="Times New Roman"/>
                <w:b/>
                <w:sz w:val="24"/>
                <w:szCs w:val="24"/>
              </w:rPr>
              <w:t xml:space="preserve"> paslau</w:t>
            </w: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gos</w:t>
            </w:r>
          </w:p>
        </w:tc>
        <w:tc>
          <w:tcPr>
            <w:tcW w:w="851" w:type="dxa"/>
          </w:tcPr>
          <w:p w:rsidR="004F3BE9" w:rsidRPr="006C020E" w:rsidRDefault="000F0883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4F3BE9" w:rsidRPr="006C020E">
              <w:rPr>
                <w:rFonts w:ascii="Times New Roman" w:hAnsi="Times New Roman"/>
                <w:b/>
                <w:sz w:val="24"/>
                <w:szCs w:val="24"/>
              </w:rPr>
              <w:t>ita</w:t>
            </w:r>
          </w:p>
        </w:tc>
        <w:tc>
          <w:tcPr>
            <w:tcW w:w="1276" w:type="dxa"/>
          </w:tcPr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Projektų skaičius</w:t>
            </w:r>
          </w:p>
        </w:tc>
        <w:tc>
          <w:tcPr>
            <w:tcW w:w="708" w:type="dxa"/>
          </w:tcPr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Lėšos</w:t>
            </w:r>
          </w:p>
        </w:tc>
        <w:tc>
          <w:tcPr>
            <w:tcW w:w="1134" w:type="dxa"/>
          </w:tcPr>
          <w:p w:rsidR="004F3BE9" w:rsidRPr="006C020E" w:rsidRDefault="004F3BE9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Rėmėjų skaičius</w:t>
            </w:r>
          </w:p>
        </w:tc>
        <w:tc>
          <w:tcPr>
            <w:tcW w:w="1418" w:type="dxa"/>
          </w:tcPr>
          <w:p w:rsidR="004F3BE9" w:rsidRPr="006C020E" w:rsidRDefault="000F0883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 xml:space="preserve">Gauta </w:t>
            </w:r>
            <w:r w:rsidR="004F3BE9" w:rsidRPr="006C020E">
              <w:rPr>
                <w:rFonts w:ascii="Times New Roman" w:hAnsi="Times New Roman"/>
                <w:b/>
                <w:sz w:val="24"/>
                <w:szCs w:val="24"/>
              </w:rPr>
              <w:t>lėšų</w:t>
            </w:r>
          </w:p>
        </w:tc>
      </w:tr>
      <w:tr w:rsidR="00D06CBB" w:rsidRPr="006C020E" w:rsidTr="006C020E">
        <w:tc>
          <w:tcPr>
            <w:tcW w:w="2127" w:type="dxa"/>
          </w:tcPr>
          <w:p w:rsidR="00D06CBB" w:rsidRPr="006C020E" w:rsidRDefault="003B6DB8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62469</w:t>
            </w:r>
          </w:p>
        </w:tc>
        <w:tc>
          <w:tcPr>
            <w:tcW w:w="1276" w:type="dxa"/>
          </w:tcPr>
          <w:p w:rsidR="00D06CBB" w:rsidRPr="006C020E" w:rsidRDefault="003B6DB8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06CBB" w:rsidRPr="006C020E" w:rsidRDefault="003B6DB8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</w:tc>
        <w:tc>
          <w:tcPr>
            <w:tcW w:w="851" w:type="dxa"/>
          </w:tcPr>
          <w:p w:rsidR="00D06CBB" w:rsidRPr="006C020E" w:rsidRDefault="003B6DB8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06CBB" w:rsidRPr="006C020E" w:rsidRDefault="003B6DB8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06CBB" w:rsidRPr="006C020E" w:rsidRDefault="003B6DB8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06CBB" w:rsidRPr="006C020E" w:rsidRDefault="003B6DB8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06CBB" w:rsidRPr="006C020E" w:rsidRDefault="00C81C0D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</w:rPr>
              <w:t xml:space="preserve">350 </w:t>
            </w:r>
            <w:r w:rsidR="003B6DB8" w:rsidRPr="006C020E">
              <w:rPr>
                <w:rFonts w:ascii="Times New Roman" w:hAnsi="Times New Roman"/>
                <w:b/>
                <w:sz w:val="24"/>
                <w:szCs w:val="24"/>
              </w:rPr>
              <w:t>vasaros šventės programa</w:t>
            </w:r>
          </w:p>
          <w:p w:rsidR="003B6DB8" w:rsidRPr="006C020E" w:rsidRDefault="003B6DB8" w:rsidP="0007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7629" w:rsidRPr="006C020E" w:rsidRDefault="00FF7629" w:rsidP="006C02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0F8B" w:rsidRPr="006C020E" w:rsidRDefault="001846FC" w:rsidP="00671E3E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>5</w:t>
      </w:r>
      <w:r w:rsidR="006E0F8B" w:rsidRPr="006C020E">
        <w:rPr>
          <w:rFonts w:ascii="Times New Roman" w:hAnsi="Times New Roman"/>
          <w:b/>
          <w:sz w:val="24"/>
          <w:szCs w:val="24"/>
        </w:rPr>
        <w:t>.2. Išlaidos</w:t>
      </w:r>
    </w:p>
    <w:p w:rsidR="004F3BE9" w:rsidRPr="006C020E" w:rsidRDefault="004F3BE9" w:rsidP="00671E3E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127"/>
        <w:gridCol w:w="5953"/>
      </w:tblGrid>
      <w:tr w:rsidR="006E17A3" w:rsidRPr="006C020E" w:rsidTr="006C020E">
        <w:trPr>
          <w:trHeight w:val="3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A3" w:rsidRPr="006C020E" w:rsidRDefault="006E17A3" w:rsidP="006E0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17A3" w:rsidRPr="006C020E" w:rsidRDefault="006E17A3" w:rsidP="006E0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Darbo užmokesčiui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17A3" w:rsidRPr="006C020E" w:rsidRDefault="006E17A3" w:rsidP="0068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Turtui įsigyti ir finansiniams įsipareigojimams vykdyti</w:t>
            </w:r>
          </w:p>
          <w:p w:rsidR="006E17A3" w:rsidRPr="006C020E" w:rsidRDefault="006E17A3" w:rsidP="006E0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6E17A3" w:rsidRPr="006C020E" w:rsidTr="006C020E">
        <w:trPr>
          <w:trHeight w:val="8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A3" w:rsidRPr="006C020E" w:rsidRDefault="003B6DB8" w:rsidP="006E0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62469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17A3" w:rsidRPr="006C020E" w:rsidRDefault="003B6DB8" w:rsidP="006E0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36800</w:t>
            </w:r>
          </w:p>
        </w:tc>
        <w:tc>
          <w:tcPr>
            <w:tcW w:w="595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17A3" w:rsidRPr="006C020E" w:rsidRDefault="0026649A" w:rsidP="00687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C02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25669</w:t>
            </w:r>
          </w:p>
        </w:tc>
      </w:tr>
    </w:tbl>
    <w:p w:rsidR="006E0F8B" w:rsidRPr="006C020E" w:rsidRDefault="006E0F8B" w:rsidP="00671E3E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ab/>
      </w:r>
    </w:p>
    <w:p w:rsidR="00FF7629" w:rsidRPr="006C020E" w:rsidRDefault="00FF7629" w:rsidP="00640F6C">
      <w:pPr>
        <w:spacing w:after="0"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:rsidR="006E17A3" w:rsidRPr="006C020E" w:rsidRDefault="00ED0B4C" w:rsidP="006C020E">
      <w:pPr>
        <w:spacing w:after="0" w:line="360" w:lineRule="auto"/>
        <w:ind w:left="-142" w:right="-1"/>
        <w:jc w:val="both"/>
        <w:rPr>
          <w:rFonts w:ascii="Times New Roman" w:hAnsi="Times New Roman"/>
          <w:bCs/>
          <w:iCs/>
          <w:sz w:val="24"/>
          <w:szCs w:val="24"/>
        </w:rPr>
      </w:pPr>
      <w:r w:rsidRPr="006C020E">
        <w:rPr>
          <w:rFonts w:ascii="Times New Roman" w:hAnsi="Times New Roman"/>
          <w:b/>
          <w:sz w:val="24"/>
          <w:szCs w:val="24"/>
        </w:rPr>
        <w:t>6</w:t>
      </w:r>
      <w:r w:rsidR="00C72F70" w:rsidRPr="006C020E">
        <w:rPr>
          <w:rFonts w:ascii="Times New Roman" w:hAnsi="Times New Roman"/>
          <w:b/>
          <w:sz w:val="24"/>
          <w:szCs w:val="24"/>
        </w:rPr>
        <w:t xml:space="preserve">. </w:t>
      </w:r>
      <w:r w:rsidR="00BF5BB9" w:rsidRPr="006C020E">
        <w:rPr>
          <w:rFonts w:ascii="Times New Roman" w:hAnsi="Times New Roman"/>
          <w:b/>
          <w:sz w:val="24"/>
          <w:szCs w:val="24"/>
        </w:rPr>
        <w:t>Projektinė veikla</w:t>
      </w:r>
      <w:r w:rsidR="00CD7637" w:rsidRPr="006C020E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364DB1" w:rsidRPr="006C020E">
        <w:rPr>
          <w:rFonts w:ascii="Times New Roman" w:hAnsi="Times New Roman"/>
          <w:bCs/>
          <w:iCs/>
          <w:sz w:val="24"/>
          <w:szCs w:val="24"/>
        </w:rPr>
        <w:t>informacija apie įgyvendintus ir vykdomus projektus</w:t>
      </w:r>
      <w:r w:rsidR="00CD7637" w:rsidRPr="006C020E">
        <w:rPr>
          <w:rFonts w:ascii="Times New Roman" w:hAnsi="Times New Roman"/>
          <w:bCs/>
          <w:iCs/>
          <w:sz w:val="24"/>
          <w:szCs w:val="24"/>
        </w:rPr>
        <w:t>)</w:t>
      </w:r>
    </w:p>
    <w:p w:rsidR="00B45A49" w:rsidRPr="006C020E" w:rsidRDefault="00085E31" w:rsidP="006C020E">
      <w:pPr>
        <w:spacing w:after="0" w:line="360" w:lineRule="auto"/>
        <w:ind w:left="-142" w:right="-1" w:firstLine="993"/>
        <w:jc w:val="both"/>
        <w:rPr>
          <w:rFonts w:ascii="Times New Roman" w:hAnsi="Times New Roman"/>
          <w:bCs/>
          <w:sz w:val="24"/>
          <w:szCs w:val="24"/>
        </w:rPr>
      </w:pPr>
      <w:r w:rsidRPr="006C020E">
        <w:rPr>
          <w:rFonts w:ascii="Times New Roman" w:hAnsi="Times New Roman"/>
          <w:sz w:val="24"/>
          <w:szCs w:val="24"/>
        </w:rPr>
        <w:t>Teiktas vienas projektas, bet finansavimas negautas.</w:t>
      </w:r>
    </w:p>
    <w:p w:rsidR="000F0883" w:rsidRPr="006C020E" w:rsidRDefault="00ED0B4C" w:rsidP="006C020E">
      <w:pPr>
        <w:widowControl w:val="0"/>
        <w:suppressAutoHyphens/>
        <w:spacing w:line="360" w:lineRule="auto"/>
        <w:ind w:left="-142" w:right="-1"/>
        <w:jc w:val="both"/>
        <w:textAlignment w:val="baseline"/>
        <w:rPr>
          <w:rFonts w:ascii="Times New Roman" w:hAnsi="Times New Roman"/>
          <w:b/>
          <w:sz w:val="24"/>
          <w:szCs w:val="24"/>
          <w:lang w:bidi="hi-IN"/>
        </w:rPr>
      </w:pPr>
      <w:r w:rsidRPr="006C020E">
        <w:rPr>
          <w:rFonts w:ascii="Times New Roman" w:hAnsi="Times New Roman"/>
          <w:b/>
          <w:sz w:val="24"/>
          <w:szCs w:val="24"/>
        </w:rPr>
        <w:lastRenderedPageBreak/>
        <w:t>7</w:t>
      </w:r>
      <w:r w:rsidR="00B45A49" w:rsidRPr="006C020E">
        <w:rPr>
          <w:rFonts w:ascii="Times New Roman" w:hAnsi="Times New Roman"/>
          <w:b/>
          <w:sz w:val="24"/>
          <w:szCs w:val="24"/>
        </w:rPr>
        <w:t>.</w:t>
      </w:r>
      <w:r w:rsidR="00B45A49" w:rsidRPr="006C020E">
        <w:rPr>
          <w:rFonts w:ascii="Times New Roman" w:hAnsi="Times New Roman"/>
          <w:b/>
          <w:sz w:val="24"/>
          <w:szCs w:val="24"/>
          <w:lang w:bidi="hi-IN"/>
        </w:rPr>
        <w:t xml:space="preserve"> Įstaigos</w:t>
      </w:r>
      <w:r w:rsidR="00564CA4" w:rsidRPr="006C020E">
        <w:rPr>
          <w:rFonts w:ascii="Times New Roman" w:hAnsi="Times New Roman"/>
          <w:b/>
          <w:sz w:val="24"/>
          <w:szCs w:val="24"/>
          <w:lang w:bidi="hi-IN"/>
        </w:rPr>
        <w:t xml:space="preserve"> ryšių plėtojimas</w:t>
      </w:r>
      <w:r w:rsidR="000F0883" w:rsidRPr="006C020E">
        <w:rPr>
          <w:rFonts w:ascii="Times New Roman" w:hAnsi="Times New Roman"/>
          <w:b/>
          <w:sz w:val="24"/>
          <w:szCs w:val="24"/>
          <w:lang w:bidi="hi-IN"/>
        </w:rPr>
        <w:t xml:space="preserve">, </w:t>
      </w:r>
      <w:r w:rsidR="00034A32" w:rsidRPr="006C020E">
        <w:rPr>
          <w:rFonts w:ascii="Times New Roman" w:hAnsi="Times New Roman"/>
          <w:b/>
          <w:sz w:val="24"/>
          <w:szCs w:val="24"/>
          <w:lang w:bidi="hi-IN"/>
        </w:rPr>
        <w:t>veiklos viešinim</w:t>
      </w:r>
      <w:r w:rsidR="00BF5BB9" w:rsidRPr="006C020E">
        <w:rPr>
          <w:rFonts w:ascii="Times New Roman" w:hAnsi="Times New Roman"/>
          <w:b/>
          <w:sz w:val="24"/>
          <w:szCs w:val="24"/>
          <w:lang w:bidi="hi-IN"/>
        </w:rPr>
        <w:t>as</w:t>
      </w:r>
      <w:r w:rsidR="005955F5" w:rsidRPr="006C020E">
        <w:rPr>
          <w:rFonts w:ascii="Times New Roman" w:hAnsi="Times New Roman"/>
          <w:b/>
          <w:sz w:val="24"/>
          <w:szCs w:val="24"/>
          <w:lang w:bidi="hi-IN"/>
        </w:rPr>
        <w:t>.</w:t>
      </w:r>
    </w:p>
    <w:p w:rsidR="00085E31" w:rsidRPr="006C020E" w:rsidRDefault="00085E31" w:rsidP="006C020E">
      <w:pPr>
        <w:widowControl w:val="0"/>
        <w:suppressAutoHyphens/>
        <w:spacing w:line="360" w:lineRule="auto"/>
        <w:ind w:left="-142" w:right="-1" w:firstLine="142"/>
        <w:jc w:val="both"/>
        <w:textAlignment w:val="baseline"/>
        <w:rPr>
          <w:rFonts w:ascii="Times New Roman" w:hAnsi="Times New Roman"/>
          <w:sz w:val="24"/>
          <w:szCs w:val="24"/>
          <w:lang w:bidi="hi-IN"/>
        </w:rPr>
      </w:pPr>
      <w:r w:rsidRPr="006C020E">
        <w:rPr>
          <w:rFonts w:ascii="Times New Roman" w:hAnsi="Times New Roman"/>
          <w:sz w:val="24"/>
          <w:szCs w:val="24"/>
          <w:lang w:bidi="hi-IN"/>
        </w:rPr>
        <w:t xml:space="preserve">Stakliškių KLC bendrauja ir bendradarbiauja su visomis bendruomenėmis ir </w:t>
      </w:r>
      <w:r w:rsidR="00C81C0D" w:rsidRPr="006C020E">
        <w:rPr>
          <w:rFonts w:ascii="Times New Roman" w:hAnsi="Times New Roman"/>
          <w:sz w:val="24"/>
          <w:szCs w:val="24"/>
          <w:lang w:bidi="hi-IN"/>
        </w:rPr>
        <w:t>seniūnijos įstaigomis,</w:t>
      </w:r>
      <w:r w:rsidR="00A61648" w:rsidRPr="006C020E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C81C0D" w:rsidRPr="006C020E">
        <w:rPr>
          <w:rFonts w:ascii="Times New Roman" w:hAnsi="Times New Roman"/>
          <w:sz w:val="24"/>
          <w:szCs w:val="24"/>
          <w:lang w:bidi="hi-IN"/>
        </w:rPr>
        <w:t xml:space="preserve"> bažnyčia. </w:t>
      </w:r>
      <w:r w:rsidR="00AD5661" w:rsidRPr="006C020E">
        <w:rPr>
          <w:rFonts w:ascii="Times New Roman" w:hAnsi="Times New Roman"/>
          <w:sz w:val="24"/>
          <w:szCs w:val="24"/>
          <w:lang w:bidi="hi-IN"/>
        </w:rPr>
        <w:t>Į</w:t>
      </w:r>
      <w:r w:rsidR="00A61648" w:rsidRPr="006C020E">
        <w:rPr>
          <w:rFonts w:ascii="Times New Roman" w:hAnsi="Times New Roman"/>
          <w:sz w:val="24"/>
          <w:szCs w:val="24"/>
          <w:lang w:bidi="hi-IN"/>
        </w:rPr>
        <w:t xml:space="preserve"> renginius pritraukiama </w:t>
      </w:r>
      <w:r w:rsidR="00AD5661" w:rsidRPr="006C020E">
        <w:rPr>
          <w:rFonts w:ascii="Times New Roman" w:hAnsi="Times New Roman"/>
          <w:sz w:val="24"/>
          <w:szCs w:val="24"/>
          <w:lang w:bidi="hi-IN"/>
        </w:rPr>
        <w:t xml:space="preserve"> vis </w:t>
      </w:r>
      <w:r w:rsidR="00A61648" w:rsidRPr="006C020E">
        <w:rPr>
          <w:rFonts w:ascii="Times New Roman" w:hAnsi="Times New Roman"/>
          <w:sz w:val="24"/>
          <w:szCs w:val="24"/>
          <w:lang w:bidi="hi-IN"/>
        </w:rPr>
        <w:t>daugiau dalyvių ir žiūrovų.</w:t>
      </w:r>
    </w:p>
    <w:p w:rsidR="00085E31" w:rsidRPr="006C020E" w:rsidRDefault="00085E31" w:rsidP="006C020E">
      <w:pPr>
        <w:widowControl w:val="0"/>
        <w:suppressAutoHyphens/>
        <w:spacing w:line="360" w:lineRule="auto"/>
        <w:ind w:left="-142" w:right="-1" w:firstLine="142"/>
        <w:jc w:val="both"/>
        <w:textAlignment w:val="baseline"/>
        <w:rPr>
          <w:rFonts w:ascii="Times New Roman" w:hAnsi="Times New Roman"/>
          <w:sz w:val="24"/>
          <w:szCs w:val="24"/>
          <w:lang w:bidi="hi-IN"/>
        </w:rPr>
      </w:pPr>
      <w:r w:rsidRPr="006C020E">
        <w:rPr>
          <w:rFonts w:ascii="Times New Roman" w:hAnsi="Times New Roman"/>
          <w:sz w:val="24"/>
          <w:szCs w:val="24"/>
          <w:lang w:bidi="hi-IN"/>
        </w:rPr>
        <w:t>Apie Stakliškių KLC ve</w:t>
      </w:r>
      <w:r w:rsidR="00AD5661" w:rsidRPr="006C020E">
        <w:rPr>
          <w:rFonts w:ascii="Times New Roman" w:hAnsi="Times New Roman"/>
          <w:sz w:val="24"/>
          <w:szCs w:val="24"/>
          <w:lang w:bidi="hi-IN"/>
        </w:rPr>
        <w:t>i</w:t>
      </w:r>
      <w:r w:rsidRPr="006C020E">
        <w:rPr>
          <w:rFonts w:ascii="Times New Roman" w:hAnsi="Times New Roman"/>
          <w:sz w:val="24"/>
          <w:szCs w:val="24"/>
          <w:lang w:bidi="hi-IN"/>
        </w:rPr>
        <w:t xml:space="preserve">klą informacija pateikiama ir nuolat </w:t>
      </w:r>
      <w:r w:rsidR="00AD5661" w:rsidRPr="006C020E">
        <w:rPr>
          <w:rFonts w:ascii="Times New Roman" w:hAnsi="Times New Roman"/>
          <w:sz w:val="24"/>
          <w:szCs w:val="24"/>
          <w:lang w:bidi="hi-IN"/>
        </w:rPr>
        <w:t>at</w:t>
      </w:r>
      <w:r w:rsidRPr="006C020E">
        <w:rPr>
          <w:rFonts w:ascii="Times New Roman" w:hAnsi="Times New Roman"/>
          <w:sz w:val="24"/>
          <w:szCs w:val="24"/>
          <w:lang w:bidi="hi-IN"/>
        </w:rPr>
        <w:t xml:space="preserve">naujinama internetiniame įstaigos tinklapyje </w:t>
      </w:r>
      <w:proofErr w:type="spellStart"/>
      <w:r w:rsidRPr="006C020E">
        <w:rPr>
          <w:rFonts w:ascii="Times New Roman" w:hAnsi="Times New Roman"/>
          <w:sz w:val="24"/>
          <w:szCs w:val="24"/>
          <w:lang w:bidi="hi-IN"/>
        </w:rPr>
        <w:t>stakliskiuklc.lt</w:t>
      </w:r>
      <w:proofErr w:type="spellEnd"/>
      <w:r w:rsidRPr="006C020E">
        <w:rPr>
          <w:rFonts w:ascii="Times New Roman" w:hAnsi="Times New Roman"/>
          <w:sz w:val="24"/>
          <w:szCs w:val="24"/>
          <w:lang w:bidi="hi-IN"/>
        </w:rPr>
        <w:t xml:space="preserve"> ir </w:t>
      </w:r>
      <w:proofErr w:type="spellStart"/>
      <w:r w:rsidRPr="006C020E">
        <w:rPr>
          <w:rFonts w:ascii="Times New Roman" w:hAnsi="Times New Roman"/>
          <w:sz w:val="24"/>
          <w:szCs w:val="24"/>
          <w:lang w:bidi="hi-IN"/>
        </w:rPr>
        <w:t>facebook</w:t>
      </w:r>
      <w:proofErr w:type="spellEnd"/>
      <w:r w:rsidRPr="006C020E">
        <w:rPr>
          <w:rFonts w:ascii="Times New Roman" w:hAnsi="Times New Roman"/>
          <w:sz w:val="24"/>
          <w:szCs w:val="24"/>
          <w:lang w:bidi="hi-IN"/>
        </w:rPr>
        <w:t xml:space="preserve"> paskyroje. Nuolatinis bendravimas ir bendradarbiavimas su vietos bendruomenės</w:t>
      </w:r>
      <w:r w:rsidR="00AD5661" w:rsidRPr="006C020E">
        <w:rPr>
          <w:rFonts w:ascii="Times New Roman" w:hAnsi="Times New Roman"/>
          <w:sz w:val="24"/>
          <w:szCs w:val="24"/>
          <w:lang w:bidi="hi-IN"/>
        </w:rPr>
        <w:t xml:space="preserve"> nariais ir įstaigomis,</w:t>
      </w:r>
      <w:r w:rsidRPr="006C020E">
        <w:rPr>
          <w:rFonts w:ascii="Times New Roman" w:hAnsi="Times New Roman"/>
          <w:sz w:val="24"/>
          <w:szCs w:val="24"/>
          <w:lang w:bidi="hi-IN"/>
        </w:rPr>
        <w:t xml:space="preserve"> leidžia </w:t>
      </w:r>
      <w:r w:rsidR="00AD5661" w:rsidRPr="006C020E">
        <w:rPr>
          <w:rFonts w:ascii="Times New Roman" w:hAnsi="Times New Roman"/>
          <w:sz w:val="24"/>
          <w:szCs w:val="24"/>
          <w:lang w:bidi="hi-IN"/>
        </w:rPr>
        <w:t xml:space="preserve">išplėsti viešinimo ribas. Įvairios </w:t>
      </w:r>
      <w:r w:rsidRPr="006C020E">
        <w:rPr>
          <w:rFonts w:ascii="Times New Roman" w:hAnsi="Times New Roman"/>
          <w:sz w:val="24"/>
          <w:szCs w:val="24"/>
          <w:lang w:bidi="hi-IN"/>
        </w:rPr>
        <w:t>įstaigos ir bendruomenės nariai dalinasi informacija apie kultūros cen</w:t>
      </w:r>
      <w:r w:rsidR="00AD5661" w:rsidRPr="006C020E">
        <w:rPr>
          <w:rFonts w:ascii="Times New Roman" w:hAnsi="Times New Roman"/>
          <w:sz w:val="24"/>
          <w:szCs w:val="24"/>
          <w:lang w:bidi="hi-IN"/>
        </w:rPr>
        <w:t>tro organizuojamus renginius.</w:t>
      </w:r>
    </w:p>
    <w:p w:rsidR="00B45A49" w:rsidRPr="006C020E" w:rsidRDefault="00ED0B4C" w:rsidP="006C020E">
      <w:pPr>
        <w:widowControl w:val="0"/>
        <w:suppressAutoHyphens/>
        <w:spacing w:line="360" w:lineRule="auto"/>
        <w:ind w:left="-142" w:right="-1"/>
        <w:jc w:val="both"/>
        <w:textAlignment w:val="baseline"/>
        <w:rPr>
          <w:rFonts w:ascii="Times New Roman" w:hAnsi="Times New Roman"/>
          <w:b/>
          <w:sz w:val="24"/>
          <w:szCs w:val="24"/>
          <w:lang w:bidi="hi-IN"/>
        </w:rPr>
      </w:pPr>
      <w:r w:rsidRPr="006C020E">
        <w:rPr>
          <w:rFonts w:ascii="Times New Roman" w:hAnsi="Times New Roman"/>
          <w:b/>
          <w:sz w:val="24"/>
          <w:szCs w:val="24"/>
          <w:lang w:bidi="hi-IN"/>
        </w:rPr>
        <w:t>8</w:t>
      </w:r>
      <w:r w:rsidR="000F0883" w:rsidRPr="006C020E">
        <w:rPr>
          <w:rFonts w:ascii="Times New Roman" w:hAnsi="Times New Roman"/>
          <w:b/>
          <w:sz w:val="24"/>
          <w:szCs w:val="24"/>
          <w:lang w:bidi="hi-IN"/>
        </w:rPr>
        <w:t xml:space="preserve">. </w:t>
      </w:r>
      <w:r w:rsidR="00BF5BB9" w:rsidRPr="006C020E">
        <w:rPr>
          <w:rFonts w:ascii="Times New Roman" w:hAnsi="Times New Roman"/>
          <w:b/>
          <w:sz w:val="24"/>
          <w:szCs w:val="24"/>
          <w:lang w:bidi="hi-IN"/>
        </w:rPr>
        <w:t>P</w:t>
      </w:r>
      <w:r w:rsidR="001846FC" w:rsidRPr="006C020E">
        <w:rPr>
          <w:rFonts w:ascii="Times New Roman" w:hAnsi="Times New Roman"/>
          <w:b/>
          <w:sz w:val="24"/>
          <w:szCs w:val="24"/>
          <w:lang w:bidi="hi-IN"/>
        </w:rPr>
        <w:t>roblemos, g</w:t>
      </w:r>
      <w:r w:rsidR="00B45A49" w:rsidRPr="006C020E">
        <w:rPr>
          <w:rFonts w:ascii="Times New Roman" w:hAnsi="Times New Roman"/>
          <w:b/>
          <w:sz w:val="24"/>
          <w:szCs w:val="24"/>
          <w:lang w:bidi="hi-IN"/>
        </w:rPr>
        <w:t xml:space="preserve">alimi problemų sprendimo būdai. Numatomi </w:t>
      </w:r>
      <w:r w:rsidR="000F0883" w:rsidRPr="006C020E">
        <w:rPr>
          <w:rFonts w:ascii="Times New Roman" w:hAnsi="Times New Roman"/>
          <w:b/>
          <w:sz w:val="24"/>
          <w:szCs w:val="24"/>
          <w:lang w:bidi="hi-IN"/>
        </w:rPr>
        <w:t xml:space="preserve">veiklos </w:t>
      </w:r>
      <w:r w:rsidR="00AF6FD1" w:rsidRPr="006C020E">
        <w:rPr>
          <w:rFonts w:ascii="Times New Roman" w:hAnsi="Times New Roman"/>
          <w:b/>
          <w:sz w:val="24"/>
          <w:szCs w:val="24"/>
          <w:lang w:bidi="hi-IN"/>
        </w:rPr>
        <w:t xml:space="preserve">tobulinimo </w:t>
      </w:r>
      <w:r w:rsidR="00B45A49" w:rsidRPr="006C020E">
        <w:rPr>
          <w:rFonts w:ascii="Times New Roman" w:hAnsi="Times New Roman"/>
          <w:b/>
          <w:sz w:val="24"/>
          <w:szCs w:val="24"/>
          <w:lang w:bidi="hi-IN"/>
        </w:rPr>
        <w:t>planai ir uždaviniai kitais metais.</w:t>
      </w:r>
    </w:p>
    <w:p w:rsidR="005955F5" w:rsidRPr="006C020E" w:rsidRDefault="007421B5" w:rsidP="006C020E">
      <w:pPr>
        <w:widowControl w:val="0"/>
        <w:suppressAutoHyphens/>
        <w:spacing w:line="360" w:lineRule="auto"/>
        <w:ind w:right="-1" w:firstLine="567"/>
        <w:jc w:val="both"/>
        <w:textAlignment w:val="baseline"/>
        <w:rPr>
          <w:rFonts w:ascii="Times New Roman" w:hAnsi="Times New Roman"/>
          <w:sz w:val="24"/>
          <w:szCs w:val="24"/>
          <w:lang w:bidi="hi-IN"/>
        </w:rPr>
      </w:pPr>
      <w:r w:rsidRPr="006C020E">
        <w:rPr>
          <w:rFonts w:ascii="Times New Roman" w:hAnsi="Times New Roman"/>
          <w:sz w:val="24"/>
          <w:szCs w:val="24"/>
          <w:lang w:bidi="hi-IN"/>
        </w:rPr>
        <w:t>Pagrindinė problema -</w:t>
      </w:r>
      <w:r w:rsidR="00A61648" w:rsidRPr="006C020E">
        <w:rPr>
          <w:rFonts w:ascii="Times New Roman" w:hAnsi="Times New Roman"/>
          <w:sz w:val="24"/>
          <w:szCs w:val="24"/>
          <w:lang w:bidi="hi-IN"/>
        </w:rPr>
        <w:t xml:space="preserve"> </w:t>
      </w:r>
      <w:r w:rsidRPr="006C020E">
        <w:rPr>
          <w:rFonts w:ascii="Times New Roman" w:hAnsi="Times New Roman"/>
          <w:sz w:val="24"/>
          <w:szCs w:val="24"/>
          <w:lang w:bidi="hi-IN"/>
        </w:rPr>
        <w:t xml:space="preserve"> niekaip neprasidedanti Stakliškių KLC renovacija. Tikimės, kad artimiausiu metu bus atnaujintas pirmas aukštas, moderniai įrengta koncertų salė, pakeista elektros pastotė</w:t>
      </w:r>
      <w:r w:rsidR="005955F5" w:rsidRPr="006C020E">
        <w:rPr>
          <w:rFonts w:ascii="Times New Roman" w:hAnsi="Times New Roman"/>
          <w:sz w:val="24"/>
          <w:szCs w:val="24"/>
          <w:lang w:bidi="hi-IN"/>
        </w:rPr>
        <w:t>.</w:t>
      </w:r>
    </w:p>
    <w:p w:rsidR="004A4A14" w:rsidRPr="006C020E" w:rsidRDefault="005955F5" w:rsidP="006C020E">
      <w:pPr>
        <w:widowControl w:val="0"/>
        <w:suppressAutoHyphens/>
        <w:spacing w:line="360" w:lineRule="auto"/>
        <w:ind w:right="-1" w:firstLine="567"/>
        <w:jc w:val="both"/>
        <w:textAlignment w:val="baseline"/>
        <w:rPr>
          <w:rFonts w:ascii="Times New Roman" w:hAnsi="Times New Roman"/>
          <w:sz w:val="24"/>
          <w:szCs w:val="24"/>
          <w:lang w:bidi="hi-IN"/>
        </w:rPr>
      </w:pPr>
      <w:r w:rsidRPr="006C020E">
        <w:rPr>
          <w:rFonts w:ascii="Times New Roman" w:hAnsi="Times New Roman"/>
          <w:sz w:val="24"/>
          <w:szCs w:val="24"/>
          <w:lang w:bidi="hi-IN"/>
        </w:rPr>
        <w:t xml:space="preserve">Reikėtų spręsti transporto įsigijimo problemą. Kadangi nuosavo transporto panaudos sutartys negalimos, esame labiausiai  nutolusi nuo rajono centro seniūnija, o autobusų </w:t>
      </w:r>
      <w:r w:rsidR="004A4A14" w:rsidRPr="006C020E">
        <w:rPr>
          <w:rFonts w:ascii="Times New Roman" w:hAnsi="Times New Roman"/>
          <w:sz w:val="24"/>
          <w:szCs w:val="24"/>
          <w:lang w:bidi="hi-IN"/>
        </w:rPr>
        <w:t>nuoma iš firmų labai brangi</w:t>
      </w:r>
      <w:r w:rsidRPr="006C020E">
        <w:rPr>
          <w:rFonts w:ascii="Times New Roman" w:hAnsi="Times New Roman"/>
          <w:sz w:val="24"/>
          <w:szCs w:val="24"/>
          <w:lang w:bidi="hi-IN"/>
        </w:rPr>
        <w:t>, kyla klausimas</w:t>
      </w:r>
      <w:r w:rsidR="004A4A14" w:rsidRPr="006C020E">
        <w:rPr>
          <w:rFonts w:ascii="Times New Roman" w:hAnsi="Times New Roman"/>
          <w:sz w:val="24"/>
          <w:szCs w:val="24"/>
          <w:lang w:bidi="hi-IN"/>
        </w:rPr>
        <w:t xml:space="preserve">: kaip </w:t>
      </w:r>
      <w:r w:rsidRPr="006C020E">
        <w:rPr>
          <w:rFonts w:ascii="Times New Roman" w:hAnsi="Times New Roman"/>
          <w:sz w:val="24"/>
          <w:szCs w:val="24"/>
          <w:lang w:bidi="hi-IN"/>
        </w:rPr>
        <w:t xml:space="preserve"> </w:t>
      </w:r>
      <w:r w:rsidR="004A4A14" w:rsidRPr="006C020E">
        <w:rPr>
          <w:rFonts w:ascii="Times New Roman" w:hAnsi="Times New Roman"/>
          <w:sz w:val="24"/>
          <w:szCs w:val="24"/>
          <w:lang w:bidi="hi-IN"/>
        </w:rPr>
        <w:t>nu</w:t>
      </w:r>
      <w:r w:rsidRPr="006C020E">
        <w:rPr>
          <w:rFonts w:ascii="Times New Roman" w:hAnsi="Times New Roman"/>
          <w:sz w:val="24"/>
          <w:szCs w:val="24"/>
          <w:lang w:bidi="hi-IN"/>
        </w:rPr>
        <w:t xml:space="preserve">važiuoti į </w:t>
      </w:r>
      <w:r w:rsidR="004A4A14" w:rsidRPr="006C020E">
        <w:rPr>
          <w:rFonts w:ascii="Times New Roman" w:hAnsi="Times New Roman"/>
          <w:sz w:val="24"/>
          <w:szCs w:val="24"/>
          <w:lang w:bidi="hi-IN"/>
        </w:rPr>
        <w:t xml:space="preserve">rajoninius, </w:t>
      </w:r>
      <w:r w:rsidRPr="006C020E">
        <w:rPr>
          <w:rFonts w:ascii="Times New Roman" w:hAnsi="Times New Roman"/>
          <w:sz w:val="24"/>
          <w:szCs w:val="24"/>
          <w:lang w:bidi="hi-IN"/>
        </w:rPr>
        <w:t xml:space="preserve">regioninius, respublikinius renginius? </w:t>
      </w:r>
    </w:p>
    <w:p w:rsidR="00A61648" w:rsidRDefault="00A61648" w:rsidP="006C020E">
      <w:pPr>
        <w:widowControl w:val="0"/>
        <w:suppressAutoHyphens/>
        <w:spacing w:line="360" w:lineRule="auto"/>
        <w:ind w:right="-1" w:firstLine="567"/>
        <w:jc w:val="both"/>
        <w:textAlignment w:val="baseline"/>
        <w:rPr>
          <w:rFonts w:ascii="Times New Roman" w:hAnsi="Times New Roman"/>
          <w:sz w:val="24"/>
          <w:szCs w:val="24"/>
          <w:lang w:bidi="hi-IN"/>
        </w:rPr>
      </w:pPr>
      <w:r w:rsidRPr="006C020E">
        <w:rPr>
          <w:rFonts w:ascii="Times New Roman" w:hAnsi="Times New Roman"/>
          <w:sz w:val="24"/>
          <w:szCs w:val="24"/>
          <w:lang w:bidi="hi-IN"/>
        </w:rPr>
        <w:t>Nelengvu iššūkiu tampa ir darbuotojų paieška</w:t>
      </w:r>
      <w:r w:rsidR="00A33D20" w:rsidRPr="006C020E">
        <w:rPr>
          <w:rFonts w:ascii="Times New Roman" w:hAnsi="Times New Roman"/>
          <w:sz w:val="24"/>
          <w:szCs w:val="24"/>
          <w:lang w:bidi="hi-IN"/>
        </w:rPr>
        <w:t>.</w:t>
      </w:r>
    </w:p>
    <w:p w:rsidR="00BA58DB" w:rsidRPr="006C020E" w:rsidRDefault="00BA58DB" w:rsidP="00BA58DB">
      <w:pPr>
        <w:widowControl w:val="0"/>
        <w:suppressAutoHyphens/>
        <w:spacing w:line="360" w:lineRule="auto"/>
        <w:ind w:right="-1" w:firstLine="567"/>
        <w:jc w:val="center"/>
        <w:textAlignment w:val="baseline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  <w:lang w:bidi="hi-IN"/>
        </w:rPr>
        <w:t>_______________________</w:t>
      </w:r>
    </w:p>
    <w:p w:rsidR="00B45A49" w:rsidRPr="006C020E" w:rsidRDefault="00B45A49" w:rsidP="006C020E">
      <w:pPr>
        <w:spacing w:after="0" w:line="240" w:lineRule="auto"/>
        <w:ind w:left="-142" w:right="-1"/>
        <w:rPr>
          <w:rFonts w:ascii="Times New Roman" w:hAnsi="Times New Roman"/>
          <w:sz w:val="24"/>
          <w:szCs w:val="24"/>
        </w:rPr>
      </w:pPr>
    </w:p>
    <w:p w:rsidR="00B45A49" w:rsidRPr="006C020E" w:rsidRDefault="00B45A49" w:rsidP="006C020E">
      <w:pPr>
        <w:spacing w:after="0" w:line="240" w:lineRule="auto"/>
        <w:ind w:left="-142" w:right="-1"/>
        <w:rPr>
          <w:rFonts w:ascii="Times New Roman" w:hAnsi="Times New Roman"/>
          <w:b/>
          <w:sz w:val="24"/>
          <w:szCs w:val="24"/>
          <w:lang w:bidi="hi-IN"/>
        </w:rPr>
      </w:pPr>
    </w:p>
    <w:p w:rsidR="00436649" w:rsidRPr="006C020E" w:rsidRDefault="00436649" w:rsidP="006C020E">
      <w:pPr>
        <w:spacing w:after="0" w:line="240" w:lineRule="auto"/>
        <w:ind w:left="-142" w:right="-1"/>
        <w:rPr>
          <w:rFonts w:ascii="Times New Roman" w:hAnsi="Times New Roman"/>
          <w:b/>
          <w:sz w:val="24"/>
          <w:szCs w:val="24"/>
          <w:lang w:bidi="hi-IN"/>
        </w:rPr>
      </w:pPr>
    </w:p>
    <w:p w:rsidR="00436649" w:rsidRPr="006C020E" w:rsidRDefault="00436649" w:rsidP="006C020E">
      <w:pPr>
        <w:widowControl w:val="0"/>
        <w:suppressAutoHyphens/>
        <w:spacing w:line="100" w:lineRule="atLeast"/>
        <w:ind w:left="1296" w:right="-1"/>
        <w:textAlignment w:val="baseline"/>
        <w:rPr>
          <w:rFonts w:ascii="Times New Roman" w:hAnsi="Times New Roman"/>
          <w:b/>
          <w:sz w:val="24"/>
          <w:szCs w:val="24"/>
          <w:lang w:bidi="hi-IN"/>
        </w:rPr>
      </w:pPr>
    </w:p>
    <w:p w:rsidR="00A60E94" w:rsidRPr="006C020E" w:rsidRDefault="00C72F70" w:rsidP="00A60E94">
      <w:pPr>
        <w:widowControl w:val="0"/>
        <w:suppressAutoHyphens/>
        <w:spacing w:line="100" w:lineRule="atLeast"/>
        <w:jc w:val="both"/>
        <w:textAlignment w:val="baseline"/>
        <w:rPr>
          <w:rFonts w:ascii="Times New Roman" w:hAnsi="Times New Roman"/>
          <w:b/>
          <w:sz w:val="24"/>
          <w:szCs w:val="24"/>
          <w:lang w:bidi="hi-IN"/>
        </w:rPr>
      </w:pPr>
      <w:r w:rsidRPr="006C020E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="00A60E94" w:rsidRPr="006C020E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</w:p>
    <w:p w:rsidR="00A60E94" w:rsidRPr="006C020E" w:rsidRDefault="00A60E94" w:rsidP="00A60E94">
      <w:pPr>
        <w:rPr>
          <w:rFonts w:ascii="Times New Roman" w:hAnsi="Times New Roman"/>
          <w:sz w:val="24"/>
          <w:szCs w:val="24"/>
        </w:rPr>
      </w:pPr>
    </w:p>
    <w:p w:rsidR="00A60E94" w:rsidRPr="006C020E" w:rsidRDefault="00A60E94" w:rsidP="00AA4DAC">
      <w:pPr>
        <w:ind w:firstLine="142"/>
        <w:rPr>
          <w:rFonts w:ascii="Times New Roman" w:hAnsi="Times New Roman"/>
          <w:sz w:val="24"/>
          <w:szCs w:val="24"/>
        </w:rPr>
      </w:pPr>
    </w:p>
    <w:sectPr w:rsidR="00A60E94" w:rsidRPr="006C020E" w:rsidSect="00673EF9">
      <w:headerReference w:type="default" r:id="rId8"/>
      <w:footerReference w:type="even" r:id="rId9"/>
      <w:pgSz w:w="11906" w:h="16838"/>
      <w:pgMar w:top="851" w:right="425" w:bottom="737" w:left="1559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292" w:rsidRDefault="00813292">
      <w:r>
        <w:separator/>
      </w:r>
    </w:p>
  </w:endnote>
  <w:endnote w:type="continuationSeparator" w:id="0">
    <w:p w:rsidR="00813292" w:rsidRDefault="00813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143" w:rsidRDefault="00F76893" w:rsidP="00FC5B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41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143" w:rsidRDefault="00D241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292" w:rsidRDefault="00813292">
      <w:r>
        <w:separator/>
      </w:r>
    </w:p>
  </w:footnote>
  <w:footnote w:type="continuationSeparator" w:id="0">
    <w:p w:rsidR="00813292" w:rsidRDefault="00813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DA" w:rsidRDefault="00F76893">
    <w:pPr>
      <w:pStyle w:val="Header"/>
      <w:jc w:val="center"/>
    </w:pPr>
    <w:fldSimple w:instr=" PAGE   \* MERGEFORMAT ">
      <w:r w:rsidR="00BA58DB">
        <w:rPr>
          <w:noProof/>
        </w:rPr>
        <w:t>6</w:t>
      </w:r>
    </w:fldSimple>
  </w:p>
  <w:p w:rsidR="00B424DA" w:rsidRDefault="00B424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C21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87EA1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79C4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428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5EB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32E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C30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C8C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527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1EE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C0B6C"/>
    <w:multiLevelType w:val="multilevel"/>
    <w:tmpl w:val="CE4830C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1">
    <w:nsid w:val="2A1C3FDD"/>
    <w:multiLevelType w:val="hybridMultilevel"/>
    <w:tmpl w:val="DFFAFB16"/>
    <w:lvl w:ilvl="0" w:tplc="F946B9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6D4891"/>
    <w:multiLevelType w:val="multilevel"/>
    <w:tmpl w:val="67B03A7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3">
    <w:nsid w:val="7985345D"/>
    <w:multiLevelType w:val="hybridMultilevel"/>
    <w:tmpl w:val="794A8D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17A"/>
    <w:rsid w:val="00005E07"/>
    <w:rsid w:val="00025D6A"/>
    <w:rsid w:val="00031046"/>
    <w:rsid w:val="00034A32"/>
    <w:rsid w:val="0004690F"/>
    <w:rsid w:val="00053DFD"/>
    <w:rsid w:val="000557E5"/>
    <w:rsid w:val="00063937"/>
    <w:rsid w:val="00075112"/>
    <w:rsid w:val="00085E31"/>
    <w:rsid w:val="000F0883"/>
    <w:rsid w:val="0010106E"/>
    <w:rsid w:val="0011244C"/>
    <w:rsid w:val="00127CA3"/>
    <w:rsid w:val="001318B6"/>
    <w:rsid w:val="00160AE8"/>
    <w:rsid w:val="001613E5"/>
    <w:rsid w:val="0016380C"/>
    <w:rsid w:val="00183ABC"/>
    <w:rsid w:val="001846FC"/>
    <w:rsid w:val="001A24D3"/>
    <w:rsid w:val="001C3E51"/>
    <w:rsid w:val="001C418D"/>
    <w:rsid w:val="001E2BC0"/>
    <w:rsid w:val="001E38E8"/>
    <w:rsid w:val="00213FBD"/>
    <w:rsid w:val="00214A1D"/>
    <w:rsid w:val="00233982"/>
    <w:rsid w:val="002379C9"/>
    <w:rsid w:val="00242C39"/>
    <w:rsid w:val="0025145C"/>
    <w:rsid w:val="00253BDF"/>
    <w:rsid w:val="0026649A"/>
    <w:rsid w:val="00275B80"/>
    <w:rsid w:val="0028091C"/>
    <w:rsid w:val="00282C76"/>
    <w:rsid w:val="00295B45"/>
    <w:rsid w:val="002A6ABD"/>
    <w:rsid w:val="002B401B"/>
    <w:rsid w:val="002C2C11"/>
    <w:rsid w:val="002E29DF"/>
    <w:rsid w:val="002F0065"/>
    <w:rsid w:val="002F25DD"/>
    <w:rsid w:val="002F7136"/>
    <w:rsid w:val="00331DAA"/>
    <w:rsid w:val="00331FEF"/>
    <w:rsid w:val="0034356B"/>
    <w:rsid w:val="00364DB1"/>
    <w:rsid w:val="003743A5"/>
    <w:rsid w:val="00393A71"/>
    <w:rsid w:val="003B14BB"/>
    <w:rsid w:val="003B6DB8"/>
    <w:rsid w:val="003E6645"/>
    <w:rsid w:val="003E7F33"/>
    <w:rsid w:val="003F03B3"/>
    <w:rsid w:val="003F60AE"/>
    <w:rsid w:val="003F6B8E"/>
    <w:rsid w:val="0040343B"/>
    <w:rsid w:val="00410E8C"/>
    <w:rsid w:val="00420827"/>
    <w:rsid w:val="00436649"/>
    <w:rsid w:val="0044283F"/>
    <w:rsid w:val="00454D8D"/>
    <w:rsid w:val="00457848"/>
    <w:rsid w:val="004812A7"/>
    <w:rsid w:val="00481BC2"/>
    <w:rsid w:val="004A4A14"/>
    <w:rsid w:val="004A60B0"/>
    <w:rsid w:val="004C197D"/>
    <w:rsid w:val="004C2496"/>
    <w:rsid w:val="004C482A"/>
    <w:rsid w:val="004D4851"/>
    <w:rsid w:val="004E4658"/>
    <w:rsid w:val="004E604B"/>
    <w:rsid w:val="004F3BE9"/>
    <w:rsid w:val="00531293"/>
    <w:rsid w:val="005412F7"/>
    <w:rsid w:val="0054530F"/>
    <w:rsid w:val="005467D6"/>
    <w:rsid w:val="00556AC3"/>
    <w:rsid w:val="00564CA4"/>
    <w:rsid w:val="00576965"/>
    <w:rsid w:val="00582D94"/>
    <w:rsid w:val="005836CD"/>
    <w:rsid w:val="005901C0"/>
    <w:rsid w:val="005955F5"/>
    <w:rsid w:val="005A69DF"/>
    <w:rsid w:val="005C5E81"/>
    <w:rsid w:val="005D0FA2"/>
    <w:rsid w:val="005F7F78"/>
    <w:rsid w:val="0061051D"/>
    <w:rsid w:val="00615EC1"/>
    <w:rsid w:val="00626BF8"/>
    <w:rsid w:val="00640F6C"/>
    <w:rsid w:val="00671E3E"/>
    <w:rsid w:val="00673EF9"/>
    <w:rsid w:val="00674545"/>
    <w:rsid w:val="00682737"/>
    <w:rsid w:val="0068344B"/>
    <w:rsid w:val="006873B7"/>
    <w:rsid w:val="006A7825"/>
    <w:rsid w:val="006C020E"/>
    <w:rsid w:val="006C41D3"/>
    <w:rsid w:val="006E0DFE"/>
    <w:rsid w:val="006E0F8B"/>
    <w:rsid w:val="006E17A3"/>
    <w:rsid w:val="006E520C"/>
    <w:rsid w:val="00706664"/>
    <w:rsid w:val="007101E3"/>
    <w:rsid w:val="00710D14"/>
    <w:rsid w:val="00737778"/>
    <w:rsid w:val="007421B5"/>
    <w:rsid w:val="00751C14"/>
    <w:rsid w:val="00752CD0"/>
    <w:rsid w:val="00762A41"/>
    <w:rsid w:val="00765E7D"/>
    <w:rsid w:val="00771329"/>
    <w:rsid w:val="00781AD5"/>
    <w:rsid w:val="0079389E"/>
    <w:rsid w:val="00795B38"/>
    <w:rsid w:val="007A4AC3"/>
    <w:rsid w:val="007A76F9"/>
    <w:rsid w:val="007C169D"/>
    <w:rsid w:val="007C79FD"/>
    <w:rsid w:val="007E0EFD"/>
    <w:rsid w:val="007E3A11"/>
    <w:rsid w:val="007E51EA"/>
    <w:rsid w:val="007E6F9C"/>
    <w:rsid w:val="007F0B02"/>
    <w:rsid w:val="007F391E"/>
    <w:rsid w:val="008007C1"/>
    <w:rsid w:val="00813292"/>
    <w:rsid w:val="00814475"/>
    <w:rsid w:val="008429FA"/>
    <w:rsid w:val="00876040"/>
    <w:rsid w:val="00876159"/>
    <w:rsid w:val="00881EAB"/>
    <w:rsid w:val="00884798"/>
    <w:rsid w:val="008A07BC"/>
    <w:rsid w:val="008A092E"/>
    <w:rsid w:val="008A624C"/>
    <w:rsid w:val="008C69EA"/>
    <w:rsid w:val="008D70E2"/>
    <w:rsid w:val="008E27DA"/>
    <w:rsid w:val="008F756F"/>
    <w:rsid w:val="00933AE7"/>
    <w:rsid w:val="00942A4B"/>
    <w:rsid w:val="00944C1D"/>
    <w:rsid w:val="00944DBF"/>
    <w:rsid w:val="00954F2C"/>
    <w:rsid w:val="0096002A"/>
    <w:rsid w:val="00972134"/>
    <w:rsid w:val="009726C2"/>
    <w:rsid w:val="009821A5"/>
    <w:rsid w:val="0098223A"/>
    <w:rsid w:val="009834F6"/>
    <w:rsid w:val="00984EE2"/>
    <w:rsid w:val="0099517A"/>
    <w:rsid w:val="009B2DBE"/>
    <w:rsid w:val="009B2E92"/>
    <w:rsid w:val="009C11D1"/>
    <w:rsid w:val="009D6CE3"/>
    <w:rsid w:val="009E5BB5"/>
    <w:rsid w:val="009F239E"/>
    <w:rsid w:val="009F3C27"/>
    <w:rsid w:val="009F6668"/>
    <w:rsid w:val="00A019CF"/>
    <w:rsid w:val="00A05691"/>
    <w:rsid w:val="00A05A80"/>
    <w:rsid w:val="00A10533"/>
    <w:rsid w:val="00A12903"/>
    <w:rsid w:val="00A32CE9"/>
    <w:rsid w:val="00A33D20"/>
    <w:rsid w:val="00A42C37"/>
    <w:rsid w:val="00A51DCE"/>
    <w:rsid w:val="00A60E94"/>
    <w:rsid w:val="00A61648"/>
    <w:rsid w:val="00A70474"/>
    <w:rsid w:val="00A70AAC"/>
    <w:rsid w:val="00A775DE"/>
    <w:rsid w:val="00AA4DAC"/>
    <w:rsid w:val="00AC149C"/>
    <w:rsid w:val="00AC36F2"/>
    <w:rsid w:val="00AD1AAE"/>
    <w:rsid w:val="00AD4514"/>
    <w:rsid w:val="00AD5661"/>
    <w:rsid w:val="00AF6FD1"/>
    <w:rsid w:val="00B233F4"/>
    <w:rsid w:val="00B41223"/>
    <w:rsid w:val="00B424DA"/>
    <w:rsid w:val="00B45A49"/>
    <w:rsid w:val="00B6498A"/>
    <w:rsid w:val="00B70E88"/>
    <w:rsid w:val="00B77EB2"/>
    <w:rsid w:val="00B979D9"/>
    <w:rsid w:val="00BA58DB"/>
    <w:rsid w:val="00BB13CB"/>
    <w:rsid w:val="00BB38A1"/>
    <w:rsid w:val="00BB483E"/>
    <w:rsid w:val="00BD6742"/>
    <w:rsid w:val="00BF5BB9"/>
    <w:rsid w:val="00C27B47"/>
    <w:rsid w:val="00C31C30"/>
    <w:rsid w:val="00C43BEB"/>
    <w:rsid w:val="00C54430"/>
    <w:rsid w:val="00C60275"/>
    <w:rsid w:val="00C72F70"/>
    <w:rsid w:val="00C75646"/>
    <w:rsid w:val="00C76426"/>
    <w:rsid w:val="00C81C0D"/>
    <w:rsid w:val="00C86E86"/>
    <w:rsid w:val="00CB14AB"/>
    <w:rsid w:val="00CB21D7"/>
    <w:rsid w:val="00CB7A82"/>
    <w:rsid w:val="00CC3193"/>
    <w:rsid w:val="00CD7637"/>
    <w:rsid w:val="00CD7E9C"/>
    <w:rsid w:val="00D0439F"/>
    <w:rsid w:val="00D06CBB"/>
    <w:rsid w:val="00D1318B"/>
    <w:rsid w:val="00D24143"/>
    <w:rsid w:val="00D26DBD"/>
    <w:rsid w:val="00D27350"/>
    <w:rsid w:val="00D33184"/>
    <w:rsid w:val="00D40416"/>
    <w:rsid w:val="00D64EC8"/>
    <w:rsid w:val="00D717E8"/>
    <w:rsid w:val="00D972BC"/>
    <w:rsid w:val="00DC5319"/>
    <w:rsid w:val="00DD086E"/>
    <w:rsid w:val="00DE1DC8"/>
    <w:rsid w:val="00DE5518"/>
    <w:rsid w:val="00DF2AAC"/>
    <w:rsid w:val="00E37457"/>
    <w:rsid w:val="00E87129"/>
    <w:rsid w:val="00E90BCA"/>
    <w:rsid w:val="00EA2240"/>
    <w:rsid w:val="00EB04DE"/>
    <w:rsid w:val="00EB0C42"/>
    <w:rsid w:val="00ED0B4C"/>
    <w:rsid w:val="00ED1A26"/>
    <w:rsid w:val="00ED5099"/>
    <w:rsid w:val="00EE12DF"/>
    <w:rsid w:val="00F033ED"/>
    <w:rsid w:val="00F039DD"/>
    <w:rsid w:val="00F04007"/>
    <w:rsid w:val="00F20868"/>
    <w:rsid w:val="00F23B1F"/>
    <w:rsid w:val="00F25F89"/>
    <w:rsid w:val="00F375B1"/>
    <w:rsid w:val="00F418C7"/>
    <w:rsid w:val="00F55C1E"/>
    <w:rsid w:val="00F56FD5"/>
    <w:rsid w:val="00F57C66"/>
    <w:rsid w:val="00F63E2E"/>
    <w:rsid w:val="00F76893"/>
    <w:rsid w:val="00F83AFF"/>
    <w:rsid w:val="00F90263"/>
    <w:rsid w:val="00FA6ABB"/>
    <w:rsid w:val="00FB6A30"/>
    <w:rsid w:val="00FC25B7"/>
    <w:rsid w:val="00FC2D47"/>
    <w:rsid w:val="00FC3FAC"/>
    <w:rsid w:val="00FC40EC"/>
    <w:rsid w:val="00FC5B04"/>
    <w:rsid w:val="00FD5BBB"/>
    <w:rsid w:val="00FD7613"/>
    <w:rsid w:val="00FF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1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13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/>
    </w:rPr>
  </w:style>
  <w:style w:type="paragraph" w:styleId="Heading7">
    <w:name w:val="heading 7"/>
    <w:basedOn w:val="Normal"/>
    <w:next w:val="Normal"/>
    <w:qFormat/>
    <w:rsid w:val="000F088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517A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BodyTextChar">
    <w:name w:val="Body Text Char"/>
    <w:link w:val="BodyText"/>
    <w:rsid w:val="0099517A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CD7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D0439F"/>
    <w:rPr>
      <w:b/>
      <w:bCs/>
    </w:rPr>
  </w:style>
  <w:style w:type="paragraph" w:styleId="BalloonText">
    <w:name w:val="Balloon Text"/>
    <w:basedOn w:val="Normal"/>
    <w:semiHidden/>
    <w:rsid w:val="00364D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E520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6E520C"/>
  </w:style>
  <w:style w:type="paragraph" w:styleId="Header">
    <w:name w:val="header"/>
    <w:basedOn w:val="Normal"/>
    <w:link w:val="HeaderChar"/>
    <w:unhideWhenUsed/>
    <w:rsid w:val="00B424DA"/>
    <w:pPr>
      <w:tabs>
        <w:tab w:val="center" w:pos="4819"/>
        <w:tab w:val="right" w:pos="9638"/>
      </w:tabs>
    </w:pPr>
    <w:rPr>
      <w:lang/>
    </w:rPr>
  </w:style>
  <w:style w:type="character" w:customStyle="1" w:styleId="HeaderChar">
    <w:name w:val="Header Char"/>
    <w:link w:val="Header"/>
    <w:rsid w:val="00B424DA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97213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D08E8-9E7A-4D5F-B2EA-C27C9B90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7270</Words>
  <Characters>4144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User</cp:lastModifiedBy>
  <cp:revision>3</cp:revision>
  <cp:lastPrinted>2018-03-19T12:50:00Z</cp:lastPrinted>
  <dcterms:created xsi:type="dcterms:W3CDTF">2018-04-03T05:57:00Z</dcterms:created>
  <dcterms:modified xsi:type="dcterms:W3CDTF">2018-04-03T05:58:00Z</dcterms:modified>
</cp:coreProperties>
</file>