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87F" w:rsidRPr="00AD1990" w:rsidRDefault="0061687F" w:rsidP="0061687F">
      <w:pPr>
        <w:ind w:firstLine="0"/>
        <w:jc w:val="left"/>
        <w:rPr>
          <w:sz w:val="24"/>
          <w:szCs w:val="24"/>
        </w:rPr>
      </w:pPr>
      <w:r w:rsidRPr="00AD1990">
        <w:rPr>
          <w:sz w:val="24"/>
          <w:szCs w:val="24"/>
        </w:rPr>
        <w:t xml:space="preserve">                                                                                           </w:t>
      </w:r>
      <w:r>
        <w:rPr>
          <w:sz w:val="24"/>
          <w:szCs w:val="24"/>
        </w:rPr>
        <w:t xml:space="preserve"> </w:t>
      </w:r>
      <w:r w:rsidRPr="00AD1990">
        <w:rPr>
          <w:sz w:val="24"/>
          <w:szCs w:val="24"/>
        </w:rPr>
        <w:t>PATVIRTINTA</w:t>
      </w:r>
    </w:p>
    <w:p w:rsidR="0061687F" w:rsidRPr="00AD1990" w:rsidRDefault="0061687F" w:rsidP="0061687F">
      <w:pPr>
        <w:ind w:firstLine="0"/>
        <w:jc w:val="right"/>
        <w:rPr>
          <w:sz w:val="24"/>
          <w:szCs w:val="24"/>
        </w:rPr>
      </w:pPr>
      <w:r w:rsidRPr="00AD1990">
        <w:rPr>
          <w:sz w:val="24"/>
          <w:szCs w:val="24"/>
        </w:rPr>
        <w:t xml:space="preserve">         Prienų rajono savivaldybės administracijos</w:t>
      </w:r>
    </w:p>
    <w:p w:rsidR="0061687F" w:rsidRPr="00AD1990" w:rsidRDefault="0061687F" w:rsidP="0061687F">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61687F" w:rsidRPr="00AD1990" w:rsidRDefault="0061687F" w:rsidP="0061687F">
      <w:pPr>
        <w:ind w:firstLine="0"/>
        <w:jc w:val="left"/>
        <w:rPr>
          <w:b/>
          <w:sz w:val="24"/>
          <w:szCs w:val="24"/>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61687F" w:rsidRPr="00AD1990" w:rsidRDefault="0061687F" w:rsidP="0061687F">
      <w:pPr>
        <w:ind w:firstLine="0"/>
        <w:rPr>
          <w:sz w:val="24"/>
          <w:szCs w:val="24"/>
        </w:rPr>
      </w:pPr>
    </w:p>
    <w:p w:rsidR="0061687F" w:rsidRPr="00AD1990" w:rsidRDefault="0061687F" w:rsidP="0061687F">
      <w:pPr>
        <w:ind w:firstLine="0"/>
        <w:rPr>
          <w:sz w:val="24"/>
          <w:szCs w:val="24"/>
        </w:rPr>
      </w:pPr>
    </w:p>
    <w:p w:rsidR="0061687F" w:rsidRPr="00AD1990" w:rsidRDefault="0061687F" w:rsidP="0061687F">
      <w:pPr>
        <w:ind w:firstLine="0"/>
        <w:jc w:val="center"/>
        <w:rPr>
          <w:b/>
          <w:sz w:val="28"/>
          <w:szCs w:val="28"/>
        </w:rPr>
      </w:pPr>
      <w:r w:rsidRPr="00AD1990">
        <w:rPr>
          <w:b/>
          <w:sz w:val="28"/>
          <w:szCs w:val="28"/>
        </w:rPr>
        <w:t>Licencijos verstis sezonine mažmenine prekyba alkoholiniais gėrimais, kurių tūrinė etilo alkoholio koncentracija neviršija 22 procentų, kurortinio, poilsio ir turizmo sezonų metu išdavimas</w:t>
      </w:r>
    </w:p>
    <w:p w:rsidR="0061687F" w:rsidRPr="00AD1990" w:rsidRDefault="0061687F" w:rsidP="0061687F">
      <w:pPr>
        <w:ind w:firstLine="0"/>
        <w:rPr>
          <w:sz w:val="24"/>
          <w:szCs w:val="24"/>
        </w:rPr>
      </w:pPr>
    </w:p>
    <w:p w:rsidR="0061687F" w:rsidRPr="00AD1990" w:rsidRDefault="0061687F" w:rsidP="0061687F">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61687F" w:rsidRPr="00AD1990" w:rsidTr="00522A66">
        <w:trPr>
          <w:tblHeader/>
        </w:trPr>
        <w:tc>
          <w:tcPr>
            <w:tcW w:w="630" w:type="dxa"/>
          </w:tcPr>
          <w:p w:rsidR="0061687F" w:rsidRPr="00AD1990" w:rsidRDefault="0061687F" w:rsidP="00522A66">
            <w:pPr>
              <w:ind w:firstLine="0"/>
              <w:rPr>
                <w:b/>
                <w:sz w:val="24"/>
                <w:szCs w:val="24"/>
              </w:rPr>
            </w:pPr>
            <w:r w:rsidRPr="00AD1990">
              <w:rPr>
                <w:b/>
                <w:sz w:val="24"/>
                <w:szCs w:val="24"/>
              </w:rPr>
              <w:t>Eil. Nr.</w:t>
            </w:r>
          </w:p>
        </w:tc>
        <w:tc>
          <w:tcPr>
            <w:tcW w:w="2880" w:type="dxa"/>
          </w:tcPr>
          <w:p w:rsidR="0061687F" w:rsidRPr="00AD1990" w:rsidRDefault="0061687F" w:rsidP="00522A66">
            <w:pPr>
              <w:ind w:firstLine="0"/>
              <w:rPr>
                <w:b/>
                <w:sz w:val="24"/>
                <w:szCs w:val="24"/>
              </w:rPr>
            </w:pPr>
            <w:r w:rsidRPr="00AD1990">
              <w:rPr>
                <w:b/>
                <w:sz w:val="24"/>
                <w:szCs w:val="24"/>
              </w:rPr>
              <w:t>Pavadinimas</w:t>
            </w:r>
          </w:p>
        </w:tc>
        <w:tc>
          <w:tcPr>
            <w:tcW w:w="6379" w:type="dxa"/>
          </w:tcPr>
          <w:p w:rsidR="0061687F" w:rsidRPr="00AD1990" w:rsidRDefault="0061687F" w:rsidP="00522A66">
            <w:pPr>
              <w:ind w:firstLine="0"/>
              <w:rPr>
                <w:b/>
                <w:sz w:val="24"/>
                <w:szCs w:val="24"/>
              </w:rPr>
            </w:pPr>
            <w:r w:rsidRPr="00AD1990">
              <w:rPr>
                <w:b/>
                <w:sz w:val="24"/>
                <w:szCs w:val="24"/>
              </w:rPr>
              <w:t>Aprašymo turinys</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w:t>
            </w:r>
          </w:p>
        </w:tc>
        <w:tc>
          <w:tcPr>
            <w:tcW w:w="2880" w:type="dxa"/>
          </w:tcPr>
          <w:p w:rsidR="0061687F" w:rsidRPr="00AD1990" w:rsidRDefault="0061687F" w:rsidP="00522A66">
            <w:pPr>
              <w:ind w:firstLine="0"/>
              <w:rPr>
                <w:sz w:val="24"/>
                <w:szCs w:val="24"/>
              </w:rPr>
            </w:pPr>
            <w:r w:rsidRPr="00AD1990">
              <w:rPr>
                <w:sz w:val="24"/>
                <w:szCs w:val="24"/>
              </w:rPr>
              <w:t xml:space="preserve">Administracinės paslaugos kodas </w:t>
            </w:r>
          </w:p>
        </w:tc>
        <w:tc>
          <w:tcPr>
            <w:tcW w:w="6379" w:type="dxa"/>
          </w:tcPr>
          <w:p w:rsidR="0061687F" w:rsidRPr="00AD1990" w:rsidRDefault="0061687F" w:rsidP="00522A66">
            <w:pPr>
              <w:ind w:firstLine="0"/>
              <w:rPr>
                <w:sz w:val="24"/>
                <w:szCs w:val="24"/>
              </w:rPr>
            </w:pP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2.</w:t>
            </w:r>
          </w:p>
        </w:tc>
        <w:tc>
          <w:tcPr>
            <w:tcW w:w="2880" w:type="dxa"/>
          </w:tcPr>
          <w:p w:rsidR="0061687F" w:rsidRPr="00AD1990" w:rsidRDefault="0061687F" w:rsidP="00522A66">
            <w:pPr>
              <w:ind w:firstLine="0"/>
              <w:rPr>
                <w:sz w:val="24"/>
                <w:szCs w:val="24"/>
              </w:rPr>
            </w:pPr>
            <w:r w:rsidRPr="00AD1990">
              <w:rPr>
                <w:sz w:val="24"/>
                <w:szCs w:val="24"/>
              </w:rPr>
              <w:t>Administracinės paslaugos versija</w:t>
            </w:r>
          </w:p>
        </w:tc>
        <w:tc>
          <w:tcPr>
            <w:tcW w:w="6379" w:type="dxa"/>
          </w:tcPr>
          <w:p w:rsidR="0061687F" w:rsidRPr="00AD1990" w:rsidRDefault="0061687F" w:rsidP="00522A66">
            <w:pPr>
              <w:ind w:firstLine="0"/>
              <w:rPr>
                <w:sz w:val="24"/>
                <w:szCs w:val="24"/>
              </w:rPr>
            </w:pP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3.</w:t>
            </w:r>
          </w:p>
        </w:tc>
        <w:tc>
          <w:tcPr>
            <w:tcW w:w="2880" w:type="dxa"/>
          </w:tcPr>
          <w:p w:rsidR="0061687F" w:rsidRPr="00AD1990" w:rsidRDefault="0061687F" w:rsidP="00522A66">
            <w:pPr>
              <w:ind w:firstLine="0"/>
              <w:rPr>
                <w:sz w:val="24"/>
                <w:szCs w:val="24"/>
              </w:rPr>
            </w:pPr>
            <w:r w:rsidRPr="00AD1990">
              <w:rPr>
                <w:sz w:val="24"/>
                <w:szCs w:val="24"/>
              </w:rPr>
              <w:t xml:space="preserve">Administracinės paslaugos pavadinimas </w:t>
            </w:r>
          </w:p>
        </w:tc>
        <w:tc>
          <w:tcPr>
            <w:tcW w:w="6379" w:type="dxa"/>
          </w:tcPr>
          <w:p w:rsidR="0061687F" w:rsidRPr="00AD1990" w:rsidRDefault="0061687F" w:rsidP="00522A66">
            <w:pPr>
              <w:ind w:firstLine="0"/>
              <w:rPr>
                <w:sz w:val="24"/>
                <w:szCs w:val="24"/>
              </w:rPr>
            </w:pPr>
            <w:r w:rsidRPr="00AD1990">
              <w:rPr>
                <w:sz w:val="24"/>
                <w:szCs w:val="24"/>
              </w:rPr>
              <w:t>Licencija verstis mažmenine prekyba alkoholiniais gėrimais, kurių tūrinė etilo alkoholio koncentracija neviršija 22 procentų, kurortinio, poilsio ir turizmo sezonų metu;</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4.</w:t>
            </w:r>
          </w:p>
        </w:tc>
        <w:tc>
          <w:tcPr>
            <w:tcW w:w="2880" w:type="dxa"/>
          </w:tcPr>
          <w:p w:rsidR="0061687F" w:rsidRPr="00AD1990" w:rsidRDefault="0061687F" w:rsidP="00522A66">
            <w:pPr>
              <w:ind w:firstLine="0"/>
              <w:rPr>
                <w:sz w:val="24"/>
                <w:szCs w:val="24"/>
              </w:rPr>
            </w:pPr>
            <w:r w:rsidRPr="00AD1990">
              <w:rPr>
                <w:sz w:val="24"/>
                <w:szCs w:val="24"/>
              </w:rPr>
              <w:t xml:space="preserve">Administracinės paslaugos apibūdinimas </w:t>
            </w:r>
          </w:p>
        </w:tc>
        <w:tc>
          <w:tcPr>
            <w:tcW w:w="6379" w:type="dxa"/>
          </w:tcPr>
          <w:p w:rsidR="0061687F" w:rsidRPr="00AD1990" w:rsidRDefault="0061687F" w:rsidP="00522A66">
            <w:pPr>
              <w:ind w:firstLine="0"/>
              <w:rPr>
                <w:sz w:val="24"/>
                <w:szCs w:val="24"/>
              </w:rPr>
            </w:pPr>
            <w:r w:rsidRPr="00AD1990">
              <w:rPr>
                <w:sz w:val="24"/>
                <w:szCs w:val="24"/>
              </w:rPr>
              <w:t>Licencija suteikia teisę verstis mažmenine prekyba alkoholiniais gėrimais, kurių tūrinė etilo alkoholio koncentracija neviršija 22 procentų, kurortinio, poilsio ir turizmo sezonų metu (gegužės 1d. - rugsėjo 30 d.)</w:t>
            </w:r>
          </w:p>
          <w:p w:rsidR="0061687F" w:rsidRPr="00AD1990" w:rsidRDefault="0061687F"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5.</w:t>
            </w:r>
          </w:p>
        </w:tc>
        <w:tc>
          <w:tcPr>
            <w:tcW w:w="2880" w:type="dxa"/>
          </w:tcPr>
          <w:p w:rsidR="0061687F" w:rsidRPr="00AD1990" w:rsidRDefault="0061687F" w:rsidP="00522A66">
            <w:pPr>
              <w:ind w:firstLine="0"/>
              <w:rPr>
                <w:sz w:val="24"/>
                <w:szCs w:val="24"/>
              </w:rPr>
            </w:pPr>
            <w:r w:rsidRPr="00AD1990">
              <w:rPr>
                <w:sz w:val="24"/>
                <w:szCs w:val="24"/>
              </w:rPr>
              <w:t xml:space="preserve">Teisės aktai, reguliuojantys administracinės paslaugos teikimą </w:t>
            </w:r>
          </w:p>
        </w:tc>
        <w:tc>
          <w:tcPr>
            <w:tcW w:w="6379" w:type="dxa"/>
          </w:tcPr>
          <w:p w:rsidR="0061687F" w:rsidRPr="00AD1990" w:rsidRDefault="0061687F"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w:t>
            </w:r>
          </w:p>
          <w:p w:rsidR="0061687F" w:rsidRPr="00AD1990" w:rsidRDefault="0061687F" w:rsidP="00522A66">
            <w:pPr>
              <w:ind w:firstLine="0"/>
              <w:rPr>
                <w:sz w:val="24"/>
                <w:szCs w:val="24"/>
              </w:rPr>
            </w:pPr>
            <w:r w:rsidRPr="00AD1990">
              <w:rPr>
                <w:sz w:val="24"/>
                <w:szCs w:val="24"/>
              </w:rPr>
              <w:t xml:space="preserve">Lietuvos Respublikos alkoholio kontrolės įstatymas </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6.</w:t>
            </w:r>
          </w:p>
        </w:tc>
        <w:tc>
          <w:tcPr>
            <w:tcW w:w="2880" w:type="dxa"/>
          </w:tcPr>
          <w:p w:rsidR="0061687F" w:rsidRPr="00AD1990" w:rsidRDefault="0061687F" w:rsidP="00522A66">
            <w:pPr>
              <w:ind w:firstLine="0"/>
              <w:rPr>
                <w:sz w:val="24"/>
                <w:szCs w:val="24"/>
              </w:rPr>
            </w:pPr>
            <w:r w:rsidRPr="00AD1990">
              <w:rPr>
                <w:sz w:val="24"/>
                <w:szCs w:val="24"/>
              </w:rPr>
              <w:t>Informacija ir dokumentai, kuriuos turi pateikti asmuo</w:t>
            </w:r>
          </w:p>
        </w:tc>
        <w:tc>
          <w:tcPr>
            <w:tcW w:w="6379" w:type="dxa"/>
          </w:tcPr>
          <w:p w:rsidR="0061687F" w:rsidRPr="00AD1990" w:rsidRDefault="0061687F" w:rsidP="00522A66">
            <w:pPr>
              <w:ind w:firstLine="0"/>
              <w:rPr>
                <w:sz w:val="24"/>
                <w:szCs w:val="24"/>
              </w:rPr>
            </w:pPr>
            <w:r w:rsidRPr="00AD1990">
              <w:rPr>
                <w:sz w:val="24"/>
                <w:szCs w:val="24"/>
              </w:rPr>
              <w:t xml:space="preserve">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w:t>
            </w:r>
            <w:r w:rsidRPr="00AD1990">
              <w:rPr>
                <w:sz w:val="24"/>
                <w:szCs w:val="24"/>
              </w:rPr>
              <w:lastRenderedPageBreak/>
              <w:t>paraiškoje;</w:t>
            </w:r>
          </w:p>
          <w:p w:rsidR="0061687F" w:rsidRPr="00AD1990" w:rsidRDefault="0061687F" w:rsidP="00522A66">
            <w:pPr>
              <w:ind w:firstLine="0"/>
              <w:rPr>
                <w:sz w:val="24"/>
                <w:szCs w:val="24"/>
              </w:rPr>
            </w:pPr>
            <w:r w:rsidRPr="00AD1990">
              <w:rPr>
                <w:sz w:val="24"/>
                <w:szCs w:val="24"/>
              </w:rPr>
              <w:t>2. Daugiabučio gyvenamojo namo savininkų bendrijos susirinkimo (valdybos) arba, jeigu ši bendrija neįsteigta ar 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p>
          <w:p w:rsidR="0061687F" w:rsidRPr="00AD1990" w:rsidRDefault="0061687F" w:rsidP="00522A66">
            <w:pPr>
              <w:ind w:firstLine="0"/>
              <w:rPr>
                <w:sz w:val="24"/>
                <w:szCs w:val="24"/>
              </w:rPr>
            </w:pPr>
            <w:r w:rsidRPr="00AD1990">
              <w:rPr>
                <w:sz w:val="24"/>
                <w:szCs w:val="24"/>
              </w:rPr>
              <w:t>3. Valstybinės maisto ir veterinarijos tarnybos išduota Maisto tvarkymo subjekto patvirtinimo pažymėjimo kopija, patvirtinta įmonės vadovo parašu ir antspaudu (jei įmonė privalo jį turėti);</w:t>
            </w:r>
          </w:p>
          <w:p w:rsidR="0061687F" w:rsidRPr="00AD1990" w:rsidRDefault="0061687F" w:rsidP="00522A66">
            <w:pPr>
              <w:ind w:firstLine="0"/>
              <w:rPr>
                <w:sz w:val="24"/>
                <w:szCs w:val="24"/>
              </w:rPr>
            </w:pPr>
            <w:r w:rsidRPr="00AD1990">
              <w:rPr>
                <w:sz w:val="24"/>
                <w:szCs w:val="24"/>
              </w:rPr>
              <w:t>4. Valstybės įmonės Registrų centro pažymos apie pastato (patalpos), kuriame bus vykdoma prekyba alkoholiniais gėrimais, teisinę registraciją kopija, patvirtinta įmonės vadovo parašu ir antspaudu (jei įmonė privalo jį turėti);</w:t>
            </w:r>
          </w:p>
          <w:p w:rsidR="0061687F" w:rsidRPr="00AD1990" w:rsidRDefault="0061687F" w:rsidP="00522A66">
            <w:pPr>
              <w:ind w:firstLine="0"/>
              <w:rPr>
                <w:sz w:val="24"/>
                <w:szCs w:val="24"/>
              </w:rPr>
            </w:pPr>
            <w:r w:rsidRPr="00AD1990">
              <w:rPr>
                <w:sz w:val="24"/>
                <w:szCs w:val="24"/>
              </w:rPr>
              <w:t>5. Įmonės įregistravimo pažymėjimo kopija, patvirtinta įmonės vadovo parašu ir antspaudu (jeigu įmonė privalo jį turėti);</w:t>
            </w:r>
          </w:p>
          <w:p w:rsidR="0061687F" w:rsidRPr="00AD1990" w:rsidRDefault="0061687F" w:rsidP="00522A66">
            <w:pPr>
              <w:ind w:firstLine="0"/>
              <w:rPr>
                <w:sz w:val="24"/>
                <w:szCs w:val="24"/>
              </w:rPr>
            </w:pPr>
            <w:r w:rsidRPr="00AD1990">
              <w:rPr>
                <w:sz w:val="24"/>
                <w:szCs w:val="24"/>
              </w:rPr>
              <w:t>6. Mokėjimo pavedimas su banko žymomis arba kvitas, patvirtinantis, kad sumokėta valstybės rinkliava (pateikiama, Savivaldybės administracijos direktoriui priėmus sprendimą dėl licencijos išdavimo).</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lastRenderedPageBreak/>
              <w:t>7.</w:t>
            </w:r>
          </w:p>
        </w:tc>
        <w:tc>
          <w:tcPr>
            <w:tcW w:w="2880" w:type="dxa"/>
          </w:tcPr>
          <w:p w:rsidR="0061687F" w:rsidRPr="00AD1990" w:rsidRDefault="0061687F" w:rsidP="00522A66">
            <w:pPr>
              <w:ind w:firstLine="0"/>
              <w:rPr>
                <w:sz w:val="24"/>
                <w:szCs w:val="24"/>
              </w:rPr>
            </w:pPr>
            <w:r w:rsidRPr="00AD1990">
              <w:rPr>
                <w:sz w:val="24"/>
                <w:szCs w:val="24"/>
              </w:rPr>
              <w:t>Informacija ir dokumentai, kuriuos turi gauti institucija (prašymą nagrinėjantis tarnautojas)</w:t>
            </w:r>
          </w:p>
        </w:tc>
        <w:tc>
          <w:tcPr>
            <w:tcW w:w="6379" w:type="dxa"/>
          </w:tcPr>
          <w:p w:rsidR="0061687F" w:rsidRPr="00AD1990" w:rsidRDefault="0061687F" w:rsidP="00522A66">
            <w:pPr>
              <w:ind w:firstLine="0"/>
              <w:rPr>
                <w:sz w:val="24"/>
                <w:szCs w:val="24"/>
              </w:rPr>
            </w:pP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8.</w:t>
            </w:r>
          </w:p>
        </w:tc>
        <w:tc>
          <w:tcPr>
            <w:tcW w:w="2880" w:type="dxa"/>
          </w:tcPr>
          <w:p w:rsidR="0061687F" w:rsidRPr="00AD1990" w:rsidRDefault="0061687F" w:rsidP="00522A66">
            <w:pPr>
              <w:ind w:firstLine="0"/>
              <w:rPr>
                <w:sz w:val="24"/>
                <w:szCs w:val="24"/>
              </w:rPr>
            </w:pPr>
            <w:r w:rsidRPr="00AD1990">
              <w:rPr>
                <w:sz w:val="24"/>
                <w:szCs w:val="24"/>
              </w:rPr>
              <w:t>Administracinės paslaugos teikėjas</w:t>
            </w:r>
          </w:p>
        </w:tc>
        <w:tc>
          <w:tcPr>
            <w:tcW w:w="6379" w:type="dxa"/>
          </w:tcPr>
          <w:p w:rsidR="0061687F" w:rsidRPr="00AD1990" w:rsidRDefault="0061687F"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9.</w:t>
            </w:r>
          </w:p>
        </w:tc>
        <w:tc>
          <w:tcPr>
            <w:tcW w:w="2880" w:type="dxa"/>
          </w:tcPr>
          <w:p w:rsidR="0061687F" w:rsidRPr="00AD1990" w:rsidRDefault="0061687F" w:rsidP="00522A66">
            <w:pPr>
              <w:ind w:firstLine="0"/>
              <w:rPr>
                <w:sz w:val="24"/>
                <w:szCs w:val="24"/>
              </w:rPr>
            </w:pPr>
            <w:r w:rsidRPr="00AD1990">
              <w:rPr>
                <w:sz w:val="24"/>
                <w:szCs w:val="24"/>
              </w:rPr>
              <w:t>Administracinės paslaugos vadovas</w:t>
            </w:r>
          </w:p>
        </w:tc>
        <w:tc>
          <w:tcPr>
            <w:tcW w:w="6379" w:type="dxa"/>
          </w:tcPr>
          <w:p w:rsidR="0061687F" w:rsidRPr="00AD1990" w:rsidRDefault="0061687F"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10.</w:t>
            </w:r>
          </w:p>
        </w:tc>
        <w:tc>
          <w:tcPr>
            <w:tcW w:w="2880" w:type="dxa"/>
          </w:tcPr>
          <w:p w:rsidR="0061687F" w:rsidRPr="00AD1990" w:rsidRDefault="0061687F" w:rsidP="00522A66">
            <w:pPr>
              <w:ind w:firstLine="0"/>
              <w:rPr>
                <w:sz w:val="24"/>
                <w:szCs w:val="24"/>
              </w:rPr>
            </w:pPr>
            <w:r w:rsidRPr="00AD1990">
              <w:rPr>
                <w:sz w:val="24"/>
                <w:szCs w:val="24"/>
              </w:rPr>
              <w:t>Administracinės paslaugos suteikimo trukmė</w:t>
            </w:r>
          </w:p>
        </w:tc>
        <w:tc>
          <w:tcPr>
            <w:tcW w:w="6379" w:type="dxa"/>
          </w:tcPr>
          <w:p w:rsidR="0061687F" w:rsidRPr="00AD1990" w:rsidRDefault="0061687F" w:rsidP="00522A66">
            <w:pPr>
              <w:ind w:firstLine="0"/>
              <w:rPr>
                <w:sz w:val="24"/>
                <w:szCs w:val="24"/>
              </w:rPr>
            </w:pPr>
            <w:r w:rsidRPr="00AD1990">
              <w:rPr>
                <w:sz w:val="24"/>
                <w:szCs w:val="24"/>
              </w:rPr>
              <w:t>Per 30 dienų nuo dokumentų pateikimo</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11.</w:t>
            </w:r>
          </w:p>
        </w:tc>
        <w:tc>
          <w:tcPr>
            <w:tcW w:w="2880" w:type="dxa"/>
          </w:tcPr>
          <w:p w:rsidR="0061687F" w:rsidRPr="00AD1990" w:rsidRDefault="0061687F" w:rsidP="00522A66">
            <w:pPr>
              <w:ind w:firstLine="0"/>
              <w:rPr>
                <w:sz w:val="24"/>
                <w:szCs w:val="24"/>
              </w:rPr>
            </w:pPr>
            <w:r w:rsidRPr="00AD1990">
              <w:rPr>
                <w:sz w:val="24"/>
                <w:szCs w:val="24"/>
              </w:rPr>
              <w:t>Administracinės paslaugos suteikimo kaina (jei paslauga teikiama atlygintinai)</w:t>
            </w:r>
          </w:p>
        </w:tc>
        <w:tc>
          <w:tcPr>
            <w:tcW w:w="6379" w:type="dxa"/>
          </w:tcPr>
          <w:p w:rsidR="0061687F" w:rsidRPr="00AD1990" w:rsidRDefault="0061687F" w:rsidP="00522A66">
            <w:pPr>
              <w:ind w:firstLine="0"/>
              <w:rPr>
                <w:sz w:val="24"/>
                <w:szCs w:val="24"/>
              </w:rPr>
            </w:pPr>
            <w:r w:rsidRPr="00AD1990">
              <w:rPr>
                <w:sz w:val="24"/>
                <w:szCs w:val="24"/>
              </w:rPr>
              <w:t xml:space="preserve">190 </w:t>
            </w:r>
            <w:proofErr w:type="spellStart"/>
            <w:r w:rsidRPr="00AD1990">
              <w:rPr>
                <w:sz w:val="24"/>
                <w:szCs w:val="24"/>
              </w:rPr>
              <w:t>Eur</w:t>
            </w:r>
            <w:proofErr w:type="spellEnd"/>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lastRenderedPageBreak/>
              <w:t>12.</w:t>
            </w:r>
          </w:p>
        </w:tc>
        <w:tc>
          <w:tcPr>
            <w:tcW w:w="2880" w:type="dxa"/>
          </w:tcPr>
          <w:p w:rsidR="0061687F" w:rsidRPr="00AD1990" w:rsidRDefault="0061687F" w:rsidP="00522A66">
            <w:pPr>
              <w:ind w:firstLine="0"/>
              <w:rPr>
                <w:sz w:val="24"/>
                <w:szCs w:val="24"/>
              </w:rPr>
            </w:pPr>
            <w:r w:rsidRPr="00AD1990">
              <w:rPr>
                <w:sz w:val="24"/>
                <w:szCs w:val="24"/>
              </w:rPr>
              <w:t>Prašymo forma</w:t>
            </w:r>
          </w:p>
        </w:tc>
        <w:tc>
          <w:tcPr>
            <w:tcW w:w="6379" w:type="dxa"/>
          </w:tcPr>
          <w:p w:rsidR="0061687F" w:rsidRPr="00AD1990" w:rsidRDefault="0061687F" w:rsidP="00522A66">
            <w:pPr>
              <w:ind w:firstLine="0"/>
              <w:rPr>
                <w:sz w:val="24"/>
                <w:szCs w:val="24"/>
              </w:rPr>
            </w:pPr>
            <w:r w:rsidRPr="00AD1990">
              <w:rPr>
                <w:color w:val="00B0F0"/>
                <w:sz w:val="24"/>
                <w:szCs w:val="24"/>
              </w:rPr>
              <w:t>Prašymas5</w:t>
            </w: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13.</w:t>
            </w:r>
          </w:p>
        </w:tc>
        <w:tc>
          <w:tcPr>
            <w:tcW w:w="2880" w:type="dxa"/>
          </w:tcPr>
          <w:p w:rsidR="0061687F" w:rsidRPr="00AD1990" w:rsidRDefault="0061687F" w:rsidP="00522A66">
            <w:pPr>
              <w:ind w:firstLine="0"/>
              <w:rPr>
                <w:sz w:val="24"/>
                <w:szCs w:val="24"/>
              </w:rPr>
            </w:pPr>
            <w:r w:rsidRPr="00AD1990">
              <w:rPr>
                <w:sz w:val="24"/>
                <w:szCs w:val="24"/>
              </w:rPr>
              <w:t>Informacinės ir ryšių technologijos, naudojamos teikiant administracinę paslaugą</w:t>
            </w:r>
          </w:p>
        </w:tc>
        <w:tc>
          <w:tcPr>
            <w:tcW w:w="6379" w:type="dxa"/>
          </w:tcPr>
          <w:p w:rsidR="0061687F" w:rsidRPr="00AD1990" w:rsidRDefault="0061687F" w:rsidP="00522A66">
            <w:pPr>
              <w:ind w:firstLine="0"/>
              <w:rPr>
                <w:sz w:val="24"/>
                <w:szCs w:val="24"/>
              </w:rPr>
            </w:pP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14.</w:t>
            </w:r>
          </w:p>
        </w:tc>
        <w:tc>
          <w:tcPr>
            <w:tcW w:w="2880" w:type="dxa"/>
          </w:tcPr>
          <w:p w:rsidR="0061687F" w:rsidRPr="00AD1990" w:rsidRDefault="0061687F" w:rsidP="00522A66">
            <w:pPr>
              <w:ind w:firstLine="0"/>
              <w:rPr>
                <w:sz w:val="24"/>
                <w:szCs w:val="24"/>
              </w:rPr>
            </w:pPr>
            <w:r w:rsidRPr="00AD1990">
              <w:rPr>
                <w:sz w:val="24"/>
                <w:szCs w:val="24"/>
              </w:rPr>
              <w:t>Administracinės paslaugos teikimo ypatumai</w:t>
            </w:r>
          </w:p>
        </w:tc>
        <w:tc>
          <w:tcPr>
            <w:tcW w:w="6379" w:type="dxa"/>
          </w:tcPr>
          <w:p w:rsidR="0061687F" w:rsidRPr="00AD1990" w:rsidRDefault="0061687F" w:rsidP="00522A66">
            <w:pPr>
              <w:ind w:firstLine="0"/>
              <w:rPr>
                <w:sz w:val="24"/>
                <w:szCs w:val="24"/>
              </w:rPr>
            </w:pPr>
          </w:p>
        </w:tc>
      </w:tr>
      <w:tr w:rsidR="0061687F" w:rsidRPr="00AD1990" w:rsidTr="00522A66">
        <w:tc>
          <w:tcPr>
            <w:tcW w:w="630" w:type="dxa"/>
          </w:tcPr>
          <w:p w:rsidR="0061687F" w:rsidRPr="00AD1990" w:rsidRDefault="0061687F" w:rsidP="00522A66">
            <w:pPr>
              <w:ind w:firstLine="0"/>
              <w:rPr>
                <w:sz w:val="24"/>
                <w:szCs w:val="24"/>
              </w:rPr>
            </w:pPr>
            <w:r w:rsidRPr="00AD1990">
              <w:rPr>
                <w:sz w:val="24"/>
                <w:szCs w:val="24"/>
              </w:rPr>
              <w:t>15.</w:t>
            </w:r>
          </w:p>
        </w:tc>
        <w:tc>
          <w:tcPr>
            <w:tcW w:w="2880" w:type="dxa"/>
          </w:tcPr>
          <w:p w:rsidR="0061687F" w:rsidRPr="00AD1990" w:rsidRDefault="0061687F" w:rsidP="00522A66">
            <w:pPr>
              <w:ind w:firstLine="0"/>
              <w:rPr>
                <w:sz w:val="24"/>
                <w:szCs w:val="24"/>
              </w:rPr>
            </w:pPr>
            <w:r w:rsidRPr="00AD1990">
              <w:rPr>
                <w:sz w:val="24"/>
                <w:szCs w:val="24"/>
              </w:rPr>
              <w:t>Administracinių paslaugų teikimo aprašymų įtraukimas į dokumentų apskaitą</w:t>
            </w:r>
          </w:p>
        </w:tc>
        <w:tc>
          <w:tcPr>
            <w:tcW w:w="6379" w:type="dxa"/>
          </w:tcPr>
          <w:p w:rsidR="0061687F" w:rsidRPr="00AD1990" w:rsidRDefault="0061687F"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61687F" w:rsidRPr="00AD1990" w:rsidRDefault="0061687F" w:rsidP="0061687F">
      <w:pPr>
        <w:ind w:firstLine="0"/>
        <w:rPr>
          <w:b/>
          <w:sz w:val="28"/>
          <w:szCs w:val="28"/>
        </w:rPr>
      </w:pPr>
    </w:p>
    <w:p w:rsidR="0061687F" w:rsidRPr="00AD1990" w:rsidRDefault="0061687F" w:rsidP="0061687F">
      <w:pPr>
        <w:ind w:firstLine="0"/>
        <w:jc w:val="center"/>
        <w:rPr>
          <w:sz w:val="28"/>
          <w:szCs w:val="28"/>
        </w:rPr>
      </w:pPr>
      <w:r w:rsidRPr="00AD1990">
        <w:rPr>
          <w:sz w:val="28"/>
          <w:szCs w:val="28"/>
        </w:rPr>
        <w:t>_______________________</w:t>
      </w:r>
    </w:p>
    <w:p w:rsidR="0061687F" w:rsidRPr="00AD1990" w:rsidRDefault="0061687F" w:rsidP="0061687F">
      <w:pPr>
        <w:ind w:firstLine="0"/>
        <w:rPr>
          <w:b/>
          <w:sz w:val="28"/>
          <w:szCs w:val="28"/>
        </w:rPr>
      </w:pPr>
    </w:p>
    <w:p w:rsidR="0061687F" w:rsidRPr="00AD1990" w:rsidRDefault="0061687F" w:rsidP="0061687F">
      <w:pPr>
        <w:ind w:firstLine="0"/>
        <w:rPr>
          <w:b/>
          <w:sz w:val="28"/>
          <w:szCs w:val="28"/>
        </w:rPr>
      </w:pPr>
    </w:p>
    <w:p w:rsidR="0061687F" w:rsidRPr="00AD1990" w:rsidRDefault="0061687F" w:rsidP="0061687F">
      <w:pPr>
        <w:ind w:firstLine="0"/>
        <w:rPr>
          <w:b/>
          <w:sz w:val="28"/>
          <w:szCs w:val="28"/>
        </w:rPr>
      </w:pPr>
    </w:p>
    <w:p w:rsidR="0061687F" w:rsidRPr="00AD1990" w:rsidRDefault="0061687F" w:rsidP="0061687F">
      <w:pPr>
        <w:ind w:firstLine="0"/>
        <w:rPr>
          <w:b/>
          <w:sz w:val="28"/>
          <w:szCs w:val="28"/>
        </w:rPr>
      </w:pPr>
    </w:p>
    <w:p w:rsidR="0061687F" w:rsidRPr="00AD1990" w:rsidRDefault="0061687F" w:rsidP="0061687F">
      <w:pPr>
        <w:ind w:firstLine="0"/>
        <w:rPr>
          <w:b/>
          <w:sz w:val="28"/>
          <w:szCs w:val="28"/>
        </w:rPr>
      </w:pPr>
    </w:p>
    <w:p w:rsidR="0061687F" w:rsidRPr="00AD1990" w:rsidRDefault="0061687F" w:rsidP="0061687F">
      <w:pPr>
        <w:ind w:firstLine="0"/>
        <w:rPr>
          <w:b/>
          <w:sz w:val="28"/>
          <w:szCs w:val="28"/>
        </w:rPr>
      </w:pPr>
    </w:p>
    <w:p w:rsidR="00927FDB" w:rsidRDefault="00927FDB"/>
    <w:sectPr w:rsidR="00927FDB" w:rsidSect="007F1AEE">
      <w:headerReference w:type="default" r:id="rId7"/>
      <w:pgSz w:w="11906" w:h="16838"/>
      <w:pgMar w:top="1418"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34D5" w:rsidRDefault="008634D5" w:rsidP="007F1AEE">
      <w:r>
        <w:separator/>
      </w:r>
    </w:p>
  </w:endnote>
  <w:endnote w:type="continuationSeparator" w:id="0">
    <w:p w:rsidR="008634D5" w:rsidRDefault="008634D5" w:rsidP="007F1A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34D5" w:rsidRDefault="008634D5" w:rsidP="007F1AEE">
      <w:r>
        <w:separator/>
      </w:r>
    </w:p>
  </w:footnote>
  <w:footnote w:type="continuationSeparator" w:id="0">
    <w:p w:rsidR="008634D5" w:rsidRDefault="008634D5" w:rsidP="007F1A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43"/>
      <w:docPartObj>
        <w:docPartGallery w:val="Page Numbers (Top of Page)"/>
        <w:docPartUnique/>
      </w:docPartObj>
    </w:sdtPr>
    <w:sdtContent>
      <w:p w:rsidR="007F1AEE" w:rsidRDefault="00780FB5">
        <w:pPr>
          <w:pStyle w:val="Header"/>
          <w:jc w:val="center"/>
        </w:pPr>
        <w:fldSimple w:instr=" PAGE   \* MERGEFORMAT ">
          <w:r w:rsidR="00016300">
            <w:rPr>
              <w:noProof/>
            </w:rPr>
            <w:t>3</w:t>
          </w:r>
        </w:fldSimple>
      </w:p>
    </w:sdtContent>
  </w:sdt>
  <w:p w:rsidR="007F1AEE" w:rsidRDefault="007F1AE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61687F"/>
    <w:rsid w:val="00016300"/>
    <w:rsid w:val="0061687F"/>
    <w:rsid w:val="00780FB5"/>
    <w:rsid w:val="007F1AEE"/>
    <w:rsid w:val="008634D5"/>
    <w:rsid w:val="00927FD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87F"/>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1687F"/>
    <w:rPr>
      <w:color w:val="0000FF"/>
      <w:u w:val="single"/>
    </w:rPr>
  </w:style>
  <w:style w:type="paragraph" w:styleId="Header">
    <w:name w:val="header"/>
    <w:basedOn w:val="Normal"/>
    <w:link w:val="HeaderChar"/>
    <w:uiPriority w:val="99"/>
    <w:unhideWhenUsed/>
    <w:rsid w:val="007F1AEE"/>
    <w:pPr>
      <w:tabs>
        <w:tab w:val="center" w:pos="4819"/>
        <w:tab w:val="right" w:pos="9638"/>
      </w:tabs>
    </w:pPr>
  </w:style>
  <w:style w:type="character" w:customStyle="1" w:styleId="HeaderChar">
    <w:name w:val="Header Char"/>
    <w:basedOn w:val="DefaultParagraphFont"/>
    <w:link w:val="Header"/>
    <w:uiPriority w:val="99"/>
    <w:rsid w:val="007F1AEE"/>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7F1AEE"/>
    <w:pPr>
      <w:tabs>
        <w:tab w:val="center" w:pos="4819"/>
        <w:tab w:val="right" w:pos="9638"/>
      </w:tabs>
    </w:pPr>
  </w:style>
  <w:style w:type="character" w:customStyle="1" w:styleId="FooterChar">
    <w:name w:val="Footer Char"/>
    <w:basedOn w:val="DefaultParagraphFont"/>
    <w:link w:val="Footer"/>
    <w:uiPriority w:val="99"/>
    <w:semiHidden/>
    <w:rsid w:val="007F1AEE"/>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3606</Words>
  <Characters>2056</Characters>
  <Application>Microsoft Office Word</Application>
  <DocSecurity>0</DocSecurity>
  <Lines>17</Lines>
  <Paragraphs>11</Paragraphs>
  <ScaleCrop>false</ScaleCrop>
  <Company/>
  <LinksUpToDate>false</LinksUpToDate>
  <CharactersWithSpaces>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2018-09-06T10:18:00Z</dcterms:created>
  <dcterms:modified xsi:type="dcterms:W3CDTF">2018-09-06T10:18:00Z</dcterms:modified>
</cp:coreProperties>
</file>