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A5" w:rsidRDefault="004B67A5" w:rsidP="004B67A5">
      <w:pPr>
        <w:ind w:firstLine="0"/>
        <w:jc w:val="left"/>
        <w:rPr>
          <w:sz w:val="24"/>
          <w:szCs w:val="24"/>
        </w:rPr>
      </w:pPr>
      <w:r>
        <w:rPr>
          <w:sz w:val="24"/>
          <w:szCs w:val="24"/>
        </w:rPr>
        <w:t xml:space="preserve">                                                                                            PATVIRTINTA</w:t>
      </w:r>
    </w:p>
    <w:p w:rsidR="004B67A5" w:rsidRDefault="004B67A5" w:rsidP="004B67A5">
      <w:pPr>
        <w:ind w:firstLine="0"/>
        <w:jc w:val="right"/>
        <w:rPr>
          <w:sz w:val="24"/>
          <w:szCs w:val="24"/>
        </w:rPr>
      </w:pPr>
      <w:r>
        <w:rPr>
          <w:sz w:val="24"/>
          <w:szCs w:val="24"/>
        </w:rPr>
        <w:t xml:space="preserve">         Prienų rajono savivaldybės administracijos</w:t>
      </w:r>
    </w:p>
    <w:p w:rsidR="004B67A5" w:rsidRDefault="004B67A5" w:rsidP="004B67A5">
      <w:pPr>
        <w:ind w:firstLine="0"/>
        <w:jc w:val="center"/>
        <w:rPr>
          <w:sz w:val="24"/>
          <w:szCs w:val="24"/>
        </w:rPr>
      </w:pPr>
      <w:r>
        <w:rPr>
          <w:sz w:val="24"/>
          <w:szCs w:val="24"/>
        </w:rPr>
        <w:t xml:space="preserve">                                                                             direktoriaus 2018 m. gegužės    d.</w:t>
      </w:r>
    </w:p>
    <w:p w:rsidR="004B67A5" w:rsidRDefault="004B67A5" w:rsidP="004B67A5">
      <w:pPr>
        <w:ind w:firstLine="0"/>
        <w:jc w:val="center"/>
        <w:rPr>
          <w:sz w:val="24"/>
          <w:szCs w:val="24"/>
        </w:rPr>
      </w:pPr>
      <w:r>
        <w:rPr>
          <w:sz w:val="24"/>
          <w:szCs w:val="24"/>
        </w:rPr>
        <w:t xml:space="preserve">                                           įsakymu Nr. </w:t>
      </w:r>
    </w:p>
    <w:p w:rsidR="004B67A5" w:rsidRDefault="004B67A5" w:rsidP="004B67A5">
      <w:pPr>
        <w:jc w:val="center"/>
        <w:rPr>
          <w:b/>
          <w:sz w:val="24"/>
          <w:szCs w:val="24"/>
        </w:rPr>
      </w:pPr>
    </w:p>
    <w:p w:rsidR="004B67A5" w:rsidRDefault="004B67A5" w:rsidP="004B67A5">
      <w:pPr>
        <w:jc w:val="center"/>
        <w:rPr>
          <w:b/>
          <w:sz w:val="24"/>
          <w:szCs w:val="24"/>
        </w:rPr>
      </w:pPr>
    </w:p>
    <w:p w:rsidR="00BC39D2" w:rsidRDefault="00BC39D2" w:rsidP="00BC39D2">
      <w:pPr>
        <w:jc w:val="center"/>
        <w:rPr>
          <w:b/>
          <w:sz w:val="24"/>
          <w:szCs w:val="24"/>
        </w:rPr>
      </w:pPr>
      <w:r w:rsidRPr="00F90571">
        <w:rPr>
          <w:b/>
          <w:sz w:val="24"/>
          <w:szCs w:val="24"/>
        </w:rPr>
        <w:t>Šilum</w:t>
      </w:r>
      <w:r>
        <w:rPr>
          <w:b/>
          <w:sz w:val="24"/>
          <w:szCs w:val="24"/>
        </w:rPr>
        <w:t>os tiekimo licencijos išdavimas</w:t>
      </w:r>
    </w:p>
    <w:p w:rsidR="004B67A5" w:rsidRPr="00F90571" w:rsidRDefault="004B67A5" w:rsidP="00BC39D2">
      <w:pPr>
        <w:jc w:val="center"/>
        <w:rPr>
          <w:b/>
          <w:sz w:val="24"/>
          <w:szCs w:val="24"/>
        </w:rPr>
      </w:pPr>
    </w:p>
    <w:p w:rsidR="00BC39D2" w:rsidRPr="00F90571" w:rsidRDefault="00BC39D2" w:rsidP="00BC39D2">
      <w:pPr>
        <w:jc w:val="center"/>
        <w:rPr>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3470"/>
        <w:gridCol w:w="5500"/>
      </w:tblGrid>
      <w:tr w:rsidR="00BC39D2" w:rsidRPr="00F90571" w:rsidTr="004B67A5">
        <w:trPr>
          <w:tblHeader/>
        </w:trPr>
        <w:tc>
          <w:tcPr>
            <w:tcW w:w="636" w:type="dxa"/>
            <w:shd w:val="clear" w:color="auto" w:fill="auto"/>
          </w:tcPr>
          <w:p w:rsidR="00BC39D2" w:rsidRPr="00F90571" w:rsidRDefault="00BC39D2" w:rsidP="008465E2">
            <w:pPr>
              <w:pStyle w:val="Lentelinis"/>
              <w:rPr>
                <w:b/>
              </w:rPr>
            </w:pPr>
            <w:r w:rsidRPr="00F90571">
              <w:rPr>
                <w:b/>
              </w:rPr>
              <w:t>Eil. Nr.</w:t>
            </w:r>
          </w:p>
        </w:tc>
        <w:tc>
          <w:tcPr>
            <w:tcW w:w="3470" w:type="dxa"/>
            <w:shd w:val="clear" w:color="auto" w:fill="auto"/>
          </w:tcPr>
          <w:p w:rsidR="00BC39D2" w:rsidRPr="00F90571" w:rsidRDefault="00BC39D2" w:rsidP="008465E2">
            <w:pPr>
              <w:pStyle w:val="Lentelinis"/>
              <w:jc w:val="center"/>
              <w:rPr>
                <w:b/>
              </w:rPr>
            </w:pPr>
            <w:r w:rsidRPr="00F90571">
              <w:rPr>
                <w:b/>
              </w:rPr>
              <w:t>Pavadinimas</w:t>
            </w:r>
          </w:p>
        </w:tc>
        <w:tc>
          <w:tcPr>
            <w:tcW w:w="5500" w:type="dxa"/>
            <w:shd w:val="clear" w:color="auto" w:fill="auto"/>
          </w:tcPr>
          <w:p w:rsidR="00BC39D2" w:rsidRPr="00F90571" w:rsidRDefault="00BC39D2" w:rsidP="008465E2">
            <w:pPr>
              <w:pStyle w:val="Lentelinis"/>
              <w:jc w:val="center"/>
              <w:rPr>
                <w:b/>
              </w:rPr>
            </w:pPr>
            <w:r w:rsidRPr="00F90571">
              <w:rPr>
                <w:b/>
              </w:rPr>
              <w:t>Aprašymo turinys</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1.</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kodas </w:t>
            </w:r>
          </w:p>
        </w:tc>
        <w:tc>
          <w:tcPr>
            <w:tcW w:w="5500" w:type="dxa"/>
            <w:shd w:val="clear" w:color="auto" w:fill="auto"/>
          </w:tcPr>
          <w:p w:rsidR="00BC39D2" w:rsidRPr="00F90571" w:rsidRDefault="00BC39D2" w:rsidP="008465E2">
            <w:pPr>
              <w:pStyle w:val="Lentelinis"/>
              <w:spacing w:before="120" w:after="120"/>
              <w:jc w:val="both"/>
            </w:pP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2.</w:t>
            </w:r>
          </w:p>
        </w:tc>
        <w:tc>
          <w:tcPr>
            <w:tcW w:w="3470" w:type="dxa"/>
            <w:shd w:val="clear" w:color="auto" w:fill="auto"/>
          </w:tcPr>
          <w:p w:rsidR="00BC39D2" w:rsidRPr="00F90571" w:rsidRDefault="00BC39D2" w:rsidP="008465E2">
            <w:pPr>
              <w:pStyle w:val="Lentelinis"/>
              <w:spacing w:before="120" w:after="120"/>
            </w:pPr>
            <w:r w:rsidRPr="00F90571">
              <w:t>Administracinės paslaugos versija</w:t>
            </w:r>
          </w:p>
        </w:tc>
        <w:tc>
          <w:tcPr>
            <w:tcW w:w="5500" w:type="dxa"/>
            <w:shd w:val="clear" w:color="auto" w:fill="auto"/>
          </w:tcPr>
          <w:p w:rsidR="00BC39D2" w:rsidRPr="00F90571" w:rsidRDefault="00BC39D2" w:rsidP="008465E2">
            <w:pPr>
              <w:pStyle w:val="Lentelinis"/>
              <w:spacing w:before="120" w:after="120"/>
              <w:jc w:val="both"/>
            </w:pP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3.</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pavadinimas </w:t>
            </w:r>
          </w:p>
        </w:tc>
        <w:tc>
          <w:tcPr>
            <w:tcW w:w="5500" w:type="dxa"/>
            <w:shd w:val="clear" w:color="auto" w:fill="auto"/>
          </w:tcPr>
          <w:p w:rsidR="00BC39D2" w:rsidRPr="00F90571" w:rsidRDefault="00BC39D2" w:rsidP="004B67A5">
            <w:pPr>
              <w:pStyle w:val="Lentelinis"/>
              <w:spacing w:before="120" w:after="120"/>
              <w:jc w:val="both"/>
            </w:pPr>
            <w:r w:rsidRPr="00F90571">
              <w:t>Šilumos tiekimo licencijos išdavimas.</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4.</w:t>
            </w:r>
          </w:p>
        </w:tc>
        <w:tc>
          <w:tcPr>
            <w:tcW w:w="3470" w:type="dxa"/>
            <w:shd w:val="clear" w:color="auto" w:fill="auto"/>
          </w:tcPr>
          <w:p w:rsidR="00BC39D2" w:rsidRPr="00F90571" w:rsidRDefault="00BC39D2" w:rsidP="008465E2">
            <w:pPr>
              <w:pStyle w:val="Lentelinis"/>
              <w:spacing w:before="120" w:after="120"/>
            </w:pPr>
            <w:r w:rsidRPr="00F90571">
              <w:t xml:space="preserve">Administracinės paslaugos apibūdinimas </w:t>
            </w:r>
          </w:p>
        </w:tc>
        <w:tc>
          <w:tcPr>
            <w:tcW w:w="5500" w:type="dxa"/>
            <w:shd w:val="clear" w:color="auto" w:fill="auto"/>
          </w:tcPr>
          <w:p w:rsidR="00BC39D2" w:rsidRPr="00F90571" w:rsidRDefault="00750862" w:rsidP="004B67A5">
            <w:pPr>
              <w:pStyle w:val="Lentelinis"/>
              <w:spacing w:before="120" w:after="120"/>
              <w:jc w:val="both"/>
            </w:pPr>
            <w:r w:rsidRPr="00750862">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Tomis pačiomis priemonėmis pateikiama ir licencija</w:t>
            </w:r>
            <w:r>
              <w:t>.</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5.</w:t>
            </w:r>
          </w:p>
        </w:tc>
        <w:tc>
          <w:tcPr>
            <w:tcW w:w="3470" w:type="dxa"/>
            <w:shd w:val="clear" w:color="auto" w:fill="auto"/>
          </w:tcPr>
          <w:p w:rsidR="00BC39D2" w:rsidRPr="00F90571" w:rsidRDefault="00BC39D2" w:rsidP="008465E2">
            <w:pPr>
              <w:pStyle w:val="Lentelinis"/>
              <w:spacing w:before="120" w:after="120"/>
            </w:pPr>
            <w:r w:rsidRPr="00F90571">
              <w:t xml:space="preserve">Teisės aktai, reguliuojantys administracinės paslaugos teikimą </w:t>
            </w:r>
          </w:p>
        </w:tc>
        <w:tc>
          <w:tcPr>
            <w:tcW w:w="5500" w:type="dxa"/>
            <w:shd w:val="clear" w:color="auto" w:fill="auto"/>
          </w:tcPr>
          <w:p w:rsidR="00BC39D2" w:rsidRPr="00F90571" w:rsidRDefault="00BC39D2" w:rsidP="004B67A5">
            <w:pPr>
              <w:ind w:firstLine="0"/>
              <w:rPr>
                <w:sz w:val="24"/>
                <w:szCs w:val="24"/>
              </w:rPr>
            </w:pPr>
            <w:r w:rsidRPr="00F90571">
              <w:rPr>
                <w:sz w:val="24"/>
                <w:szCs w:val="24"/>
              </w:rPr>
              <w:t>1. Lietuvos Respublikos šilumos ūkio įstatymas;</w:t>
            </w:r>
          </w:p>
          <w:p w:rsidR="0020369F" w:rsidRDefault="00BC39D2" w:rsidP="004B67A5">
            <w:pPr>
              <w:pStyle w:val="Lentelinis"/>
              <w:spacing w:before="120" w:after="120"/>
              <w:jc w:val="both"/>
            </w:pPr>
            <w:r w:rsidRPr="00F90571">
              <w:t xml:space="preserve">2. „Šilumos tiekimo licencijavimo taisyklės“, parvirtintos Lietuvos Respublikos Energetikos ministro 2010 m. kovo 17 d. </w:t>
            </w:r>
            <w:bookmarkStart w:id="0" w:name="30z"/>
            <w:r w:rsidR="00E338DF" w:rsidRPr="00BB38E8">
              <w:fldChar w:fldCharType="begin"/>
            </w:r>
            <w:r w:rsidRPr="00BB38E8">
              <w:instrText xml:space="preserve"> HYPERLINK "http://192.168.0.14/Litlex/LL.DLL?Tekstas=1?Id=134974&amp;Zd=D%CBL%2BLIETUVOS%2BRESPUBLIKOS%2BVYRIAUSYB%CBS%2B2003%2BM.%2BLIEPOS%2B25%2BD.%2BNUTARIMO%2BNR.%2B982%2B&amp;BF=4" \l "31z" </w:instrText>
            </w:r>
            <w:r w:rsidR="00E338DF" w:rsidRPr="00BB38E8">
              <w:fldChar w:fldCharType="separate"/>
            </w:r>
            <w:r w:rsidRPr="00BB38E8">
              <w:rPr>
                <w:rStyle w:val="Hyperlink"/>
                <w:u w:val="none"/>
              </w:rPr>
              <w:t>nutarimu</w:t>
            </w:r>
            <w:r w:rsidR="00E338DF" w:rsidRPr="00BB38E8">
              <w:fldChar w:fldCharType="end"/>
            </w:r>
            <w:bookmarkEnd w:id="0"/>
            <w:r w:rsidRPr="00F90571">
              <w:t xml:space="preserve"> Nr. 279 „Dėl Lietuvos Respublikos vyriausybės 2003 m. liepos 25 d. nutarimo Nr. 982  „Dėl teisės aktų, būtinų Lietuvos Respublikos šilumos ūkio įstatymui įgyvendi</w:t>
            </w:r>
            <w:r w:rsidR="0020369F">
              <w:t xml:space="preserve">nti, patvirtinimo“ pakeitimo“ </w:t>
            </w:r>
          </w:p>
          <w:p w:rsidR="00BC39D2" w:rsidRDefault="00BC39D2" w:rsidP="004B67A5">
            <w:pPr>
              <w:pStyle w:val="Lentelinis"/>
              <w:spacing w:before="120" w:after="120"/>
              <w:jc w:val="both"/>
            </w:pPr>
            <w:r w:rsidRPr="00F90571">
              <w:t xml:space="preserve">3. Prienų rajono savivaldybės tarybos 2009 m. liepos 30 d sprendimas Nr. T3-190 „Dėl Prienų rajono šilumos tiekimo įmonių, tiekiančių per metus mažiau kaip 10 </w:t>
            </w:r>
            <w:proofErr w:type="spellStart"/>
            <w:r w:rsidRPr="00F90571">
              <w:t>GWh</w:t>
            </w:r>
            <w:proofErr w:type="spellEnd"/>
            <w:r w:rsidRPr="00F90571">
              <w:t xml:space="preserve"> šilumos, licencijavimo tvarkos aprašo patvirtinimo“</w:t>
            </w:r>
          </w:p>
          <w:p w:rsidR="0095200F" w:rsidRPr="00F90571" w:rsidRDefault="0095200F" w:rsidP="004B67A5">
            <w:pPr>
              <w:pStyle w:val="Lentelinis"/>
              <w:spacing w:before="120" w:after="120"/>
              <w:jc w:val="both"/>
            </w:pPr>
            <w:r>
              <w:t>4. Lietuvos R</w:t>
            </w:r>
            <w:r w:rsidRPr="0095200F">
              <w:t xml:space="preserve">espublikos </w:t>
            </w:r>
            <w:r w:rsidR="00741332">
              <w:t>V</w:t>
            </w:r>
            <w:r w:rsidRPr="0095200F">
              <w:t xml:space="preserve">yriausybės </w:t>
            </w:r>
            <w:r>
              <w:t>2014 m. gruodžio 15 d. nutarimas Nr. 1442</w:t>
            </w:r>
            <w:r w:rsidR="00741332">
              <w:t xml:space="preserve"> „</w:t>
            </w:r>
            <w:r>
              <w:t xml:space="preserve">Dėl Lietuvos Respublikos </w:t>
            </w:r>
            <w:r w:rsidR="00741332">
              <w:t>V</w:t>
            </w:r>
            <w:r>
              <w:t>yriausybės 2000 m. gruodžio 15 d. nutarimo Nr. 1458 „Dėl konkrečių valstybės rinkliavos dydžių ir šios rinkliavos mokėjimo ir grąžinimo taisyklių patvirtinimo“ pakeitimo</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6.</w:t>
            </w:r>
          </w:p>
        </w:tc>
        <w:tc>
          <w:tcPr>
            <w:tcW w:w="3470" w:type="dxa"/>
            <w:shd w:val="clear" w:color="auto" w:fill="auto"/>
          </w:tcPr>
          <w:p w:rsidR="00BC39D2" w:rsidRPr="00F90571" w:rsidRDefault="00BC39D2" w:rsidP="008465E2">
            <w:pPr>
              <w:pStyle w:val="Lentelinis"/>
              <w:spacing w:before="120" w:after="120"/>
            </w:pPr>
            <w:r w:rsidRPr="00F90571">
              <w:t>Informacija ir dokumentai, kuriuos turi pateikti asmuo</w:t>
            </w:r>
          </w:p>
        </w:tc>
        <w:tc>
          <w:tcPr>
            <w:tcW w:w="5500" w:type="dxa"/>
            <w:shd w:val="clear" w:color="auto" w:fill="auto"/>
          </w:tcPr>
          <w:p w:rsidR="00BC39D2" w:rsidRPr="00F90571" w:rsidRDefault="00BC39D2" w:rsidP="004B67A5">
            <w:pPr>
              <w:ind w:firstLine="0"/>
              <w:rPr>
                <w:sz w:val="24"/>
                <w:szCs w:val="24"/>
              </w:rPr>
            </w:pPr>
            <w:r w:rsidRPr="00F90571">
              <w:rPr>
                <w:sz w:val="24"/>
                <w:szCs w:val="24"/>
              </w:rPr>
              <w:t>1. asmens - įmonės - įstatų ar kito  juos atitinkančio steigimo dokumento kopijos, patvirtintos įmonės antspaudu,  jeigu įmonė privalo jį turėti, ir vadovo parašu;</w:t>
            </w:r>
          </w:p>
          <w:p w:rsidR="00BC39D2" w:rsidRPr="00F90571" w:rsidRDefault="00BC39D2" w:rsidP="004B67A5">
            <w:pPr>
              <w:ind w:firstLine="0"/>
              <w:rPr>
                <w:sz w:val="24"/>
                <w:szCs w:val="24"/>
              </w:rPr>
            </w:pPr>
            <w:r w:rsidRPr="00F90571">
              <w:rPr>
                <w:sz w:val="24"/>
                <w:szCs w:val="24"/>
              </w:rPr>
              <w:lastRenderedPageBreak/>
              <w:t>2. įsipareigojimas vykdyti licencijuojamos veiklos sąlygas;</w:t>
            </w:r>
          </w:p>
          <w:p w:rsidR="00BC39D2" w:rsidRPr="00F90571" w:rsidRDefault="00BC39D2" w:rsidP="004B67A5">
            <w:pPr>
              <w:ind w:firstLine="0"/>
              <w:rPr>
                <w:sz w:val="24"/>
                <w:szCs w:val="24"/>
              </w:rPr>
            </w:pPr>
            <w:r w:rsidRPr="00F90571">
              <w:rPr>
                <w:sz w:val="24"/>
                <w:szCs w:val="24"/>
              </w:rPr>
              <w:t>3. su veikla šilumos ūkio sektoriuje susijusių asmens turimų licencijų ir teisės aktuose nustatytų leidimų sąrašas;</w:t>
            </w:r>
          </w:p>
          <w:p w:rsidR="00BC39D2" w:rsidRPr="00F90571" w:rsidRDefault="00BC39D2" w:rsidP="004B67A5">
            <w:pPr>
              <w:ind w:firstLine="0"/>
              <w:rPr>
                <w:sz w:val="24"/>
                <w:szCs w:val="24"/>
              </w:rPr>
            </w:pPr>
            <w:r w:rsidRPr="00F90571">
              <w:rPr>
                <w:sz w:val="24"/>
                <w:szCs w:val="24"/>
              </w:rPr>
              <w:t xml:space="preserve">4. </w:t>
            </w:r>
            <w:r w:rsidR="00C50A41" w:rsidRPr="00C50A41">
              <w:rPr>
                <w:sz w:val="24"/>
                <w:szCs w:val="24"/>
              </w:rPr>
              <w:t>šilumos gamybos įrenginių ir (ar) šilumos perdavimo tinklų nuosavybės teisę ar teisėtą va</w:t>
            </w:r>
            <w:r w:rsidR="00C50A41">
              <w:rPr>
                <w:sz w:val="24"/>
                <w:szCs w:val="24"/>
              </w:rPr>
              <w:t>ldymą patvirtinantys dokumentai</w:t>
            </w:r>
            <w:r w:rsidRPr="00F90571">
              <w:rPr>
                <w:sz w:val="24"/>
                <w:szCs w:val="24"/>
              </w:rPr>
              <w:t>;</w:t>
            </w:r>
          </w:p>
          <w:p w:rsidR="00BC39D2" w:rsidRPr="00F90571" w:rsidRDefault="00BC39D2" w:rsidP="004B67A5">
            <w:pPr>
              <w:ind w:firstLine="0"/>
              <w:rPr>
                <w:sz w:val="24"/>
                <w:szCs w:val="24"/>
              </w:rPr>
            </w:pPr>
            <w:r w:rsidRPr="00F90571">
              <w:rPr>
                <w:sz w:val="24"/>
                <w:szCs w:val="24"/>
              </w:rPr>
              <w:t>5. juridinio asmens pastarųjų 2 metų (jeigu įmonė  vykdė veiklą trumpiau negu 2 metus, - pastarųjų metų) veiklos audito ataskaita  ir  balansas (šis reikalavimas  netaikomas   įmonėms, kurios iki prašymo padavimo veiklos nevykdė).</w:t>
            </w:r>
          </w:p>
          <w:p w:rsidR="00BC39D2" w:rsidRPr="00F90571" w:rsidRDefault="00BC39D2" w:rsidP="004B67A5">
            <w:pPr>
              <w:ind w:firstLine="0"/>
              <w:rPr>
                <w:sz w:val="24"/>
                <w:szCs w:val="24"/>
              </w:rPr>
            </w:pPr>
            <w:r w:rsidRPr="00F90571">
              <w:rPr>
                <w:sz w:val="24"/>
                <w:szCs w:val="24"/>
              </w:rPr>
              <w:t>6. Valstybinės  energetikos inspekcijos  prie  Energetikos  ministerijos  išduotų atestatų verstis  šilumos  įrenginių eksploatavimu (priežiūra) kopijas, patvirtintas antspaudu, jeigu asmuo privalo jį turėti.</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lastRenderedPageBreak/>
              <w:t>7.</w:t>
            </w:r>
          </w:p>
        </w:tc>
        <w:tc>
          <w:tcPr>
            <w:tcW w:w="3470" w:type="dxa"/>
            <w:shd w:val="clear" w:color="auto" w:fill="auto"/>
          </w:tcPr>
          <w:p w:rsidR="00BC39D2" w:rsidRPr="00F90571" w:rsidRDefault="00BC39D2" w:rsidP="008465E2">
            <w:pPr>
              <w:pStyle w:val="Lentelinis"/>
              <w:spacing w:before="120" w:after="120"/>
            </w:pPr>
            <w:r w:rsidRPr="00F90571">
              <w:t>Informacija ir dokumentai, kuriuos turi gauti institucija (prašymą nagrinėjantis tarnautojas)</w:t>
            </w:r>
          </w:p>
        </w:tc>
        <w:tc>
          <w:tcPr>
            <w:tcW w:w="5500" w:type="dxa"/>
            <w:shd w:val="clear" w:color="auto" w:fill="auto"/>
          </w:tcPr>
          <w:p w:rsidR="00BC39D2" w:rsidRPr="00F90571" w:rsidRDefault="00BC39D2" w:rsidP="004B67A5">
            <w:pPr>
              <w:pStyle w:val="Lentelinis"/>
              <w:spacing w:before="120" w:after="120"/>
              <w:jc w:val="both"/>
            </w:pPr>
            <w:r w:rsidRPr="00F90571">
              <w:t>Licenciją išduodanti institucija privalo nustatyti, ar asmuo, norintis įsigyti ar pakeisti licenciją:</w:t>
            </w:r>
          </w:p>
          <w:p w:rsidR="00BC39D2" w:rsidRPr="00F90571" w:rsidRDefault="00BC39D2" w:rsidP="004B67A5">
            <w:pPr>
              <w:pStyle w:val="Lentelinis"/>
              <w:spacing w:before="120" w:after="120"/>
              <w:jc w:val="both"/>
            </w:pPr>
            <w:r w:rsidRPr="00F90571">
              <w:t>1. turi nuosavybės teise ar teisėtai valdo šilumos gamybos įrenginius ir (ar) šilumos perdavimo tinklus;</w:t>
            </w:r>
          </w:p>
          <w:p w:rsidR="00BC39D2" w:rsidRPr="00F90571" w:rsidRDefault="00BC39D2" w:rsidP="004B67A5">
            <w:pPr>
              <w:pStyle w:val="Lentelinis"/>
              <w:spacing w:before="120" w:after="120"/>
              <w:jc w:val="both"/>
            </w:pPr>
            <w:r w:rsidRPr="00F90571">
              <w:t xml:space="preserve">2. </w:t>
            </w:r>
            <w:r w:rsidR="00C50A41" w:rsidRPr="00C50A41">
              <w:t>neturi mokestinės nepriemokos Lietuvos Respublikos valstybės biudžetui, savivaldybės biudžetui ar fondams, į kuriuos mokamus mokesčius administruoja Valstybinė mokesčių inspekcija (išskyrus atvejus, kai įmonei mokesčių, delspinigių, baudų mokėjimas atidėtas Lietuvos Respublikos teisės aktų nustatyta tvarka arba dėl šių mokesčių, delspinigių, baudų vyksta mokestinis ginčas), nėra skolingas Valstybinio socialinio draudimo fondo biudžetui;</w:t>
            </w:r>
          </w:p>
          <w:p w:rsidR="00BC39D2" w:rsidRPr="00F90571" w:rsidRDefault="00BC39D2" w:rsidP="004B67A5">
            <w:pPr>
              <w:pStyle w:val="Lentelinis"/>
              <w:spacing w:before="120" w:after="120"/>
              <w:jc w:val="both"/>
            </w:pPr>
            <w:r w:rsidRPr="00F90571">
              <w:t>3. turi pakankamai technologinių, vadybinių ir finansinių pajėgumų, leidžiančių vykdyti licencijuojamos veiklos sąlygas</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8.</w:t>
            </w:r>
          </w:p>
        </w:tc>
        <w:tc>
          <w:tcPr>
            <w:tcW w:w="3470" w:type="dxa"/>
            <w:shd w:val="clear" w:color="auto" w:fill="auto"/>
          </w:tcPr>
          <w:p w:rsidR="00BC39D2" w:rsidRPr="00F90571" w:rsidRDefault="00BC39D2" w:rsidP="008465E2">
            <w:pPr>
              <w:pStyle w:val="Lentelinis"/>
              <w:spacing w:before="120" w:after="120"/>
            </w:pPr>
            <w:r w:rsidRPr="00F90571">
              <w:t>Administracinės paslaugos teikėjas</w:t>
            </w:r>
          </w:p>
        </w:tc>
        <w:tc>
          <w:tcPr>
            <w:tcW w:w="5500" w:type="dxa"/>
            <w:shd w:val="clear" w:color="auto" w:fill="auto"/>
          </w:tcPr>
          <w:p w:rsidR="001F6BCB" w:rsidRPr="00F90571" w:rsidRDefault="00BC39D2" w:rsidP="004B67A5">
            <w:pPr>
              <w:pStyle w:val="Lentelinis"/>
              <w:spacing w:before="120" w:after="120"/>
              <w:jc w:val="both"/>
            </w:pPr>
            <w:r w:rsidRPr="00F90571">
              <w:t xml:space="preserve">Dainius Sodaitis, Statybos ir ekonominės plėtros skyriaus vyriausiasis specialistas, tel. (8 319) 61122, el. p. </w:t>
            </w:r>
            <w:hyperlink r:id="rId6" w:history="1">
              <w:r w:rsidR="001F6BCB" w:rsidRPr="00940F98">
                <w:rPr>
                  <w:rStyle w:val="Hyperlink"/>
                </w:rPr>
                <w:t>dainius.sodaitis@prienai.lt</w:t>
              </w:r>
            </w:hyperlink>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9.</w:t>
            </w:r>
          </w:p>
        </w:tc>
        <w:tc>
          <w:tcPr>
            <w:tcW w:w="3470" w:type="dxa"/>
            <w:shd w:val="clear" w:color="auto" w:fill="auto"/>
          </w:tcPr>
          <w:p w:rsidR="00BC39D2" w:rsidRPr="00F90571" w:rsidRDefault="00BC39D2" w:rsidP="008465E2">
            <w:pPr>
              <w:pStyle w:val="Lentelinis"/>
              <w:spacing w:before="120" w:after="120"/>
            </w:pPr>
            <w:r w:rsidRPr="00F90571">
              <w:t>Administracinės paslaugos vadovas</w:t>
            </w:r>
          </w:p>
        </w:tc>
        <w:tc>
          <w:tcPr>
            <w:tcW w:w="5500" w:type="dxa"/>
            <w:shd w:val="clear" w:color="auto" w:fill="auto"/>
          </w:tcPr>
          <w:p w:rsidR="001F6BCB" w:rsidRPr="00F90571" w:rsidRDefault="0020369F" w:rsidP="004B67A5">
            <w:pPr>
              <w:ind w:firstLine="0"/>
              <w:rPr>
                <w:sz w:val="24"/>
                <w:szCs w:val="24"/>
              </w:rPr>
            </w:pPr>
            <w:r>
              <w:rPr>
                <w:sz w:val="24"/>
                <w:szCs w:val="24"/>
              </w:rPr>
              <w:t>Robertas Želvys</w:t>
            </w:r>
            <w:r w:rsidR="00BC39D2" w:rsidRPr="00F90571">
              <w:rPr>
                <w:sz w:val="24"/>
                <w:szCs w:val="24"/>
              </w:rPr>
              <w:t xml:space="preserve">, Statybos ir ekonominės plėtros skyriaus vedėjas, tel. (8 319) 61120, el. p. </w:t>
            </w:r>
            <w:hyperlink r:id="rId7" w:history="1">
              <w:r w:rsidR="001F6BCB" w:rsidRPr="00940F98">
                <w:rPr>
                  <w:rStyle w:val="Hyperlink"/>
                  <w:sz w:val="24"/>
                  <w:szCs w:val="24"/>
                </w:rPr>
                <w:t>robertas.zelvys@prienai.lt</w:t>
              </w:r>
            </w:hyperlink>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10.</w:t>
            </w:r>
          </w:p>
        </w:tc>
        <w:tc>
          <w:tcPr>
            <w:tcW w:w="3470" w:type="dxa"/>
            <w:shd w:val="clear" w:color="auto" w:fill="auto"/>
          </w:tcPr>
          <w:p w:rsidR="00BC39D2" w:rsidRPr="00F90571" w:rsidRDefault="00BC39D2" w:rsidP="008465E2">
            <w:pPr>
              <w:pStyle w:val="Lentelinis"/>
              <w:spacing w:before="120" w:after="120"/>
            </w:pPr>
            <w:r w:rsidRPr="00F90571">
              <w:t>Administracinės paslaugos suteikimo trukmė</w:t>
            </w:r>
          </w:p>
        </w:tc>
        <w:tc>
          <w:tcPr>
            <w:tcW w:w="5500" w:type="dxa"/>
            <w:shd w:val="clear" w:color="auto" w:fill="auto"/>
          </w:tcPr>
          <w:p w:rsidR="00BC39D2" w:rsidRPr="00F90571" w:rsidRDefault="00BC39D2" w:rsidP="004B67A5">
            <w:pPr>
              <w:pStyle w:val="Lentelinis"/>
              <w:spacing w:before="120" w:after="120"/>
              <w:jc w:val="both"/>
            </w:pPr>
            <w:r w:rsidRPr="00F90571">
              <w:t>Licencija išduodama (ar pakeičiama) ne vėliau kaip per 30 kalendorinių dienų nuo visų tinkamai įformintų dokumentų gavimo arba pateikiamas asmeniui, pateikusiam prašymą, motyvuotas rašytinis atsisakymas tai daryti.</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lastRenderedPageBreak/>
              <w:t>11.</w:t>
            </w:r>
          </w:p>
        </w:tc>
        <w:tc>
          <w:tcPr>
            <w:tcW w:w="3470" w:type="dxa"/>
            <w:shd w:val="clear" w:color="auto" w:fill="auto"/>
          </w:tcPr>
          <w:p w:rsidR="00BC39D2" w:rsidRPr="00F90571" w:rsidRDefault="00BC39D2" w:rsidP="008465E2">
            <w:pPr>
              <w:pStyle w:val="Lentelinis"/>
              <w:spacing w:before="120" w:after="120"/>
            </w:pPr>
            <w:r w:rsidRPr="00F90571">
              <w:t>Administracinės paslaugos suteikimo kaina (jei paslauga teikiama atlygintinai)</w:t>
            </w:r>
          </w:p>
        </w:tc>
        <w:tc>
          <w:tcPr>
            <w:tcW w:w="5500" w:type="dxa"/>
            <w:shd w:val="clear" w:color="auto" w:fill="auto"/>
          </w:tcPr>
          <w:p w:rsidR="00BC39D2" w:rsidRPr="00F90571" w:rsidRDefault="00BC39D2" w:rsidP="004B67A5">
            <w:pPr>
              <w:pStyle w:val="Lentelinis"/>
              <w:spacing w:before="120" w:after="120"/>
              <w:jc w:val="both"/>
            </w:pPr>
            <w:r w:rsidRPr="00F90571">
              <w:t xml:space="preserve">Licencijos išdavimas </w:t>
            </w:r>
            <w:r w:rsidR="00E15113" w:rsidRPr="00E15113">
              <w:t>376</w:t>
            </w:r>
            <w:r w:rsidR="00D747C1">
              <w:t xml:space="preserve"> Eur</w:t>
            </w:r>
            <w:r w:rsidRPr="00F90571">
              <w:t xml:space="preserve">, licencijos patikslinimas ar dublikato išdavimas </w:t>
            </w:r>
            <w:r w:rsidR="00D747C1">
              <w:t>20 Eur</w:t>
            </w:r>
            <w:r w:rsidRPr="00F90571">
              <w:t>.</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12.</w:t>
            </w:r>
          </w:p>
        </w:tc>
        <w:tc>
          <w:tcPr>
            <w:tcW w:w="3470" w:type="dxa"/>
            <w:shd w:val="clear" w:color="auto" w:fill="auto"/>
          </w:tcPr>
          <w:p w:rsidR="00BC39D2" w:rsidRPr="00F90571" w:rsidRDefault="00BC39D2" w:rsidP="008465E2">
            <w:pPr>
              <w:pStyle w:val="Lentelinis"/>
              <w:spacing w:before="120" w:after="120"/>
            </w:pPr>
            <w:r w:rsidRPr="00F90571">
              <w:t>Prašymo forma, pildymo pavyzdys ir prašymo turinys</w:t>
            </w:r>
          </w:p>
        </w:tc>
        <w:tc>
          <w:tcPr>
            <w:tcW w:w="5500" w:type="dxa"/>
            <w:shd w:val="clear" w:color="auto" w:fill="auto"/>
          </w:tcPr>
          <w:p w:rsidR="00BC39D2" w:rsidRPr="00F90571" w:rsidRDefault="00BC39D2" w:rsidP="004B67A5">
            <w:pPr>
              <w:pStyle w:val="Lentelinis"/>
              <w:spacing w:before="120" w:after="120"/>
              <w:jc w:val="both"/>
            </w:pPr>
            <w:r w:rsidRPr="00F90571">
              <w:t xml:space="preserve">Prašymo forma patvirtinta  Prienų rajono savivaldybės tarybos 2009 m. liepos 30 d sprendimu Nr. T3-190 „Dėl Prienų rajono šilumos tiekimo įmonių, tiekiančių per metus mažiau kaip 10 </w:t>
            </w:r>
            <w:proofErr w:type="spellStart"/>
            <w:r w:rsidRPr="00F90571">
              <w:t>GWh</w:t>
            </w:r>
            <w:proofErr w:type="spellEnd"/>
            <w:r w:rsidRPr="00F90571">
              <w:t xml:space="preserve"> šilumos, licencijavimo tvarkos aprašo patvirtinimo“. Prašyme nurodomi asmens, siekiančio gauti licenciją, duomenys: fizinio asmens – vardas, pavardė, asmens kodas, jeigu jis yra, adresas, telefono numeris, elektroninio pašto adresas; juridinio asmens – įmonės pavadinimas, teisinė forma, kodas, buveinės adresas, telefono ir fakso numeriai, taip pat nurodoma veiklos, kuria verstis prašoma licencijos, pavadinimas, numatoma licencijuojamos veiklos teritorija.</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13.</w:t>
            </w:r>
          </w:p>
        </w:tc>
        <w:tc>
          <w:tcPr>
            <w:tcW w:w="3470" w:type="dxa"/>
            <w:shd w:val="clear" w:color="auto" w:fill="auto"/>
          </w:tcPr>
          <w:p w:rsidR="00BC39D2" w:rsidRPr="00F90571" w:rsidRDefault="00BC39D2" w:rsidP="008465E2">
            <w:pPr>
              <w:pStyle w:val="Lentelinis"/>
              <w:spacing w:before="120" w:after="120"/>
            </w:pPr>
            <w:r w:rsidRPr="00F90571">
              <w:t>Informacinės ir ryšių technologijos, naudojamos teikiant administracinę paslaugą</w:t>
            </w:r>
          </w:p>
        </w:tc>
        <w:tc>
          <w:tcPr>
            <w:tcW w:w="5500" w:type="dxa"/>
            <w:shd w:val="clear" w:color="auto" w:fill="auto"/>
          </w:tcPr>
          <w:p w:rsidR="00BC39D2" w:rsidRPr="00F90571" w:rsidRDefault="001F6BCB" w:rsidP="004B67A5">
            <w:pPr>
              <w:pStyle w:val="Lentelinis"/>
              <w:spacing w:before="120" w:after="120"/>
              <w:jc w:val="both"/>
            </w:pPr>
            <w:r w:rsidRPr="001F6BCB">
              <w:t xml:space="preserve">Prašymą galima pateikti elektroniniu paštu </w:t>
            </w:r>
            <w:r>
              <w:t>dainius.sodaitis</w:t>
            </w:r>
            <w:r w:rsidRPr="001F6BCB">
              <w:t>@prienai.lt ir prisijungus prie elektroninių paslaugų sistemos www.epaslaugos.lt</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14.</w:t>
            </w:r>
          </w:p>
        </w:tc>
        <w:tc>
          <w:tcPr>
            <w:tcW w:w="3470" w:type="dxa"/>
            <w:shd w:val="clear" w:color="auto" w:fill="auto"/>
          </w:tcPr>
          <w:p w:rsidR="00BC39D2" w:rsidRPr="00F90571" w:rsidRDefault="00BC39D2" w:rsidP="008465E2">
            <w:pPr>
              <w:pStyle w:val="Lentelinis"/>
              <w:spacing w:before="120" w:after="120"/>
            </w:pPr>
            <w:r w:rsidRPr="00F90571">
              <w:t>Administracinės paslaugos teikimo ypatumai</w:t>
            </w:r>
          </w:p>
        </w:tc>
        <w:tc>
          <w:tcPr>
            <w:tcW w:w="5500" w:type="dxa"/>
            <w:shd w:val="clear" w:color="auto" w:fill="auto"/>
          </w:tcPr>
          <w:p w:rsidR="00BC39D2" w:rsidRPr="00F90571" w:rsidRDefault="00BC39D2" w:rsidP="004B67A5">
            <w:pPr>
              <w:pStyle w:val="Lentelinis"/>
              <w:spacing w:before="120" w:after="120"/>
              <w:jc w:val="both"/>
            </w:pPr>
            <w:r w:rsidRPr="00F90571">
              <w:t>Licencija išduodama neribotam laikui. Išduota licencija gali būti keičiam</w:t>
            </w:r>
            <w:bookmarkStart w:id="1" w:name="_GoBack"/>
            <w:bookmarkEnd w:id="1"/>
            <w:r w:rsidRPr="00F90571">
              <w:t xml:space="preserve">a asmens prašymu, jeigu įmonė pertvarkoma ar reorganizuojama, keičiasi licencijoje nurodyta veiklos teritorija ar kiti licencijoje nurodyti rekvizitai. </w:t>
            </w:r>
          </w:p>
          <w:p w:rsidR="00BC39D2" w:rsidRPr="00F90571" w:rsidRDefault="00BC39D2" w:rsidP="004B67A5">
            <w:pPr>
              <w:pStyle w:val="Lentelinis"/>
              <w:spacing w:before="120" w:after="120"/>
              <w:jc w:val="both"/>
            </w:pPr>
            <w:r w:rsidRPr="00F90571">
              <w:t>Administracinei paslaugai gauti reikalingi dokumentai nurodyti 6 punkte.</w:t>
            </w:r>
          </w:p>
        </w:tc>
      </w:tr>
      <w:tr w:rsidR="00BC39D2" w:rsidRPr="00F90571" w:rsidTr="004B67A5">
        <w:tc>
          <w:tcPr>
            <w:tcW w:w="636" w:type="dxa"/>
            <w:shd w:val="clear" w:color="auto" w:fill="auto"/>
          </w:tcPr>
          <w:p w:rsidR="00BC39D2" w:rsidRPr="00F90571" w:rsidRDefault="00BC39D2" w:rsidP="008465E2">
            <w:pPr>
              <w:pStyle w:val="Lentelinis"/>
              <w:spacing w:before="120" w:after="120" w:line="360" w:lineRule="auto"/>
            </w:pPr>
            <w:r w:rsidRPr="00F90571">
              <w:t>15.</w:t>
            </w:r>
          </w:p>
        </w:tc>
        <w:tc>
          <w:tcPr>
            <w:tcW w:w="3470" w:type="dxa"/>
            <w:shd w:val="clear" w:color="auto" w:fill="auto"/>
          </w:tcPr>
          <w:p w:rsidR="00BC39D2" w:rsidRPr="00F90571" w:rsidRDefault="00BC39D2" w:rsidP="008465E2">
            <w:pPr>
              <w:pStyle w:val="Lentelinis"/>
              <w:spacing w:before="120" w:after="120"/>
            </w:pPr>
            <w:r w:rsidRPr="00F90571">
              <w:t>Administracinių paslaugų teikimo aprašymų įtraukimas į dokumentų apskaitą</w:t>
            </w:r>
          </w:p>
        </w:tc>
        <w:tc>
          <w:tcPr>
            <w:tcW w:w="5500" w:type="dxa"/>
            <w:shd w:val="clear" w:color="auto" w:fill="auto"/>
          </w:tcPr>
          <w:p w:rsidR="00BC39D2" w:rsidRPr="00F90571" w:rsidRDefault="00BC39D2" w:rsidP="004B67A5">
            <w:pPr>
              <w:pStyle w:val="Lentelinis"/>
              <w:spacing w:before="120" w:after="120"/>
              <w:jc w:val="both"/>
            </w:pPr>
            <w:r w:rsidRPr="00F90571">
              <w:t xml:space="preserve">Licencijas išduodanti institucija pildo licencijų registravimo žurnalą. Jame registruojamos visos išduotos, pakeistos licencijos, licencijos, kurių galiojimas panaikintas, sustabdytas arba galiojimo sustabdymas panaikintas, o jeigu licencijos turėtojas įspėtas dėl licencijos galiojimo sustabdymo, visi prašymai išduoti, pakeisti licencijas ar panaikinti jų galiojimą. </w:t>
            </w:r>
          </w:p>
          <w:p w:rsidR="00BC39D2" w:rsidRPr="00F90571" w:rsidRDefault="00BC39D2" w:rsidP="004B67A5">
            <w:pPr>
              <w:pStyle w:val="Lentelinis"/>
              <w:spacing w:before="120" w:after="120"/>
              <w:jc w:val="both"/>
            </w:pPr>
            <w:r w:rsidRPr="00F90571">
              <w:t>Licenciją išduodanti institucija pateikia informaciją apie licencijų išdavimą, pakeitimą, galiojimo sustabdymą, galiojimo sustabdymo panaikinimą, galiojimo panaikinimą ir Juridinių asmenų registrui.</w:t>
            </w:r>
          </w:p>
        </w:tc>
      </w:tr>
    </w:tbl>
    <w:p w:rsidR="00BC39D2" w:rsidRPr="00F90571" w:rsidRDefault="00BC39D2" w:rsidP="00BC39D2">
      <w:pPr>
        <w:rPr>
          <w:sz w:val="24"/>
          <w:szCs w:val="24"/>
        </w:rPr>
      </w:pPr>
    </w:p>
    <w:p w:rsidR="000A7DCF" w:rsidRPr="004B67A5" w:rsidRDefault="004B67A5" w:rsidP="004B67A5">
      <w:pPr>
        <w:ind w:firstLine="0"/>
        <w:jc w:val="center"/>
        <w:rPr>
          <w:sz w:val="24"/>
          <w:szCs w:val="24"/>
        </w:rPr>
      </w:pPr>
      <w:r>
        <w:rPr>
          <w:sz w:val="24"/>
          <w:szCs w:val="24"/>
        </w:rPr>
        <w:t>_____________________________</w:t>
      </w:r>
    </w:p>
    <w:sectPr w:rsidR="000A7DCF" w:rsidRPr="004B67A5" w:rsidSect="00E542F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4C" w:rsidRDefault="00A45B4C" w:rsidP="00E542FD">
      <w:r>
        <w:separator/>
      </w:r>
    </w:p>
  </w:endnote>
  <w:endnote w:type="continuationSeparator" w:id="0">
    <w:p w:rsidR="00A45B4C" w:rsidRDefault="00A45B4C" w:rsidP="00E542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4C" w:rsidRDefault="00A45B4C" w:rsidP="00E542FD">
      <w:r>
        <w:separator/>
      </w:r>
    </w:p>
  </w:footnote>
  <w:footnote w:type="continuationSeparator" w:id="0">
    <w:p w:rsidR="00A45B4C" w:rsidRDefault="00A45B4C" w:rsidP="00E54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504735"/>
      <w:docPartObj>
        <w:docPartGallery w:val="Page Numbers (Top of Page)"/>
        <w:docPartUnique/>
      </w:docPartObj>
    </w:sdtPr>
    <w:sdtContent>
      <w:p w:rsidR="00E542FD" w:rsidRDefault="00E338DF">
        <w:pPr>
          <w:pStyle w:val="Header"/>
          <w:jc w:val="center"/>
        </w:pPr>
        <w:fldSimple w:instr=" PAGE   \* MERGEFORMAT ">
          <w:r w:rsidR="00E33BC2">
            <w:rPr>
              <w:noProof/>
            </w:rPr>
            <w:t>3</w:t>
          </w:r>
        </w:fldSimple>
      </w:p>
    </w:sdtContent>
  </w:sdt>
  <w:p w:rsidR="00E542FD" w:rsidRDefault="00E542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BC39D2"/>
    <w:rsid w:val="00023BB9"/>
    <w:rsid w:val="0011084F"/>
    <w:rsid w:val="001F6BCB"/>
    <w:rsid w:val="0020369F"/>
    <w:rsid w:val="004B67A5"/>
    <w:rsid w:val="00741332"/>
    <w:rsid w:val="00745E61"/>
    <w:rsid w:val="00750862"/>
    <w:rsid w:val="0095200F"/>
    <w:rsid w:val="00A45B4C"/>
    <w:rsid w:val="00B55FB2"/>
    <w:rsid w:val="00B56D7E"/>
    <w:rsid w:val="00B97D2F"/>
    <w:rsid w:val="00BB38E8"/>
    <w:rsid w:val="00BC39D2"/>
    <w:rsid w:val="00C50A41"/>
    <w:rsid w:val="00D747C1"/>
    <w:rsid w:val="00E15113"/>
    <w:rsid w:val="00E338DF"/>
    <w:rsid w:val="00E33BC2"/>
    <w:rsid w:val="00E542FD"/>
    <w:rsid w:val="00EC378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D2"/>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9D2"/>
    <w:rPr>
      <w:color w:val="0000FF"/>
      <w:u w:val="single"/>
    </w:rPr>
  </w:style>
  <w:style w:type="paragraph" w:customStyle="1" w:styleId="Lentelinis">
    <w:name w:val="Lentelinis"/>
    <w:basedOn w:val="Normal"/>
    <w:link w:val="LentelinisDiagrama"/>
    <w:qFormat/>
    <w:rsid w:val="00BC39D2"/>
    <w:pPr>
      <w:ind w:firstLine="0"/>
      <w:jc w:val="left"/>
    </w:pPr>
    <w:rPr>
      <w:sz w:val="24"/>
      <w:szCs w:val="24"/>
      <w:lang w:eastAsia="en-US"/>
    </w:rPr>
  </w:style>
  <w:style w:type="character" w:customStyle="1" w:styleId="LentelinisDiagrama">
    <w:name w:val="Lentelinis Diagrama"/>
    <w:basedOn w:val="DefaultParagraphFont"/>
    <w:link w:val="Lentelinis"/>
    <w:rsid w:val="00BC39D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69F"/>
    <w:rPr>
      <w:color w:val="954F72" w:themeColor="followedHyperlink"/>
      <w:u w:val="single"/>
    </w:rPr>
  </w:style>
  <w:style w:type="character" w:customStyle="1" w:styleId="UnresolvedMention">
    <w:name w:val="Unresolved Mention"/>
    <w:basedOn w:val="DefaultParagraphFont"/>
    <w:uiPriority w:val="99"/>
    <w:semiHidden/>
    <w:unhideWhenUsed/>
    <w:rsid w:val="001F6BCB"/>
    <w:rPr>
      <w:color w:val="808080"/>
      <w:shd w:val="clear" w:color="auto" w:fill="E6E6E6"/>
    </w:rPr>
  </w:style>
  <w:style w:type="paragraph" w:styleId="Header">
    <w:name w:val="header"/>
    <w:basedOn w:val="Normal"/>
    <w:link w:val="HeaderChar"/>
    <w:uiPriority w:val="99"/>
    <w:unhideWhenUsed/>
    <w:rsid w:val="00E542FD"/>
    <w:pPr>
      <w:tabs>
        <w:tab w:val="center" w:pos="4819"/>
        <w:tab w:val="right" w:pos="9638"/>
      </w:tabs>
    </w:pPr>
  </w:style>
  <w:style w:type="character" w:customStyle="1" w:styleId="HeaderChar">
    <w:name w:val="Header Char"/>
    <w:basedOn w:val="DefaultParagraphFont"/>
    <w:link w:val="Header"/>
    <w:uiPriority w:val="99"/>
    <w:rsid w:val="00E542FD"/>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E542FD"/>
    <w:pPr>
      <w:tabs>
        <w:tab w:val="center" w:pos="4819"/>
        <w:tab w:val="right" w:pos="9638"/>
      </w:tabs>
    </w:pPr>
  </w:style>
  <w:style w:type="character" w:customStyle="1" w:styleId="FooterChar">
    <w:name w:val="Footer Char"/>
    <w:basedOn w:val="DefaultParagraphFont"/>
    <w:link w:val="Footer"/>
    <w:uiPriority w:val="99"/>
    <w:semiHidden/>
    <w:rsid w:val="00E542FD"/>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bertas.zelvys@pri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ius.sodaitis@prien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4271</Words>
  <Characters>2435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Birute</cp:lastModifiedBy>
  <cp:revision>2</cp:revision>
  <dcterms:created xsi:type="dcterms:W3CDTF">2018-09-06T10:01:00Z</dcterms:created>
  <dcterms:modified xsi:type="dcterms:W3CDTF">2018-09-06T10:01:00Z</dcterms:modified>
</cp:coreProperties>
</file>