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EB" w:rsidRPr="00C510CA" w:rsidRDefault="001D3DEB" w:rsidP="00B30F50">
      <w:pPr>
        <w:ind w:left="5387"/>
        <w:rPr>
          <w:szCs w:val="24"/>
          <w:lang w:eastAsia="lt-LT"/>
        </w:rPr>
      </w:pPr>
      <w:r w:rsidRPr="00C510CA">
        <w:rPr>
          <w:szCs w:val="24"/>
          <w:lang w:eastAsia="lt-LT"/>
        </w:rPr>
        <w:t>PATVIRTINTA</w:t>
      </w:r>
    </w:p>
    <w:p w:rsidR="001D3DEB" w:rsidRPr="00C510CA" w:rsidRDefault="001D3DEB" w:rsidP="00A52EA7">
      <w:pPr>
        <w:ind w:left="5387"/>
        <w:rPr>
          <w:szCs w:val="24"/>
          <w:lang w:eastAsia="lt-LT"/>
        </w:rPr>
      </w:pPr>
      <w:r w:rsidRPr="00C510CA">
        <w:rPr>
          <w:szCs w:val="24"/>
          <w:lang w:eastAsia="lt-LT"/>
        </w:rPr>
        <w:t>Prienų rajono savivaldybės a</w:t>
      </w:r>
      <w:r w:rsidR="003E6699" w:rsidRPr="00C510CA">
        <w:rPr>
          <w:szCs w:val="24"/>
          <w:lang w:eastAsia="lt-LT"/>
        </w:rPr>
        <w:t>dministracijos direktoriaus 201</w:t>
      </w:r>
      <w:r w:rsidR="00821176">
        <w:rPr>
          <w:szCs w:val="24"/>
          <w:lang w:eastAsia="lt-LT"/>
        </w:rPr>
        <w:t>8</w:t>
      </w:r>
      <w:r w:rsidRPr="00C510CA">
        <w:rPr>
          <w:szCs w:val="24"/>
          <w:lang w:eastAsia="lt-LT"/>
        </w:rPr>
        <w:t xml:space="preserve"> m.</w:t>
      </w:r>
      <w:r w:rsidR="00821176">
        <w:rPr>
          <w:szCs w:val="24"/>
          <w:lang w:eastAsia="lt-LT"/>
        </w:rPr>
        <w:t xml:space="preserve"> </w:t>
      </w:r>
      <w:r w:rsidR="00A52EA7">
        <w:rPr>
          <w:szCs w:val="24"/>
          <w:lang w:eastAsia="lt-LT"/>
        </w:rPr>
        <w:t xml:space="preserve">spalio 24 d.                     </w:t>
      </w:r>
      <w:r w:rsidRPr="00C510CA">
        <w:rPr>
          <w:szCs w:val="24"/>
          <w:lang w:eastAsia="lt-LT"/>
        </w:rPr>
        <w:t xml:space="preserve">įsakymu Nr. </w:t>
      </w:r>
      <w:r w:rsidR="00A52EA7">
        <w:rPr>
          <w:szCs w:val="24"/>
          <w:lang w:eastAsia="lt-LT"/>
        </w:rPr>
        <w:t>A3-769</w:t>
      </w:r>
    </w:p>
    <w:p w:rsidR="001D3DEB" w:rsidRPr="00C510CA" w:rsidRDefault="001D3DEB" w:rsidP="00B30F50">
      <w:pPr>
        <w:rPr>
          <w:szCs w:val="24"/>
          <w:lang w:eastAsia="lt-LT"/>
        </w:rPr>
      </w:pPr>
    </w:p>
    <w:p w:rsidR="001D3DEB" w:rsidRPr="00821176" w:rsidRDefault="00821176" w:rsidP="00B30F50">
      <w:pPr>
        <w:jc w:val="center"/>
        <w:rPr>
          <w:rFonts w:ascii="Times New Roman Bold" w:hAnsi="Times New Roman Bold"/>
          <w:b/>
          <w:caps/>
          <w:szCs w:val="24"/>
          <w:lang w:eastAsia="lt-LT"/>
        </w:rPr>
      </w:pPr>
      <w:r w:rsidRPr="00821176">
        <w:rPr>
          <w:b/>
          <w:szCs w:val="24"/>
        </w:rPr>
        <w:t xml:space="preserve">PROJEKTO „BENDRUOMENINIŲ VAIKŲ GLOBOS NAMŲ IR VAIKŲ DIENOS CENTRŲ TINKLO PLĖTRA PRIENŲ RAJONE“ </w:t>
      </w:r>
      <w:r w:rsidRPr="00821176">
        <w:rPr>
          <w:rFonts w:ascii="Times New Roman Bold" w:hAnsi="Times New Roman Bold"/>
          <w:b/>
          <w:szCs w:val="24"/>
          <w:lang w:eastAsia="lt-LT"/>
        </w:rPr>
        <w:t>PARTNERI</w:t>
      </w:r>
      <w:r w:rsidRPr="00821176">
        <w:rPr>
          <w:rFonts w:ascii="Times New Roman Bold" w:hAnsi="Times New Roman Bold" w:hint="eastAsia"/>
          <w:b/>
          <w:szCs w:val="24"/>
          <w:lang w:eastAsia="lt-LT"/>
        </w:rPr>
        <w:t>Ų</w:t>
      </w:r>
      <w:r w:rsidRPr="00821176">
        <w:rPr>
          <w:rFonts w:ascii="Times New Roman Bold" w:hAnsi="Times New Roman Bold"/>
          <w:b/>
          <w:szCs w:val="24"/>
          <w:lang w:eastAsia="lt-LT"/>
        </w:rPr>
        <w:t xml:space="preserve"> ATRANKOS TVARKOS APRA</w:t>
      </w:r>
      <w:r w:rsidRPr="00821176">
        <w:rPr>
          <w:rFonts w:ascii="Times New Roman Bold" w:hAnsi="Times New Roman Bold" w:hint="eastAsia"/>
          <w:b/>
          <w:szCs w:val="24"/>
          <w:lang w:eastAsia="lt-LT"/>
        </w:rPr>
        <w:t>Š</w:t>
      </w:r>
      <w:r w:rsidRPr="00821176">
        <w:rPr>
          <w:rFonts w:ascii="Times New Roman Bold" w:hAnsi="Times New Roman Bold"/>
          <w:b/>
          <w:szCs w:val="24"/>
          <w:lang w:eastAsia="lt-LT"/>
        </w:rPr>
        <w:t>AS</w:t>
      </w:r>
    </w:p>
    <w:p w:rsidR="001D3DEB" w:rsidRPr="00C510CA" w:rsidRDefault="001D3DEB" w:rsidP="00B30F50">
      <w:pPr>
        <w:jc w:val="center"/>
        <w:rPr>
          <w:b/>
          <w:szCs w:val="24"/>
          <w:lang w:eastAsia="lt-LT"/>
        </w:rPr>
      </w:pPr>
    </w:p>
    <w:p w:rsidR="001D3DEB" w:rsidRPr="00C510CA" w:rsidRDefault="001D3DEB" w:rsidP="00B30F50">
      <w:pPr>
        <w:jc w:val="center"/>
        <w:rPr>
          <w:b/>
          <w:szCs w:val="24"/>
          <w:lang w:eastAsia="lt-LT"/>
        </w:rPr>
      </w:pPr>
      <w:r w:rsidRPr="00C510CA">
        <w:rPr>
          <w:b/>
          <w:szCs w:val="24"/>
          <w:lang w:eastAsia="lt-LT"/>
        </w:rPr>
        <w:t>I SKYRIUS</w:t>
      </w:r>
    </w:p>
    <w:p w:rsidR="001D3DEB" w:rsidRPr="00C510CA" w:rsidRDefault="001D3DEB" w:rsidP="00B30F50">
      <w:pPr>
        <w:jc w:val="center"/>
        <w:rPr>
          <w:b/>
          <w:szCs w:val="24"/>
          <w:lang w:eastAsia="lt-LT"/>
        </w:rPr>
      </w:pPr>
      <w:r w:rsidRPr="00C510CA">
        <w:rPr>
          <w:b/>
          <w:szCs w:val="24"/>
          <w:lang w:eastAsia="lt-LT"/>
        </w:rPr>
        <w:t>BENDROSIOS NUOSTATOS</w:t>
      </w:r>
    </w:p>
    <w:p w:rsidR="001D3DEB" w:rsidRPr="00EC71DB" w:rsidRDefault="001D3DEB" w:rsidP="00B30F50">
      <w:pPr>
        <w:jc w:val="both"/>
        <w:rPr>
          <w:b/>
          <w:szCs w:val="24"/>
          <w:lang w:eastAsia="lt-LT"/>
        </w:rPr>
      </w:pPr>
    </w:p>
    <w:p w:rsidR="00821176" w:rsidRPr="00C24CC1" w:rsidRDefault="007B4322" w:rsidP="007711A5">
      <w:pPr>
        <w:pStyle w:val="ListParagraph"/>
        <w:numPr>
          <w:ilvl w:val="0"/>
          <w:numId w:val="4"/>
        </w:numPr>
        <w:tabs>
          <w:tab w:val="left" w:pos="1134"/>
        </w:tabs>
        <w:spacing w:before="240"/>
        <w:ind w:left="0" w:firstLine="851"/>
        <w:jc w:val="both"/>
        <w:rPr>
          <w:szCs w:val="24"/>
          <w:lang w:eastAsia="lt-LT"/>
        </w:rPr>
      </w:pPr>
      <w:r w:rsidRPr="00EC71DB">
        <w:rPr>
          <w:szCs w:val="24"/>
          <w:lang w:eastAsia="lt-LT"/>
        </w:rPr>
        <w:t>Projekto</w:t>
      </w:r>
      <w:r w:rsidR="00821176" w:rsidRPr="00EC71DB">
        <w:rPr>
          <w:szCs w:val="24"/>
        </w:rPr>
        <w:t xml:space="preserve"> „Bendruomeninių vaikų globos namų ir vaikų dienos centrų tinklo plėtra Prienų rajone“</w:t>
      </w:r>
      <w:r w:rsidR="00C24CC1">
        <w:rPr>
          <w:szCs w:val="24"/>
          <w:lang w:eastAsia="lt-LT"/>
        </w:rPr>
        <w:t xml:space="preserve"> (</w:t>
      </w:r>
      <w:r w:rsidR="00AE7547">
        <w:rPr>
          <w:szCs w:val="24"/>
          <w:lang w:eastAsia="lt-LT"/>
        </w:rPr>
        <w:t>toliau</w:t>
      </w:r>
      <w:r w:rsidR="00EF1FAD">
        <w:rPr>
          <w:szCs w:val="24"/>
          <w:lang w:eastAsia="lt-LT"/>
        </w:rPr>
        <w:t xml:space="preserve"> </w:t>
      </w:r>
      <w:r w:rsidR="00AE7547">
        <w:rPr>
          <w:szCs w:val="24"/>
          <w:lang w:eastAsia="lt-LT"/>
        </w:rPr>
        <w:t>–</w:t>
      </w:r>
      <w:r w:rsidR="00EF1FAD">
        <w:rPr>
          <w:szCs w:val="24"/>
          <w:lang w:eastAsia="lt-LT"/>
        </w:rPr>
        <w:t xml:space="preserve"> </w:t>
      </w:r>
      <w:r w:rsidR="00AE7547">
        <w:rPr>
          <w:szCs w:val="24"/>
          <w:lang w:eastAsia="lt-LT"/>
        </w:rPr>
        <w:t xml:space="preserve">projektas) </w:t>
      </w:r>
      <w:r w:rsidRPr="00EC71DB">
        <w:rPr>
          <w:szCs w:val="24"/>
          <w:lang w:eastAsia="lt-LT"/>
        </w:rPr>
        <w:t>partnerių atrankos tvar</w:t>
      </w:r>
      <w:r w:rsidR="00AE7547">
        <w:rPr>
          <w:szCs w:val="24"/>
          <w:lang w:eastAsia="lt-LT"/>
        </w:rPr>
        <w:t xml:space="preserve">kos aprašas (toliau – Aprašas) </w:t>
      </w:r>
      <w:r w:rsidRPr="00EC71DB">
        <w:rPr>
          <w:szCs w:val="24"/>
          <w:lang w:eastAsia="lt-LT"/>
        </w:rPr>
        <w:t>nustat</w:t>
      </w:r>
      <w:r w:rsidR="00AE7547">
        <w:rPr>
          <w:szCs w:val="24"/>
          <w:lang w:eastAsia="lt-LT"/>
        </w:rPr>
        <w:t>o</w:t>
      </w:r>
      <w:r w:rsidRPr="00EC71DB">
        <w:rPr>
          <w:szCs w:val="24"/>
          <w:lang w:eastAsia="lt-LT"/>
        </w:rPr>
        <w:t xml:space="preserve"> reikalavimus projekto partneriams</w:t>
      </w:r>
      <w:r w:rsidR="00C24CC1">
        <w:rPr>
          <w:szCs w:val="24"/>
          <w:lang w:eastAsia="lt-LT"/>
        </w:rPr>
        <w:t xml:space="preserve">, </w:t>
      </w:r>
      <w:r w:rsidR="009A5420" w:rsidRPr="00EC71DB">
        <w:rPr>
          <w:lang w:eastAsia="lt-LT"/>
        </w:rPr>
        <w:t xml:space="preserve">reglamentuoja </w:t>
      </w:r>
      <w:r w:rsidR="00C24CC1">
        <w:rPr>
          <w:szCs w:val="24"/>
          <w:lang w:eastAsia="lt-LT"/>
        </w:rPr>
        <w:t>paraiškų teikimo</w:t>
      </w:r>
      <w:r w:rsidRPr="00EC71DB">
        <w:rPr>
          <w:szCs w:val="24"/>
          <w:lang w:eastAsia="lt-LT"/>
        </w:rPr>
        <w:t xml:space="preserve"> tvarką ir vertinimą</w:t>
      </w:r>
      <w:r w:rsidR="009A5420" w:rsidRPr="00EC71DB">
        <w:rPr>
          <w:lang w:eastAsia="lt-LT"/>
        </w:rPr>
        <w:t xml:space="preserve">, partnerių atrankos komisijos (toliau – </w:t>
      </w:r>
      <w:r w:rsidR="00EF1FAD">
        <w:rPr>
          <w:lang w:eastAsia="lt-LT"/>
        </w:rPr>
        <w:t>k</w:t>
      </w:r>
      <w:r w:rsidR="009A5420" w:rsidRPr="00EC71DB">
        <w:rPr>
          <w:lang w:eastAsia="lt-LT"/>
        </w:rPr>
        <w:t>omisija) darbo organizavimą.</w:t>
      </w:r>
      <w:r w:rsidR="00C24CC1">
        <w:rPr>
          <w:lang w:eastAsia="lt-LT"/>
        </w:rPr>
        <w:t xml:space="preserve"> </w:t>
      </w:r>
      <w:r w:rsidR="001D3DEB" w:rsidRPr="00C24CC1">
        <w:rPr>
          <w:szCs w:val="24"/>
          <w:lang w:eastAsia="lt-LT"/>
        </w:rPr>
        <w:t>Atranka organizuojama</w:t>
      </w:r>
      <w:r w:rsidR="007711A5" w:rsidRPr="00C24CC1">
        <w:rPr>
          <w:szCs w:val="24"/>
          <w:lang w:eastAsia="lt-LT"/>
        </w:rPr>
        <w:t xml:space="preserve"> vadovaujantis </w:t>
      </w:r>
      <w:r w:rsidR="007711A5" w:rsidRPr="00C24CC1">
        <w:rPr>
          <w:rFonts w:ascii="&amp;quot" w:hAnsi="&amp;quot"/>
          <w:color w:val="000000"/>
          <w:szCs w:val="24"/>
          <w:lang w:eastAsia="lt-LT"/>
        </w:rPr>
        <w:t>Lietuvos Respublikos socialinės apsaugos ir darbo ministro 2014 m. vasario 14 d.  įsakymu  Nr. A1-83 patvirtinu P</w:t>
      </w:r>
      <w:r w:rsidR="007711A5" w:rsidRPr="00C24CC1">
        <w:rPr>
          <w:rFonts w:ascii="&amp;quot" w:hAnsi="&amp;quot"/>
          <w:bCs/>
          <w:color w:val="000000"/>
          <w:szCs w:val="24"/>
          <w:lang w:eastAsia="lt-LT"/>
        </w:rPr>
        <w:t>er</w:t>
      </w:r>
      <w:r w:rsidR="007711A5" w:rsidRPr="00C24CC1">
        <w:rPr>
          <w:rFonts w:ascii="&amp;quot" w:hAnsi="&amp;quot" w:hint="eastAsia"/>
          <w:bCs/>
          <w:color w:val="000000"/>
          <w:szCs w:val="24"/>
          <w:lang w:eastAsia="lt-LT"/>
        </w:rPr>
        <w:t>ė</w:t>
      </w:r>
      <w:r w:rsidR="007711A5" w:rsidRPr="00C24CC1">
        <w:rPr>
          <w:rFonts w:ascii="&amp;quot" w:hAnsi="&amp;quot"/>
          <w:bCs/>
          <w:color w:val="000000"/>
          <w:szCs w:val="24"/>
          <w:lang w:eastAsia="lt-LT"/>
        </w:rPr>
        <w:t>jimo nuo institucin</w:t>
      </w:r>
      <w:r w:rsidR="007711A5" w:rsidRPr="00C24CC1">
        <w:rPr>
          <w:rFonts w:ascii="&amp;quot" w:hAnsi="&amp;quot" w:hint="eastAsia"/>
          <w:bCs/>
          <w:color w:val="000000"/>
          <w:szCs w:val="24"/>
          <w:lang w:eastAsia="lt-LT"/>
        </w:rPr>
        <w:t>ė</w:t>
      </w:r>
      <w:r w:rsidR="007711A5" w:rsidRPr="00C24CC1">
        <w:rPr>
          <w:rFonts w:ascii="&amp;quot" w:hAnsi="&amp;quot"/>
          <w:bCs/>
          <w:color w:val="000000"/>
          <w:szCs w:val="24"/>
          <w:lang w:eastAsia="lt-LT"/>
        </w:rPr>
        <w:t xml:space="preserve">s globos prie </w:t>
      </w:r>
      <w:r w:rsidR="007711A5" w:rsidRPr="00C24CC1">
        <w:rPr>
          <w:rFonts w:ascii="&amp;quot" w:hAnsi="&amp;quot" w:hint="eastAsia"/>
          <w:bCs/>
          <w:color w:val="000000"/>
          <w:szCs w:val="24"/>
          <w:lang w:eastAsia="lt-LT"/>
        </w:rPr>
        <w:t>š</w:t>
      </w:r>
      <w:r w:rsidR="007711A5" w:rsidRPr="00C24CC1">
        <w:rPr>
          <w:rFonts w:ascii="&amp;quot" w:hAnsi="&amp;quot"/>
          <w:bCs/>
          <w:color w:val="000000"/>
          <w:szCs w:val="24"/>
          <w:lang w:eastAsia="lt-LT"/>
        </w:rPr>
        <w:t>eimoje ir bendruomen</w:t>
      </w:r>
      <w:r w:rsidR="007711A5" w:rsidRPr="00C24CC1">
        <w:rPr>
          <w:rFonts w:ascii="&amp;quot" w:hAnsi="&amp;quot" w:hint="eastAsia"/>
          <w:bCs/>
          <w:color w:val="000000"/>
          <w:szCs w:val="24"/>
          <w:lang w:eastAsia="lt-LT"/>
        </w:rPr>
        <w:t>ė</w:t>
      </w:r>
      <w:r w:rsidR="007711A5" w:rsidRPr="00C24CC1">
        <w:rPr>
          <w:rFonts w:ascii="&amp;quot" w:hAnsi="&amp;quot"/>
          <w:bCs/>
          <w:color w:val="000000"/>
          <w:szCs w:val="24"/>
          <w:lang w:eastAsia="lt-LT"/>
        </w:rPr>
        <w:t>je teikiam</w:t>
      </w:r>
      <w:r w:rsidR="007711A5" w:rsidRPr="00C24CC1">
        <w:rPr>
          <w:rFonts w:ascii="&amp;quot" w:hAnsi="&amp;quot" w:hint="eastAsia"/>
          <w:bCs/>
          <w:color w:val="000000"/>
          <w:szCs w:val="24"/>
          <w:lang w:eastAsia="lt-LT"/>
        </w:rPr>
        <w:t>ų</w:t>
      </w:r>
      <w:r w:rsidR="007711A5" w:rsidRPr="00C24CC1">
        <w:rPr>
          <w:rFonts w:ascii="&amp;quot" w:hAnsi="&amp;quot"/>
          <w:bCs/>
          <w:color w:val="000000"/>
          <w:szCs w:val="24"/>
          <w:lang w:eastAsia="lt-LT"/>
        </w:rPr>
        <w:t xml:space="preserve"> paslaug</w:t>
      </w:r>
      <w:r w:rsidR="007711A5" w:rsidRPr="00C24CC1">
        <w:rPr>
          <w:rFonts w:ascii="&amp;quot" w:hAnsi="&amp;quot" w:hint="eastAsia"/>
          <w:bCs/>
          <w:color w:val="000000"/>
          <w:szCs w:val="24"/>
          <w:lang w:eastAsia="lt-LT"/>
        </w:rPr>
        <w:t>ų</w:t>
      </w:r>
      <w:r w:rsidR="007711A5" w:rsidRPr="00C24CC1">
        <w:rPr>
          <w:rFonts w:ascii="&amp;quot" w:hAnsi="&amp;quot"/>
          <w:bCs/>
          <w:color w:val="000000"/>
          <w:szCs w:val="24"/>
          <w:lang w:eastAsia="lt-LT"/>
        </w:rPr>
        <w:t xml:space="preserve"> ne</w:t>
      </w:r>
      <w:r w:rsidR="007711A5" w:rsidRPr="00C24CC1">
        <w:rPr>
          <w:rFonts w:ascii="&amp;quot" w:hAnsi="&amp;quot" w:hint="eastAsia"/>
          <w:bCs/>
          <w:color w:val="000000"/>
          <w:szCs w:val="24"/>
          <w:lang w:eastAsia="lt-LT"/>
        </w:rPr>
        <w:t>į</w:t>
      </w:r>
      <w:r w:rsidR="007711A5" w:rsidRPr="00C24CC1">
        <w:rPr>
          <w:rFonts w:ascii="&amp;quot" w:hAnsi="&amp;quot"/>
          <w:bCs/>
          <w:color w:val="000000"/>
          <w:szCs w:val="24"/>
          <w:lang w:eastAsia="lt-LT"/>
        </w:rPr>
        <w:t>galiesiems ir likusiems be t</w:t>
      </w:r>
      <w:r w:rsidR="007711A5" w:rsidRPr="00C24CC1">
        <w:rPr>
          <w:rFonts w:ascii="&amp;quot" w:hAnsi="&amp;quot" w:hint="eastAsia"/>
          <w:bCs/>
          <w:color w:val="000000"/>
          <w:szCs w:val="24"/>
          <w:lang w:eastAsia="lt-LT"/>
        </w:rPr>
        <w:t>ė</w:t>
      </w:r>
      <w:r w:rsidR="007711A5" w:rsidRPr="00C24CC1">
        <w:rPr>
          <w:rFonts w:ascii="&amp;quot" w:hAnsi="&amp;quot"/>
          <w:bCs/>
          <w:color w:val="000000"/>
          <w:szCs w:val="24"/>
          <w:lang w:eastAsia="lt-LT"/>
        </w:rPr>
        <w:t>v</w:t>
      </w:r>
      <w:r w:rsidR="007711A5" w:rsidRPr="00C24CC1">
        <w:rPr>
          <w:rFonts w:ascii="&amp;quot" w:hAnsi="&amp;quot" w:hint="eastAsia"/>
          <w:bCs/>
          <w:color w:val="000000"/>
          <w:szCs w:val="24"/>
          <w:lang w:eastAsia="lt-LT"/>
        </w:rPr>
        <w:t>ų</w:t>
      </w:r>
      <w:r w:rsidR="007711A5" w:rsidRPr="00C24CC1">
        <w:rPr>
          <w:rFonts w:ascii="&amp;quot" w:hAnsi="&amp;quot"/>
          <w:bCs/>
          <w:color w:val="000000"/>
          <w:szCs w:val="24"/>
          <w:lang w:eastAsia="lt-LT"/>
        </w:rPr>
        <w:t xml:space="preserve"> globos vaikams 2014</w:t>
      </w:r>
      <w:r w:rsidR="007711A5" w:rsidRPr="00C24CC1">
        <w:rPr>
          <w:rFonts w:ascii="&amp;quot" w:hAnsi="&amp;quot" w:hint="eastAsia"/>
          <w:bCs/>
          <w:color w:val="000000"/>
          <w:szCs w:val="24"/>
          <w:lang w:eastAsia="lt-LT"/>
        </w:rPr>
        <w:t>–</w:t>
      </w:r>
      <w:r w:rsidR="007711A5" w:rsidRPr="00C24CC1">
        <w:rPr>
          <w:rFonts w:ascii="&amp;quot" w:hAnsi="&amp;quot"/>
          <w:bCs/>
          <w:color w:val="000000"/>
          <w:szCs w:val="24"/>
          <w:lang w:eastAsia="lt-LT"/>
        </w:rPr>
        <w:t>2020 met</w:t>
      </w:r>
      <w:r w:rsidR="007711A5" w:rsidRPr="00C24CC1">
        <w:rPr>
          <w:rFonts w:ascii="&amp;quot" w:hAnsi="&amp;quot" w:hint="eastAsia"/>
          <w:bCs/>
          <w:color w:val="000000"/>
          <w:szCs w:val="24"/>
          <w:lang w:eastAsia="lt-LT"/>
        </w:rPr>
        <w:t>ų</w:t>
      </w:r>
      <w:r w:rsidR="007711A5" w:rsidRPr="00C24CC1">
        <w:rPr>
          <w:rFonts w:ascii="&amp;quot" w:hAnsi="&amp;quot"/>
          <w:bCs/>
          <w:color w:val="000000"/>
          <w:szCs w:val="24"/>
          <w:lang w:eastAsia="lt-LT"/>
        </w:rPr>
        <w:t xml:space="preserve"> veiksm</w:t>
      </w:r>
      <w:r w:rsidR="007711A5" w:rsidRPr="00C24CC1">
        <w:rPr>
          <w:rFonts w:ascii="&amp;quot" w:hAnsi="&amp;quot" w:hint="eastAsia"/>
          <w:bCs/>
          <w:color w:val="000000"/>
          <w:szCs w:val="24"/>
          <w:lang w:eastAsia="lt-LT"/>
        </w:rPr>
        <w:t>ų</w:t>
      </w:r>
      <w:r w:rsidR="00C24CC1">
        <w:rPr>
          <w:rFonts w:ascii="&amp;quot" w:hAnsi="&amp;quot"/>
          <w:bCs/>
          <w:color w:val="000000"/>
          <w:szCs w:val="24"/>
          <w:lang w:eastAsia="lt-LT"/>
        </w:rPr>
        <w:t xml:space="preserve"> </w:t>
      </w:r>
      <w:r w:rsidR="007711A5" w:rsidRPr="00C24CC1">
        <w:rPr>
          <w:rFonts w:ascii="&amp;quot" w:hAnsi="&amp;quot"/>
          <w:bCs/>
          <w:color w:val="000000"/>
          <w:szCs w:val="24"/>
          <w:lang w:eastAsia="lt-LT"/>
        </w:rPr>
        <w:t>planu</w:t>
      </w:r>
      <w:r w:rsidR="0092315B" w:rsidRPr="00C24CC1">
        <w:rPr>
          <w:rFonts w:ascii="&amp;quot" w:hAnsi="&amp;quot"/>
          <w:bCs/>
          <w:color w:val="000000"/>
          <w:szCs w:val="24"/>
          <w:lang w:eastAsia="lt-LT"/>
        </w:rPr>
        <w:t xml:space="preserve"> </w:t>
      </w:r>
      <w:r w:rsidR="007711A5" w:rsidRPr="00C24CC1">
        <w:rPr>
          <w:rFonts w:ascii="&amp;quot" w:hAnsi="&amp;quot"/>
          <w:bCs/>
          <w:color w:val="000000"/>
          <w:szCs w:val="24"/>
          <w:lang w:eastAsia="lt-LT"/>
        </w:rPr>
        <w:t xml:space="preserve">(toliau – Pertvarkos veiksmų planas) ir  </w:t>
      </w:r>
      <w:r w:rsidR="001D3DEB" w:rsidRPr="00C24CC1">
        <w:rPr>
          <w:szCs w:val="24"/>
          <w:lang w:eastAsia="lt-LT"/>
        </w:rPr>
        <w:t xml:space="preserve">siekiant </w:t>
      </w:r>
      <w:r w:rsidR="009A5420" w:rsidRPr="00C24CC1">
        <w:rPr>
          <w:szCs w:val="24"/>
          <w:lang w:eastAsia="lt-LT"/>
        </w:rPr>
        <w:t xml:space="preserve">Prienų rajono savivaldybėje </w:t>
      </w:r>
      <w:r w:rsidR="001D3DEB" w:rsidRPr="00C24CC1">
        <w:rPr>
          <w:szCs w:val="24"/>
          <w:lang w:eastAsia="lt-LT"/>
        </w:rPr>
        <w:t>(toliau</w:t>
      </w:r>
      <w:r w:rsidR="009A5420" w:rsidRPr="00C24CC1">
        <w:rPr>
          <w:szCs w:val="24"/>
          <w:lang w:eastAsia="lt-LT"/>
        </w:rPr>
        <w:t xml:space="preserve"> – </w:t>
      </w:r>
      <w:r w:rsidR="001D3DEB" w:rsidRPr="00C24CC1">
        <w:rPr>
          <w:szCs w:val="24"/>
          <w:lang w:eastAsia="lt-LT"/>
        </w:rPr>
        <w:t xml:space="preserve">Savivaldybė) kokybiškai įgyvendinti </w:t>
      </w:r>
      <w:r w:rsidR="00C24CC1">
        <w:rPr>
          <w:szCs w:val="24"/>
        </w:rPr>
        <w:t xml:space="preserve"> 2014–</w:t>
      </w:r>
      <w:r w:rsidR="00821176" w:rsidRPr="00C24CC1">
        <w:rPr>
          <w:szCs w:val="24"/>
        </w:rPr>
        <w:t xml:space="preserve">2020 m. Europos Sąjungos fondų investicijų veiksmų programos 8 prioriteto „Socialinės </w:t>
      </w:r>
      <w:proofErr w:type="spellStart"/>
      <w:r w:rsidR="00821176" w:rsidRPr="00C24CC1">
        <w:rPr>
          <w:szCs w:val="24"/>
        </w:rPr>
        <w:t>įtraukties</w:t>
      </w:r>
      <w:proofErr w:type="spellEnd"/>
      <w:r w:rsidR="00821176" w:rsidRPr="00C24CC1">
        <w:rPr>
          <w:szCs w:val="24"/>
        </w:rPr>
        <w:t xml:space="preserve"> didinimas ir kova su skurdu“ 08.1.1-CPVA-V-427 priemonę „Institucinės globos pertvarka: investicijos į infrastruktūrą“.</w:t>
      </w:r>
    </w:p>
    <w:p w:rsidR="006C4A33" w:rsidRPr="00EC71DB" w:rsidRDefault="009A5420" w:rsidP="00B30F50">
      <w:pPr>
        <w:pStyle w:val="ListParagraph"/>
        <w:numPr>
          <w:ilvl w:val="0"/>
          <w:numId w:val="4"/>
        </w:numPr>
        <w:tabs>
          <w:tab w:val="left" w:pos="1134"/>
        </w:tabs>
        <w:ind w:left="0" w:firstLine="851"/>
        <w:jc w:val="both"/>
        <w:rPr>
          <w:szCs w:val="24"/>
          <w:lang w:eastAsia="lt-LT"/>
        </w:rPr>
      </w:pPr>
      <w:r w:rsidRPr="00EC71DB">
        <w:rPr>
          <w:szCs w:val="24"/>
          <w:lang w:eastAsia="lt-LT"/>
        </w:rPr>
        <w:t>Partnerių atrankos tikslas –</w:t>
      </w:r>
      <w:r w:rsidR="008570EC" w:rsidRPr="00EC71DB">
        <w:rPr>
          <w:szCs w:val="24"/>
          <w:lang w:eastAsia="lt-LT"/>
        </w:rPr>
        <w:t xml:space="preserve"> </w:t>
      </w:r>
      <w:r w:rsidR="001D3DEB" w:rsidRPr="00EC71DB">
        <w:rPr>
          <w:szCs w:val="24"/>
          <w:lang w:eastAsia="lt-LT"/>
        </w:rPr>
        <w:t>atrinkti projekto partnerius, kurie</w:t>
      </w:r>
      <w:r w:rsidR="00C24CC1">
        <w:rPr>
          <w:szCs w:val="24"/>
          <w:lang w:eastAsia="lt-LT"/>
        </w:rPr>
        <w:t xml:space="preserve"> vykdys </w:t>
      </w:r>
      <w:r w:rsidR="00C24CC1" w:rsidRPr="00EC71DB">
        <w:rPr>
          <w:szCs w:val="24"/>
          <w:lang w:eastAsia="lt-LT"/>
        </w:rPr>
        <w:t>projekto įgyvendinimo laikotarpiu</w:t>
      </w:r>
      <w:r w:rsidR="00EF1FAD">
        <w:rPr>
          <w:szCs w:val="24"/>
          <w:lang w:eastAsia="lt-LT"/>
        </w:rPr>
        <w:t xml:space="preserve"> vykdys</w:t>
      </w:r>
      <w:r w:rsidR="00C24CC1">
        <w:rPr>
          <w:szCs w:val="24"/>
          <w:lang w:eastAsia="lt-LT"/>
        </w:rPr>
        <w:t xml:space="preserve"> b</w:t>
      </w:r>
      <w:r w:rsidR="00821176" w:rsidRPr="00EC71DB">
        <w:rPr>
          <w:szCs w:val="24"/>
          <w:lang w:eastAsia="lt-LT"/>
        </w:rPr>
        <w:t xml:space="preserve">endruomeninių vaikų globos namų ir </w:t>
      </w:r>
      <w:r w:rsidR="00C24CC1">
        <w:rPr>
          <w:szCs w:val="24"/>
          <w:lang w:eastAsia="lt-LT"/>
        </w:rPr>
        <w:t>v</w:t>
      </w:r>
      <w:r w:rsidR="00821176" w:rsidRPr="00EC71DB">
        <w:rPr>
          <w:szCs w:val="24"/>
          <w:lang w:eastAsia="lt-LT"/>
        </w:rPr>
        <w:t>aikų dienos centr</w:t>
      </w:r>
      <w:r w:rsidR="00C24CC1">
        <w:rPr>
          <w:szCs w:val="24"/>
          <w:lang w:eastAsia="lt-LT"/>
        </w:rPr>
        <w:t>ų veiklas.</w:t>
      </w:r>
      <w:r w:rsidR="008570EC" w:rsidRPr="00EC71DB">
        <w:rPr>
          <w:szCs w:val="24"/>
          <w:lang w:eastAsia="lt-LT"/>
        </w:rPr>
        <w:t xml:space="preserve"> </w:t>
      </w:r>
    </w:p>
    <w:p w:rsidR="001D3DEB" w:rsidRPr="00EC71DB" w:rsidRDefault="001D3DEB" w:rsidP="00B30F50">
      <w:pPr>
        <w:pStyle w:val="ListParagraph"/>
        <w:numPr>
          <w:ilvl w:val="0"/>
          <w:numId w:val="4"/>
        </w:numPr>
        <w:tabs>
          <w:tab w:val="left" w:pos="1134"/>
        </w:tabs>
        <w:ind w:left="0" w:firstLine="851"/>
        <w:jc w:val="both"/>
        <w:rPr>
          <w:szCs w:val="24"/>
          <w:lang w:eastAsia="lt-LT"/>
        </w:rPr>
      </w:pPr>
      <w:r w:rsidRPr="00EC71DB">
        <w:rPr>
          <w:szCs w:val="24"/>
          <w:lang w:eastAsia="lt-LT"/>
        </w:rPr>
        <w:t>Galimi partneriai yra:</w:t>
      </w:r>
    </w:p>
    <w:p w:rsidR="00C24CC1" w:rsidRDefault="00B20C31" w:rsidP="00B30F50">
      <w:pPr>
        <w:ind w:firstLine="851"/>
        <w:jc w:val="both"/>
        <w:rPr>
          <w:szCs w:val="24"/>
          <w:lang w:eastAsia="lt-LT"/>
        </w:rPr>
      </w:pPr>
      <w:r w:rsidRPr="00EC71DB">
        <w:rPr>
          <w:szCs w:val="24"/>
          <w:lang w:eastAsia="lt-LT"/>
        </w:rPr>
        <w:t>3</w:t>
      </w:r>
      <w:r w:rsidR="001D3DEB" w:rsidRPr="00EC71DB">
        <w:rPr>
          <w:szCs w:val="24"/>
          <w:lang w:eastAsia="lt-LT"/>
        </w:rPr>
        <w:t xml:space="preserve">.1. </w:t>
      </w:r>
      <w:r w:rsidR="00821176" w:rsidRPr="00EC71DB">
        <w:rPr>
          <w:szCs w:val="24"/>
          <w:lang w:eastAsia="lt-LT"/>
        </w:rPr>
        <w:t>Pertvarkos veiksmų plano 4 priede nurodyti pertvarkytini vaikų globos namai arba kitos įstaigos,</w:t>
      </w:r>
      <w:r w:rsidRPr="00EC71DB">
        <w:rPr>
          <w:szCs w:val="24"/>
          <w:lang w:eastAsia="lt-LT"/>
        </w:rPr>
        <w:t xml:space="preserve"> turinčios licenciją teikti trumpalaikę ir ilgalaikę socialinę globą socialinės rizikos vaikams ir likusiems be tėvų globos vaikams</w:t>
      </w:r>
      <w:r w:rsidR="00C24CC1">
        <w:rPr>
          <w:szCs w:val="24"/>
          <w:lang w:eastAsia="lt-LT"/>
        </w:rPr>
        <w:t>;</w:t>
      </w:r>
      <w:r w:rsidRPr="00EC71DB">
        <w:rPr>
          <w:szCs w:val="24"/>
          <w:lang w:eastAsia="lt-LT"/>
        </w:rPr>
        <w:t xml:space="preserve"> </w:t>
      </w:r>
    </w:p>
    <w:p w:rsidR="00B20C31" w:rsidRPr="00EC71DB" w:rsidRDefault="00B20C31" w:rsidP="00B30F50">
      <w:pPr>
        <w:ind w:firstLine="851"/>
        <w:jc w:val="both"/>
        <w:rPr>
          <w:szCs w:val="24"/>
          <w:lang w:eastAsia="lt-LT"/>
        </w:rPr>
      </w:pPr>
      <w:r w:rsidRPr="00EC71DB">
        <w:rPr>
          <w:szCs w:val="24"/>
          <w:lang w:eastAsia="lt-LT"/>
        </w:rPr>
        <w:t xml:space="preserve">3.2. </w:t>
      </w:r>
      <w:r w:rsidR="00C24CC1">
        <w:rPr>
          <w:szCs w:val="24"/>
          <w:lang w:eastAsia="lt-LT"/>
        </w:rPr>
        <w:t>b</w:t>
      </w:r>
      <w:r w:rsidRPr="00EC71DB">
        <w:rPr>
          <w:szCs w:val="24"/>
          <w:lang w:eastAsia="lt-LT"/>
        </w:rPr>
        <w:t>iudžetinės įstaigos;</w:t>
      </w:r>
    </w:p>
    <w:p w:rsidR="00B20C31" w:rsidRPr="00EC71DB" w:rsidRDefault="00B20C31" w:rsidP="00B30F50">
      <w:pPr>
        <w:ind w:firstLine="851"/>
        <w:jc w:val="both"/>
        <w:rPr>
          <w:szCs w:val="24"/>
          <w:lang w:eastAsia="lt-LT"/>
        </w:rPr>
      </w:pPr>
      <w:r w:rsidRPr="00EC71DB">
        <w:rPr>
          <w:szCs w:val="24"/>
          <w:lang w:eastAsia="lt-LT"/>
        </w:rPr>
        <w:t xml:space="preserve">3.3. </w:t>
      </w:r>
      <w:r w:rsidR="00C24CC1">
        <w:rPr>
          <w:szCs w:val="24"/>
          <w:lang w:eastAsia="lt-LT"/>
        </w:rPr>
        <w:t>v</w:t>
      </w:r>
      <w:r w:rsidRPr="00EC71DB">
        <w:rPr>
          <w:szCs w:val="24"/>
          <w:lang w:eastAsia="lt-LT"/>
        </w:rPr>
        <w:t>iešosios įstaigos;</w:t>
      </w:r>
    </w:p>
    <w:p w:rsidR="00B20C31" w:rsidRPr="00EC71DB" w:rsidRDefault="00C24CC1" w:rsidP="00B30F50">
      <w:pPr>
        <w:ind w:firstLine="851"/>
        <w:jc w:val="both"/>
        <w:rPr>
          <w:szCs w:val="24"/>
          <w:lang w:eastAsia="lt-LT"/>
        </w:rPr>
      </w:pPr>
      <w:r>
        <w:rPr>
          <w:szCs w:val="24"/>
          <w:lang w:eastAsia="lt-LT"/>
        </w:rPr>
        <w:t>3.4. a</w:t>
      </w:r>
      <w:r w:rsidR="00B20C31" w:rsidRPr="00EC71DB">
        <w:rPr>
          <w:szCs w:val="24"/>
          <w:lang w:eastAsia="lt-LT"/>
        </w:rPr>
        <w:t>sociacijos;</w:t>
      </w:r>
    </w:p>
    <w:p w:rsidR="00B20C31" w:rsidRPr="00EC71DB" w:rsidRDefault="00C24CC1" w:rsidP="00B30F50">
      <w:pPr>
        <w:ind w:firstLine="851"/>
        <w:jc w:val="both"/>
        <w:rPr>
          <w:szCs w:val="24"/>
          <w:lang w:eastAsia="lt-LT"/>
        </w:rPr>
      </w:pPr>
      <w:r>
        <w:rPr>
          <w:szCs w:val="24"/>
          <w:lang w:eastAsia="lt-LT"/>
        </w:rPr>
        <w:t>3.5. r</w:t>
      </w:r>
      <w:r w:rsidR="00B20C31" w:rsidRPr="00EC71DB">
        <w:rPr>
          <w:szCs w:val="24"/>
          <w:lang w:eastAsia="lt-LT"/>
        </w:rPr>
        <w:t>eliginės bendruomenės ar bendrij</w:t>
      </w:r>
      <w:r>
        <w:rPr>
          <w:szCs w:val="24"/>
          <w:lang w:eastAsia="lt-LT"/>
        </w:rPr>
        <w:t>os; labdaros  ir paramos fondai.</w:t>
      </w:r>
    </w:p>
    <w:p w:rsidR="001D3DEB" w:rsidRPr="00EC71DB" w:rsidRDefault="00135633" w:rsidP="00B30F50">
      <w:pPr>
        <w:tabs>
          <w:tab w:val="left" w:pos="1134"/>
        </w:tabs>
        <w:jc w:val="both"/>
        <w:rPr>
          <w:szCs w:val="24"/>
          <w:lang w:eastAsia="lt-LT"/>
        </w:rPr>
      </w:pPr>
      <w:r w:rsidRPr="00EC71DB">
        <w:rPr>
          <w:szCs w:val="24"/>
          <w:lang w:eastAsia="lt-LT"/>
        </w:rPr>
        <w:t xml:space="preserve">             </w:t>
      </w:r>
      <w:r w:rsidR="00D76391">
        <w:rPr>
          <w:szCs w:val="24"/>
          <w:lang w:eastAsia="lt-LT"/>
        </w:rPr>
        <w:t xml:space="preserve"> </w:t>
      </w:r>
      <w:r w:rsidRPr="00EC71DB">
        <w:rPr>
          <w:szCs w:val="24"/>
          <w:lang w:eastAsia="lt-LT"/>
        </w:rPr>
        <w:t xml:space="preserve">4. </w:t>
      </w:r>
      <w:r w:rsidR="001D3DEB" w:rsidRPr="00EC71DB">
        <w:rPr>
          <w:szCs w:val="24"/>
          <w:lang w:eastAsia="lt-LT"/>
        </w:rPr>
        <w:t>Projekto veiklos</w:t>
      </w:r>
      <w:r w:rsidRPr="00EC71DB">
        <w:rPr>
          <w:szCs w:val="24"/>
          <w:lang w:eastAsia="lt-LT"/>
        </w:rPr>
        <w:t>:</w:t>
      </w:r>
      <w:r w:rsidR="001D3DEB" w:rsidRPr="00EC71DB">
        <w:rPr>
          <w:szCs w:val="24"/>
          <w:lang w:eastAsia="lt-LT"/>
        </w:rPr>
        <w:t xml:space="preserve"> </w:t>
      </w:r>
    </w:p>
    <w:p w:rsidR="00135633" w:rsidRPr="00EC71DB" w:rsidRDefault="00667912" w:rsidP="00B30F50">
      <w:pPr>
        <w:jc w:val="both"/>
        <w:rPr>
          <w:rFonts w:eastAsia="Calibri"/>
          <w:szCs w:val="24"/>
        </w:rPr>
      </w:pPr>
      <w:r w:rsidRPr="00EC71DB">
        <w:rPr>
          <w:rFonts w:eastAsia="Calibri"/>
          <w:szCs w:val="24"/>
        </w:rPr>
        <w:t xml:space="preserve">            </w:t>
      </w:r>
      <w:r w:rsidR="00D76391">
        <w:rPr>
          <w:rFonts w:eastAsia="Calibri"/>
          <w:szCs w:val="24"/>
        </w:rPr>
        <w:t xml:space="preserve"> </w:t>
      </w:r>
      <w:r w:rsidRPr="00EC71DB">
        <w:rPr>
          <w:rFonts w:eastAsia="Calibri"/>
          <w:szCs w:val="24"/>
        </w:rPr>
        <w:t xml:space="preserve"> 4</w:t>
      </w:r>
      <w:r w:rsidR="00135633" w:rsidRPr="00EC71DB">
        <w:rPr>
          <w:rFonts w:eastAsia="Calibri"/>
          <w:szCs w:val="24"/>
        </w:rPr>
        <w:t>.1. šeimai artimos aplinkos bendruomeninių vaikų globos namų (toliau – BVGN) tinklo plėtra (toliau – BVGN veikla): butų, gyvenamųjų namų įsigijimas, turimų ar projektų lėšomis įsigytų butų, gyvenamųjų namų pritaikymas BVGN veiklai, naujų gyvenamųjų namų (įskaitant modulinius namus) statyba;</w:t>
      </w:r>
    </w:p>
    <w:p w:rsidR="00135633" w:rsidRPr="00EC71DB" w:rsidRDefault="00D76391" w:rsidP="00B30F50">
      <w:pPr>
        <w:ind w:firstLine="851"/>
        <w:jc w:val="both"/>
        <w:rPr>
          <w:rFonts w:eastAsia="Calibri"/>
          <w:szCs w:val="24"/>
        </w:rPr>
      </w:pPr>
      <w:r>
        <w:rPr>
          <w:rFonts w:eastAsia="Calibri"/>
          <w:szCs w:val="24"/>
        </w:rPr>
        <w:t xml:space="preserve"> </w:t>
      </w:r>
      <w:r w:rsidR="00667912" w:rsidRPr="00EC71DB">
        <w:rPr>
          <w:rFonts w:eastAsia="Calibri"/>
          <w:szCs w:val="24"/>
        </w:rPr>
        <w:t>4</w:t>
      </w:r>
      <w:r w:rsidR="00135633" w:rsidRPr="00EC71DB">
        <w:rPr>
          <w:rFonts w:eastAsia="Calibri"/>
          <w:szCs w:val="24"/>
        </w:rPr>
        <w:t>.2. vaikų dienos centrų (toliau – VDC) tinklo plėtra (toliau – VDC veikla):</w:t>
      </w:r>
    </w:p>
    <w:p w:rsidR="00135633" w:rsidRPr="00EC71DB" w:rsidRDefault="00D76391" w:rsidP="00B30F50">
      <w:pPr>
        <w:ind w:firstLine="851"/>
        <w:jc w:val="both"/>
        <w:rPr>
          <w:rFonts w:eastAsia="Calibri"/>
          <w:szCs w:val="24"/>
        </w:rPr>
      </w:pPr>
      <w:r>
        <w:rPr>
          <w:rFonts w:eastAsia="Calibri"/>
          <w:szCs w:val="24"/>
        </w:rPr>
        <w:t xml:space="preserve"> </w:t>
      </w:r>
      <w:r w:rsidR="00667912" w:rsidRPr="00EC71DB">
        <w:rPr>
          <w:rFonts w:eastAsia="Calibri"/>
          <w:szCs w:val="24"/>
        </w:rPr>
        <w:t>4</w:t>
      </w:r>
      <w:r w:rsidR="00135633" w:rsidRPr="00EC71DB">
        <w:rPr>
          <w:rFonts w:eastAsia="Calibri"/>
          <w:szCs w:val="24"/>
        </w:rPr>
        <w:t>.2.1. naujų VDC steigimas;</w:t>
      </w:r>
    </w:p>
    <w:p w:rsidR="00135633" w:rsidRPr="00EC71DB" w:rsidRDefault="00D76391" w:rsidP="00B30F50">
      <w:pPr>
        <w:ind w:firstLine="851"/>
        <w:jc w:val="both"/>
        <w:rPr>
          <w:rFonts w:eastAsia="Calibri"/>
          <w:szCs w:val="24"/>
        </w:rPr>
      </w:pPr>
      <w:r>
        <w:rPr>
          <w:rFonts w:eastAsia="Calibri"/>
          <w:szCs w:val="24"/>
        </w:rPr>
        <w:t xml:space="preserve"> </w:t>
      </w:r>
      <w:r w:rsidR="00667912" w:rsidRPr="00EC71DB">
        <w:rPr>
          <w:rFonts w:eastAsia="Calibri"/>
          <w:szCs w:val="24"/>
        </w:rPr>
        <w:t>4</w:t>
      </w:r>
      <w:r w:rsidR="00135633" w:rsidRPr="00EC71DB">
        <w:rPr>
          <w:rFonts w:eastAsia="Calibri"/>
          <w:szCs w:val="24"/>
        </w:rPr>
        <w:t>.2.2. veikiančių VDC plėtra, kuria didinamas nuolatinių VDC lankytojų skaičius, naujiems lankytojams pritaikant naujas (papildomas) erdves (pastatus, patalpas).</w:t>
      </w:r>
    </w:p>
    <w:p w:rsidR="001D3DEB" w:rsidRPr="00EC71DB" w:rsidRDefault="00667912" w:rsidP="00B30F50">
      <w:pPr>
        <w:tabs>
          <w:tab w:val="left" w:pos="1134"/>
        </w:tabs>
        <w:jc w:val="both"/>
        <w:rPr>
          <w:szCs w:val="24"/>
          <w:lang w:eastAsia="lt-LT"/>
        </w:rPr>
      </w:pPr>
      <w:r w:rsidRPr="00EC71DB">
        <w:rPr>
          <w:szCs w:val="24"/>
          <w:lang w:eastAsia="lt-LT"/>
        </w:rPr>
        <w:t xml:space="preserve">             </w:t>
      </w:r>
      <w:r w:rsidR="00D76391">
        <w:rPr>
          <w:szCs w:val="24"/>
          <w:lang w:eastAsia="lt-LT"/>
        </w:rPr>
        <w:t xml:space="preserve"> </w:t>
      </w:r>
      <w:r w:rsidRPr="00EC71DB">
        <w:rPr>
          <w:szCs w:val="24"/>
          <w:lang w:eastAsia="lt-LT"/>
        </w:rPr>
        <w:t xml:space="preserve"> 5. </w:t>
      </w:r>
      <w:r w:rsidR="001D3DEB" w:rsidRPr="00EC71DB">
        <w:rPr>
          <w:szCs w:val="24"/>
          <w:lang w:eastAsia="lt-LT"/>
        </w:rPr>
        <w:t>Info</w:t>
      </w:r>
      <w:r w:rsidR="00EF1FAD">
        <w:rPr>
          <w:szCs w:val="24"/>
          <w:lang w:eastAsia="lt-LT"/>
        </w:rPr>
        <w:t>rmacija apie atranką skelbiama S</w:t>
      </w:r>
      <w:r w:rsidR="001D3DEB" w:rsidRPr="00EC71DB">
        <w:rPr>
          <w:szCs w:val="24"/>
          <w:lang w:eastAsia="lt-LT"/>
        </w:rPr>
        <w:t xml:space="preserve">avivaldybės interneto svetainėje </w:t>
      </w:r>
      <w:hyperlink r:id="rId8" w:history="1">
        <w:r w:rsidR="008570EC" w:rsidRPr="00EC71DB">
          <w:rPr>
            <w:rStyle w:val="Hyperlink"/>
            <w:color w:val="auto"/>
            <w:szCs w:val="24"/>
            <w:u w:val="none"/>
            <w:lang w:eastAsia="lt-LT"/>
          </w:rPr>
          <w:t>www.prienai.lt</w:t>
        </w:r>
      </w:hyperlink>
      <w:r w:rsidR="001D3DEB" w:rsidRPr="00EC71DB">
        <w:rPr>
          <w:szCs w:val="24"/>
          <w:lang w:eastAsia="lt-LT"/>
        </w:rPr>
        <w:t>.</w:t>
      </w:r>
    </w:p>
    <w:p w:rsidR="001D3DEB" w:rsidRPr="00EC71DB" w:rsidRDefault="001D3DEB" w:rsidP="00B30F50">
      <w:pPr>
        <w:jc w:val="both"/>
        <w:rPr>
          <w:szCs w:val="24"/>
          <w:lang w:eastAsia="lt-LT"/>
        </w:rPr>
      </w:pPr>
    </w:p>
    <w:p w:rsidR="001D3DEB" w:rsidRPr="00EC71DB" w:rsidRDefault="001D3DEB" w:rsidP="00B30F50">
      <w:pPr>
        <w:jc w:val="center"/>
        <w:rPr>
          <w:b/>
          <w:szCs w:val="24"/>
          <w:lang w:eastAsia="lt-LT"/>
        </w:rPr>
      </w:pPr>
      <w:r w:rsidRPr="00EC71DB">
        <w:rPr>
          <w:b/>
          <w:szCs w:val="24"/>
          <w:lang w:eastAsia="lt-LT"/>
        </w:rPr>
        <w:t>II SKYRIUS</w:t>
      </w:r>
    </w:p>
    <w:p w:rsidR="001D3DEB" w:rsidRPr="00EC71DB" w:rsidRDefault="001D3DEB" w:rsidP="00B30F50">
      <w:pPr>
        <w:jc w:val="center"/>
        <w:rPr>
          <w:b/>
          <w:szCs w:val="24"/>
          <w:lang w:eastAsia="lt-LT"/>
        </w:rPr>
      </w:pPr>
      <w:r w:rsidRPr="00EC71DB">
        <w:rPr>
          <w:b/>
          <w:szCs w:val="24"/>
          <w:lang w:eastAsia="lt-LT"/>
        </w:rPr>
        <w:t>REIKALAVIMAI PROJEKTO PARTNERIAMS</w:t>
      </w:r>
      <w:r w:rsidRPr="00EC71DB">
        <w:rPr>
          <w:b/>
          <w:szCs w:val="24"/>
          <w:lang w:eastAsia="lt-LT"/>
        </w:rPr>
        <w:tab/>
      </w:r>
    </w:p>
    <w:p w:rsidR="001D3DEB" w:rsidRPr="00EC71DB" w:rsidRDefault="001D3DEB" w:rsidP="00B30F50">
      <w:pPr>
        <w:jc w:val="both"/>
        <w:rPr>
          <w:b/>
          <w:szCs w:val="24"/>
          <w:lang w:eastAsia="lt-LT"/>
        </w:rPr>
      </w:pPr>
    </w:p>
    <w:p w:rsidR="00667912" w:rsidRPr="00EC71DB" w:rsidRDefault="00667912" w:rsidP="00B30F50">
      <w:pPr>
        <w:tabs>
          <w:tab w:val="left" w:pos="1134"/>
        </w:tabs>
        <w:jc w:val="both"/>
        <w:rPr>
          <w:lang w:eastAsia="lt-LT"/>
        </w:rPr>
      </w:pPr>
      <w:r w:rsidRPr="00EC71DB">
        <w:rPr>
          <w:lang w:eastAsia="lt-LT"/>
        </w:rPr>
        <w:t xml:space="preserve">             </w:t>
      </w:r>
      <w:r w:rsidR="00D76391">
        <w:rPr>
          <w:lang w:eastAsia="lt-LT"/>
        </w:rPr>
        <w:t xml:space="preserve"> </w:t>
      </w:r>
      <w:r w:rsidRPr="00EC71DB">
        <w:rPr>
          <w:lang w:eastAsia="lt-LT"/>
        </w:rPr>
        <w:t xml:space="preserve">6. </w:t>
      </w:r>
      <w:r w:rsidR="00CB6B1C" w:rsidRPr="00EC71DB">
        <w:rPr>
          <w:lang w:eastAsia="lt-LT"/>
        </w:rPr>
        <w:t>Partneriai turi atitikti šiuos reikalavimus:</w:t>
      </w:r>
      <w:r w:rsidRPr="00EC71DB">
        <w:rPr>
          <w:lang w:eastAsia="lt-LT"/>
        </w:rPr>
        <w:t xml:space="preserve"> </w:t>
      </w:r>
    </w:p>
    <w:p w:rsidR="00667912" w:rsidRPr="00EF1FAD" w:rsidRDefault="004906D5" w:rsidP="00B30F50">
      <w:pPr>
        <w:tabs>
          <w:tab w:val="left" w:pos="1134"/>
        </w:tabs>
        <w:jc w:val="both"/>
        <w:rPr>
          <w:lang w:eastAsia="lt-LT"/>
        </w:rPr>
      </w:pPr>
      <w:r w:rsidRPr="00EC71DB">
        <w:rPr>
          <w:lang w:eastAsia="lt-LT"/>
        </w:rPr>
        <w:t xml:space="preserve">            </w:t>
      </w:r>
      <w:r w:rsidR="00D76391">
        <w:rPr>
          <w:lang w:eastAsia="lt-LT"/>
        </w:rPr>
        <w:t xml:space="preserve"> </w:t>
      </w:r>
      <w:r w:rsidRPr="00EC71DB">
        <w:rPr>
          <w:lang w:eastAsia="lt-LT"/>
        </w:rPr>
        <w:t xml:space="preserve"> </w:t>
      </w:r>
      <w:r w:rsidR="00C24CC1">
        <w:rPr>
          <w:lang w:eastAsia="lt-LT"/>
        </w:rPr>
        <w:t xml:space="preserve">6.1. </w:t>
      </w:r>
      <w:r w:rsidR="00667912" w:rsidRPr="00EC71DB">
        <w:rPr>
          <w:lang w:eastAsia="lt-LT"/>
        </w:rPr>
        <w:t>Turi būti v</w:t>
      </w:r>
      <w:r w:rsidR="00667912" w:rsidRPr="00EC71DB">
        <w:rPr>
          <w:szCs w:val="24"/>
          <w:lang w:eastAsia="lt-LT"/>
        </w:rPr>
        <w:t xml:space="preserve">iešas juridinis asmuo ar jo padalinys (išskyrus ikimokyklinio </w:t>
      </w:r>
      <w:r w:rsidR="00EF1FAD">
        <w:rPr>
          <w:lang w:eastAsia="lt-LT"/>
        </w:rPr>
        <w:t xml:space="preserve"> </w:t>
      </w:r>
      <w:r w:rsidR="00667912" w:rsidRPr="00EC71DB">
        <w:rPr>
          <w:szCs w:val="24"/>
          <w:lang w:eastAsia="lt-LT"/>
        </w:rPr>
        <w:t xml:space="preserve">ugdymo įstaigas, bendrojo ugdymo mokyklas, neįgaliųjų organizacijas ir organizacijas, teikiančias paslaugas tik neįgaliesiems, psichikos sveikatos centrus), teikiantis dienos socialinės priežiūros ir ugdymo paslaugas. </w:t>
      </w:r>
    </w:p>
    <w:p w:rsidR="004906D5" w:rsidRPr="00EC71DB" w:rsidRDefault="004906D5" w:rsidP="00B30F50">
      <w:pPr>
        <w:tabs>
          <w:tab w:val="left" w:pos="1134"/>
        </w:tabs>
        <w:jc w:val="both"/>
        <w:rPr>
          <w:szCs w:val="24"/>
          <w:lang w:eastAsia="lt-LT"/>
        </w:rPr>
      </w:pPr>
      <w:r w:rsidRPr="00EC71DB">
        <w:rPr>
          <w:szCs w:val="24"/>
          <w:lang w:eastAsia="lt-LT"/>
        </w:rPr>
        <w:t xml:space="preserve">              </w:t>
      </w:r>
      <w:r w:rsidR="00C24CC1">
        <w:rPr>
          <w:szCs w:val="24"/>
          <w:lang w:eastAsia="lt-LT"/>
        </w:rPr>
        <w:t xml:space="preserve">6.2. </w:t>
      </w:r>
      <w:r w:rsidRPr="00EC71DB">
        <w:rPr>
          <w:szCs w:val="24"/>
          <w:lang w:eastAsia="lt-LT"/>
        </w:rPr>
        <w:t>Veiklą turi vykdyti pagal Lietuvos Respublikos socialinės  apsaugos ir darbo ministro 2015 m. spalio 27 d. įs</w:t>
      </w:r>
      <w:r w:rsidR="00C24CC1">
        <w:rPr>
          <w:szCs w:val="24"/>
          <w:lang w:eastAsia="lt-LT"/>
        </w:rPr>
        <w:t>akymu Nr.</w:t>
      </w:r>
      <w:r w:rsidR="00EF1FAD">
        <w:rPr>
          <w:szCs w:val="24"/>
          <w:lang w:eastAsia="lt-LT"/>
        </w:rPr>
        <w:t xml:space="preserve"> </w:t>
      </w:r>
      <w:r w:rsidR="00C24CC1">
        <w:rPr>
          <w:szCs w:val="24"/>
          <w:lang w:eastAsia="lt-LT"/>
        </w:rPr>
        <w:t xml:space="preserve">A1-609  patvirtintas </w:t>
      </w:r>
      <w:r w:rsidRPr="00EC71DB">
        <w:rPr>
          <w:szCs w:val="24"/>
          <w:lang w:eastAsia="lt-LT"/>
        </w:rPr>
        <w:t>Vaikų dieno</w:t>
      </w:r>
      <w:r w:rsidR="00C24CC1">
        <w:rPr>
          <w:szCs w:val="24"/>
          <w:lang w:eastAsia="lt-LT"/>
        </w:rPr>
        <w:t>s centrų veiklos rekomendacijas</w:t>
      </w:r>
      <w:r w:rsidRPr="00EC71DB">
        <w:rPr>
          <w:szCs w:val="24"/>
          <w:lang w:eastAsia="lt-LT"/>
        </w:rPr>
        <w:t>.</w:t>
      </w:r>
    </w:p>
    <w:p w:rsidR="004906D5" w:rsidRPr="00EC71DB" w:rsidRDefault="004906D5" w:rsidP="00B30F50">
      <w:pPr>
        <w:tabs>
          <w:tab w:val="left" w:pos="1134"/>
        </w:tabs>
        <w:jc w:val="both"/>
        <w:rPr>
          <w:szCs w:val="24"/>
          <w:lang w:eastAsia="lt-LT"/>
        </w:rPr>
      </w:pPr>
      <w:r w:rsidRPr="00EC71DB">
        <w:rPr>
          <w:szCs w:val="24"/>
          <w:lang w:eastAsia="lt-LT"/>
        </w:rPr>
        <w:lastRenderedPageBreak/>
        <w:t xml:space="preserve"> </w:t>
      </w:r>
    </w:p>
    <w:p w:rsidR="00FC4EBC" w:rsidRPr="00EC71DB" w:rsidRDefault="004906D5" w:rsidP="00B30F50">
      <w:pPr>
        <w:tabs>
          <w:tab w:val="left" w:pos="1134"/>
        </w:tabs>
        <w:jc w:val="both"/>
        <w:rPr>
          <w:szCs w:val="24"/>
          <w:lang w:eastAsia="lt-LT"/>
        </w:rPr>
      </w:pPr>
      <w:r w:rsidRPr="00EC71DB">
        <w:rPr>
          <w:szCs w:val="24"/>
          <w:lang w:eastAsia="lt-LT"/>
        </w:rPr>
        <w:t xml:space="preserve">             7. </w:t>
      </w:r>
      <w:r w:rsidR="001D3DEB" w:rsidRPr="00EC71DB">
        <w:rPr>
          <w:szCs w:val="24"/>
          <w:lang w:eastAsia="lt-LT"/>
        </w:rPr>
        <w:t xml:space="preserve">Prioritetas (vertinant balais) bus teikiamas </w:t>
      </w:r>
      <w:r w:rsidRPr="00EC71DB">
        <w:rPr>
          <w:szCs w:val="24"/>
          <w:lang w:eastAsia="lt-LT"/>
        </w:rPr>
        <w:t xml:space="preserve"> nevyriausybinėms o</w:t>
      </w:r>
      <w:r w:rsidR="00C24CC1">
        <w:rPr>
          <w:szCs w:val="24"/>
          <w:lang w:eastAsia="lt-LT"/>
        </w:rPr>
        <w:t xml:space="preserve">rganizacijoms, kurios atitinka </w:t>
      </w:r>
      <w:r w:rsidR="00D76391">
        <w:rPr>
          <w:szCs w:val="24"/>
          <w:lang w:eastAsia="lt-LT"/>
        </w:rPr>
        <w:t>A</w:t>
      </w:r>
      <w:r w:rsidRPr="00EC71DB">
        <w:rPr>
          <w:szCs w:val="24"/>
          <w:lang w:eastAsia="lt-LT"/>
        </w:rPr>
        <w:t>prašo keliamus reikalavimus.</w:t>
      </w:r>
    </w:p>
    <w:p w:rsidR="00596BC5" w:rsidRPr="00EC71DB" w:rsidRDefault="004906D5" w:rsidP="00B30F50">
      <w:pPr>
        <w:tabs>
          <w:tab w:val="left" w:pos="1134"/>
        </w:tabs>
        <w:jc w:val="both"/>
        <w:rPr>
          <w:szCs w:val="24"/>
          <w:lang w:eastAsia="lt-LT"/>
        </w:rPr>
      </w:pPr>
      <w:r w:rsidRPr="00EC71DB">
        <w:rPr>
          <w:szCs w:val="24"/>
          <w:lang w:eastAsia="lt-LT"/>
        </w:rPr>
        <w:t xml:space="preserve">             8. </w:t>
      </w:r>
      <w:r w:rsidR="004738D7" w:rsidRPr="00EC71DB">
        <w:rPr>
          <w:szCs w:val="24"/>
          <w:lang w:eastAsia="lt-LT"/>
        </w:rPr>
        <w:t>Partneriai per projekto įgyvendinimo metus turės</w:t>
      </w:r>
      <w:r w:rsidRPr="00EC71DB">
        <w:rPr>
          <w:szCs w:val="24"/>
          <w:lang w:eastAsia="lt-LT"/>
        </w:rPr>
        <w:t xml:space="preserve"> </w:t>
      </w:r>
      <w:r w:rsidR="00D100DE" w:rsidRPr="00EC71DB">
        <w:rPr>
          <w:szCs w:val="24"/>
        </w:rPr>
        <w:t>viešinti veiklą savo interneto svetainėje, vietinėje spaudoje, socialin</w:t>
      </w:r>
      <w:r w:rsidR="00C24CC1">
        <w:rPr>
          <w:szCs w:val="24"/>
        </w:rPr>
        <w:t>iame tinkle</w:t>
      </w:r>
      <w:r w:rsidR="00D100DE" w:rsidRPr="00EC71DB">
        <w:rPr>
          <w:szCs w:val="24"/>
        </w:rPr>
        <w:t xml:space="preserve"> „</w:t>
      </w:r>
      <w:proofErr w:type="spellStart"/>
      <w:r w:rsidR="00D100DE" w:rsidRPr="00EC71DB">
        <w:rPr>
          <w:szCs w:val="24"/>
        </w:rPr>
        <w:t>Facebook</w:t>
      </w:r>
      <w:proofErr w:type="spellEnd"/>
      <w:r w:rsidR="00D100DE" w:rsidRPr="00EC71DB">
        <w:rPr>
          <w:szCs w:val="24"/>
        </w:rPr>
        <w:t xml:space="preserve">“ (jeigu tokie yra) </w:t>
      </w:r>
      <w:r w:rsidR="00596BC5" w:rsidRPr="00EC71DB">
        <w:rPr>
          <w:szCs w:val="24"/>
          <w:lang w:eastAsia="lt-LT"/>
        </w:rPr>
        <w:t xml:space="preserve">ir teikti informaciją, kuri skelbiama </w:t>
      </w:r>
      <w:r w:rsidR="00C24CC1">
        <w:rPr>
          <w:szCs w:val="24"/>
          <w:lang w:eastAsia="lt-LT"/>
        </w:rPr>
        <w:t xml:space="preserve">Savivaldybės interneto </w:t>
      </w:r>
      <w:r w:rsidR="00596BC5" w:rsidRPr="00EC71DB">
        <w:rPr>
          <w:szCs w:val="24"/>
          <w:lang w:eastAsia="lt-LT"/>
        </w:rPr>
        <w:t>svetainėje;</w:t>
      </w:r>
    </w:p>
    <w:p w:rsidR="00596BC5" w:rsidRPr="00EC71DB" w:rsidRDefault="00DA23AF" w:rsidP="00B30F50">
      <w:pPr>
        <w:pStyle w:val="ListParagraph"/>
        <w:tabs>
          <w:tab w:val="left" w:pos="1134"/>
        </w:tabs>
        <w:ind w:left="0" w:firstLine="851"/>
        <w:jc w:val="both"/>
        <w:rPr>
          <w:szCs w:val="24"/>
          <w:lang w:eastAsia="lt-LT"/>
        </w:rPr>
      </w:pPr>
      <w:r w:rsidRPr="00EC71DB">
        <w:rPr>
          <w:szCs w:val="24"/>
          <w:lang w:eastAsia="lt-LT"/>
        </w:rPr>
        <w:t xml:space="preserve">9. Projekto įgyvendinimo metu nenumatoma apribojimų </w:t>
      </w:r>
      <w:r w:rsidR="00596BC5" w:rsidRPr="00EC71DB">
        <w:rPr>
          <w:szCs w:val="24"/>
          <w:lang w:eastAsia="lt-LT"/>
        </w:rPr>
        <w:t>turintiems skirtingų poreikių</w:t>
      </w:r>
      <w:r w:rsidR="00EF1FAD">
        <w:rPr>
          <w:szCs w:val="24"/>
          <w:lang w:eastAsia="lt-LT"/>
        </w:rPr>
        <w:t xml:space="preserve"> asmenims</w:t>
      </w:r>
      <w:r w:rsidR="00596BC5" w:rsidRPr="00EC71DB">
        <w:rPr>
          <w:szCs w:val="24"/>
          <w:lang w:eastAsia="lt-LT"/>
        </w:rPr>
        <w:t xml:space="preserve"> (judėjimo, klausos ar kitą negalią turintiems asmenims ir pan.) ir prisid</w:t>
      </w:r>
      <w:r w:rsidRPr="00EC71DB">
        <w:rPr>
          <w:szCs w:val="24"/>
          <w:lang w:eastAsia="lt-LT"/>
        </w:rPr>
        <w:t>edama</w:t>
      </w:r>
      <w:r w:rsidR="00596BC5" w:rsidRPr="00EC71DB">
        <w:rPr>
          <w:szCs w:val="24"/>
          <w:lang w:eastAsia="lt-LT"/>
        </w:rPr>
        <w:t xml:space="preserve"> prie moterų ir vyrų lygybės</w:t>
      </w:r>
      <w:r w:rsidR="00C24CC1">
        <w:rPr>
          <w:szCs w:val="24"/>
          <w:lang w:eastAsia="lt-LT"/>
        </w:rPr>
        <w:t xml:space="preserve"> principo įgyvendinimo,</w:t>
      </w:r>
      <w:r w:rsidR="00596BC5" w:rsidRPr="00EC71DB">
        <w:rPr>
          <w:szCs w:val="24"/>
          <w:lang w:eastAsia="lt-LT"/>
        </w:rPr>
        <w:t xml:space="preserve"> nediskriminavimo dėl lyties, tautybės, kalbos, socialinės padėties, tikėjimo, amžiaus, lytinės orientacijos principo įgyvendinimo.</w:t>
      </w:r>
    </w:p>
    <w:p w:rsidR="001D3DEB" w:rsidRPr="00EC71DB" w:rsidRDefault="001D3DEB" w:rsidP="00B30F50">
      <w:pPr>
        <w:jc w:val="both"/>
        <w:rPr>
          <w:szCs w:val="24"/>
          <w:lang w:eastAsia="lt-LT"/>
        </w:rPr>
      </w:pPr>
    </w:p>
    <w:p w:rsidR="001D3DEB" w:rsidRPr="00EC71DB" w:rsidRDefault="001D3DEB" w:rsidP="00B30F50">
      <w:pPr>
        <w:jc w:val="center"/>
        <w:rPr>
          <w:b/>
          <w:szCs w:val="24"/>
          <w:lang w:eastAsia="lt-LT"/>
        </w:rPr>
      </w:pPr>
      <w:r w:rsidRPr="00EC71DB">
        <w:rPr>
          <w:b/>
          <w:szCs w:val="24"/>
          <w:lang w:eastAsia="lt-LT"/>
        </w:rPr>
        <w:t>III SKYRIUS</w:t>
      </w:r>
    </w:p>
    <w:p w:rsidR="001D3DEB" w:rsidRPr="00EC71DB" w:rsidRDefault="001D3DEB" w:rsidP="00B30F50">
      <w:pPr>
        <w:jc w:val="center"/>
        <w:rPr>
          <w:b/>
          <w:szCs w:val="24"/>
          <w:lang w:eastAsia="lt-LT"/>
        </w:rPr>
      </w:pPr>
      <w:r w:rsidRPr="00EC71DB">
        <w:rPr>
          <w:b/>
          <w:szCs w:val="24"/>
          <w:lang w:eastAsia="lt-LT"/>
        </w:rPr>
        <w:t>PARAIŠKŲ PROJEKTO PARTNERIŲ ATRANK</w:t>
      </w:r>
      <w:r w:rsidR="00C24CC1">
        <w:rPr>
          <w:b/>
          <w:szCs w:val="24"/>
          <w:lang w:eastAsia="lt-LT"/>
        </w:rPr>
        <w:t xml:space="preserve">AI </w:t>
      </w:r>
      <w:r w:rsidRPr="00EC71DB">
        <w:rPr>
          <w:b/>
          <w:szCs w:val="24"/>
          <w:lang w:eastAsia="lt-LT"/>
        </w:rPr>
        <w:t>TEIKIMAS</w:t>
      </w:r>
    </w:p>
    <w:p w:rsidR="001D3DEB" w:rsidRPr="00EC71DB" w:rsidRDefault="001D3DEB" w:rsidP="00B30F50">
      <w:pPr>
        <w:jc w:val="both"/>
        <w:rPr>
          <w:b/>
          <w:szCs w:val="24"/>
          <w:lang w:eastAsia="lt-LT"/>
        </w:rPr>
      </w:pPr>
    </w:p>
    <w:p w:rsidR="005C4B46" w:rsidRPr="00EC71DB" w:rsidRDefault="00DA23AF" w:rsidP="00B30F50">
      <w:pPr>
        <w:tabs>
          <w:tab w:val="left" w:pos="1134"/>
        </w:tabs>
        <w:jc w:val="both"/>
        <w:rPr>
          <w:szCs w:val="24"/>
          <w:lang w:eastAsia="lt-LT"/>
        </w:rPr>
      </w:pPr>
      <w:r w:rsidRPr="00EC71DB">
        <w:rPr>
          <w:szCs w:val="24"/>
          <w:lang w:eastAsia="lt-LT"/>
        </w:rPr>
        <w:t xml:space="preserve">            10. </w:t>
      </w:r>
      <w:r w:rsidR="00C24CC1">
        <w:rPr>
          <w:szCs w:val="24"/>
          <w:lang w:eastAsia="lt-LT"/>
        </w:rPr>
        <w:t>Norintys dalyvauti projekto partnerių atrankoje turi užpildyti paraišką (1 priedas)</w:t>
      </w:r>
      <w:r w:rsidR="001D3DEB" w:rsidRPr="00EC71DB">
        <w:rPr>
          <w:szCs w:val="24"/>
          <w:lang w:eastAsia="lt-LT"/>
        </w:rPr>
        <w:t>.</w:t>
      </w:r>
    </w:p>
    <w:p w:rsidR="005C4B46" w:rsidRPr="00EC71DB" w:rsidRDefault="00DA23AF" w:rsidP="00B30F50">
      <w:pPr>
        <w:tabs>
          <w:tab w:val="left" w:pos="1134"/>
        </w:tabs>
        <w:jc w:val="both"/>
        <w:rPr>
          <w:szCs w:val="24"/>
          <w:lang w:eastAsia="lt-LT"/>
        </w:rPr>
      </w:pPr>
      <w:r w:rsidRPr="00EC71DB">
        <w:rPr>
          <w:szCs w:val="24"/>
          <w:lang w:eastAsia="lt-LT"/>
        </w:rPr>
        <w:t xml:space="preserve">             11.</w:t>
      </w:r>
      <w:r w:rsidR="00C24CC1">
        <w:rPr>
          <w:szCs w:val="24"/>
          <w:lang w:eastAsia="lt-LT"/>
        </w:rPr>
        <w:t xml:space="preserve"> </w:t>
      </w:r>
      <w:r w:rsidR="001D3DEB" w:rsidRPr="00EC71DB">
        <w:rPr>
          <w:szCs w:val="24"/>
          <w:lang w:eastAsia="lt-LT"/>
        </w:rPr>
        <w:t>Paraiška turi būti pasirašyta asmens, turinčio teisę veikti įstaigos, organizacijos vardu, nu</w:t>
      </w:r>
      <w:r w:rsidR="00C24CC1">
        <w:rPr>
          <w:szCs w:val="24"/>
          <w:lang w:eastAsia="lt-LT"/>
        </w:rPr>
        <w:t xml:space="preserve">rodant vardą, pavardę, pareigas, </w:t>
      </w:r>
      <w:r w:rsidR="001D3DEB" w:rsidRPr="00EC71DB">
        <w:rPr>
          <w:szCs w:val="24"/>
          <w:lang w:eastAsia="lt-LT"/>
        </w:rPr>
        <w:t>bei patvirtinta antspaudu.</w:t>
      </w:r>
    </w:p>
    <w:p w:rsidR="001D3DEB" w:rsidRPr="00EC71DB" w:rsidRDefault="00DA23AF" w:rsidP="00EF1FAD">
      <w:pPr>
        <w:pStyle w:val="ListParagraph"/>
        <w:tabs>
          <w:tab w:val="left" w:pos="1134"/>
        </w:tabs>
        <w:ind w:left="0" w:firstLine="851"/>
        <w:jc w:val="both"/>
        <w:rPr>
          <w:szCs w:val="24"/>
          <w:lang w:eastAsia="lt-LT"/>
        </w:rPr>
      </w:pPr>
      <w:r w:rsidRPr="00EC71DB">
        <w:rPr>
          <w:szCs w:val="24"/>
          <w:lang w:eastAsia="lt-LT"/>
        </w:rPr>
        <w:t>12.</w:t>
      </w:r>
      <w:r w:rsidR="00EF1FAD">
        <w:rPr>
          <w:szCs w:val="24"/>
          <w:lang w:eastAsia="lt-LT"/>
        </w:rPr>
        <w:t xml:space="preserve"> </w:t>
      </w:r>
      <w:r w:rsidR="001D3DEB" w:rsidRPr="00EC71DB">
        <w:rPr>
          <w:szCs w:val="24"/>
          <w:lang w:eastAsia="lt-LT"/>
        </w:rPr>
        <w:t>Paraiška turi būti užpildyta</w:t>
      </w:r>
      <w:r w:rsidR="005C4B46" w:rsidRPr="00EC71DB">
        <w:rPr>
          <w:szCs w:val="24"/>
          <w:lang w:eastAsia="lt-LT"/>
        </w:rPr>
        <w:t xml:space="preserve"> </w:t>
      </w:r>
      <w:r w:rsidR="001D3DEB" w:rsidRPr="00EC71DB">
        <w:rPr>
          <w:szCs w:val="24"/>
          <w:lang w:eastAsia="lt-LT"/>
        </w:rPr>
        <w:t>kompiuteriu lietuvių kalba ir kartu su teikiamais dokumentais susegta į aplanką, visi pateikiami lapai turi būti sunumeruoti.</w:t>
      </w:r>
    </w:p>
    <w:p w:rsidR="001D3DEB" w:rsidRPr="00EC71DB" w:rsidRDefault="00DA23AF" w:rsidP="00B30F50">
      <w:pPr>
        <w:pStyle w:val="ListParagraph"/>
        <w:tabs>
          <w:tab w:val="left" w:pos="1134"/>
        </w:tabs>
        <w:ind w:left="851"/>
        <w:jc w:val="both"/>
        <w:rPr>
          <w:szCs w:val="24"/>
          <w:lang w:eastAsia="lt-LT"/>
        </w:rPr>
      </w:pPr>
      <w:r w:rsidRPr="00EC71DB">
        <w:rPr>
          <w:szCs w:val="24"/>
          <w:lang w:eastAsia="lt-LT"/>
        </w:rPr>
        <w:t xml:space="preserve">13. </w:t>
      </w:r>
      <w:r w:rsidR="00C24CC1">
        <w:rPr>
          <w:szCs w:val="24"/>
          <w:lang w:eastAsia="lt-LT"/>
        </w:rPr>
        <w:t xml:space="preserve">Kartu su paraiška </w:t>
      </w:r>
      <w:r w:rsidR="001D3DEB" w:rsidRPr="00EC71DB">
        <w:rPr>
          <w:szCs w:val="24"/>
          <w:lang w:eastAsia="lt-LT"/>
        </w:rPr>
        <w:t>pateikia</w:t>
      </w:r>
      <w:r w:rsidR="00C24CC1">
        <w:rPr>
          <w:szCs w:val="24"/>
          <w:lang w:eastAsia="lt-LT"/>
        </w:rPr>
        <w:t>mi</w:t>
      </w:r>
      <w:r w:rsidR="001D3DEB" w:rsidRPr="00EC71DB">
        <w:rPr>
          <w:szCs w:val="24"/>
          <w:lang w:eastAsia="lt-LT"/>
        </w:rPr>
        <w:t xml:space="preserve"> ši</w:t>
      </w:r>
      <w:r w:rsidR="00C24CC1">
        <w:rPr>
          <w:szCs w:val="24"/>
          <w:lang w:eastAsia="lt-LT"/>
        </w:rPr>
        <w:t>e dokumentai</w:t>
      </w:r>
      <w:r w:rsidR="001D3DEB" w:rsidRPr="00EC71DB">
        <w:rPr>
          <w:szCs w:val="24"/>
          <w:lang w:eastAsia="lt-LT"/>
        </w:rPr>
        <w:t>:</w:t>
      </w:r>
    </w:p>
    <w:p w:rsidR="001D3DEB" w:rsidRPr="00EC71DB" w:rsidRDefault="001D3DEB" w:rsidP="00B30F50">
      <w:pPr>
        <w:ind w:firstLine="851"/>
        <w:jc w:val="both"/>
        <w:rPr>
          <w:szCs w:val="24"/>
          <w:lang w:eastAsia="lt-LT"/>
        </w:rPr>
      </w:pPr>
      <w:r w:rsidRPr="00EC71DB">
        <w:rPr>
          <w:szCs w:val="24"/>
          <w:lang w:eastAsia="lt-LT"/>
        </w:rPr>
        <w:t>1</w:t>
      </w:r>
      <w:r w:rsidR="00DA23AF" w:rsidRPr="00EC71DB">
        <w:rPr>
          <w:szCs w:val="24"/>
          <w:lang w:eastAsia="lt-LT"/>
        </w:rPr>
        <w:t>3</w:t>
      </w:r>
      <w:r w:rsidRPr="00EC71DB">
        <w:rPr>
          <w:szCs w:val="24"/>
          <w:lang w:eastAsia="lt-LT"/>
        </w:rPr>
        <w:t>.1. įstaigos, organizacijo</w:t>
      </w:r>
      <w:r w:rsidR="00C24CC1">
        <w:rPr>
          <w:szCs w:val="24"/>
          <w:lang w:eastAsia="lt-LT"/>
        </w:rPr>
        <w:t>s įregistravimo dokumentų kopijo</w:t>
      </w:r>
      <w:r w:rsidRPr="00EC71DB">
        <w:rPr>
          <w:szCs w:val="24"/>
          <w:lang w:eastAsia="lt-LT"/>
        </w:rPr>
        <w:t>s;</w:t>
      </w:r>
    </w:p>
    <w:p w:rsidR="001D3DEB" w:rsidRPr="00EC71DB" w:rsidRDefault="001D3DEB" w:rsidP="00B30F50">
      <w:pPr>
        <w:ind w:firstLine="851"/>
        <w:jc w:val="both"/>
        <w:rPr>
          <w:szCs w:val="24"/>
          <w:lang w:eastAsia="lt-LT"/>
        </w:rPr>
      </w:pPr>
      <w:r w:rsidRPr="00EC71DB">
        <w:rPr>
          <w:szCs w:val="24"/>
          <w:lang w:eastAsia="lt-LT"/>
        </w:rPr>
        <w:t>1</w:t>
      </w:r>
      <w:r w:rsidR="00DA23AF" w:rsidRPr="00EC71DB">
        <w:rPr>
          <w:szCs w:val="24"/>
          <w:lang w:eastAsia="lt-LT"/>
        </w:rPr>
        <w:t>3</w:t>
      </w:r>
      <w:r w:rsidRPr="00EC71DB">
        <w:rPr>
          <w:szCs w:val="24"/>
          <w:lang w:eastAsia="lt-LT"/>
        </w:rPr>
        <w:t>.2. įstaigos, organizacijos darbuotojų, įgyvendinsiančių projektą, kvalifikaciją pagrindžiančių dokumentų (diplomo, sertif</w:t>
      </w:r>
      <w:r w:rsidR="00C24CC1">
        <w:rPr>
          <w:szCs w:val="24"/>
          <w:lang w:eastAsia="lt-LT"/>
        </w:rPr>
        <w:t>ikato, licencijos ir kt.) kopijo</w:t>
      </w:r>
      <w:r w:rsidRPr="00EC71DB">
        <w:rPr>
          <w:szCs w:val="24"/>
          <w:lang w:eastAsia="lt-LT"/>
        </w:rPr>
        <w:t>s;</w:t>
      </w:r>
    </w:p>
    <w:p w:rsidR="001D3DEB" w:rsidRPr="00EC71DB" w:rsidRDefault="001D3DEB" w:rsidP="00B30F50">
      <w:pPr>
        <w:ind w:firstLine="851"/>
        <w:jc w:val="both"/>
        <w:rPr>
          <w:szCs w:val="24"/>
          <w:lang w:eastAsia="lt-LT"/>
        </w:rPr>
      </w:pPr>
      <w:r w:rsidRPr="00EC71DB">
        <w:rPr>
          <w:szCs w:val="24"/>
          <w:lang w:eastAsia="lt-LT"/>
        </w:rPr>
        <w:t>1</w:t>
      </w:r>
      <w:r w:rsidR="00DA23AF" w:rsidRPr="00EC71DB">
        <w:rPr>
          <w:szCs w:val="24"/>
          <w:lang w:eastAsia="lt-LT"/>
        </w:rPr>
        <w:t>3</w:t>
      </w:r>
      <w:r w:rsidRPr="00EC71DB">
        <w:rPr>
          <w:szCs w:val="24"/>
          <w:lang w:eastAsia="lt-LT"/>
        </w:rPr>
        <w:t>.3. įstaigos, organizaci</w:t>
      </w:r>
      <w:r w:rsidR="00C24CC1">
        <w:rPr>
          <w:szCs w:val="24"/>
          <w:lang w:eastAsia="lt-LT"/>
        </w:rPr>
        <w:t>jos vadovo laisvos formos pažyma</w:t>
      </w:r>
      <w:r w:rsidRPr="00EC71DB">
        <w:rPr>
          <w:szCs w:val="24"/>
          <w:lang w:eastAsia="lt-LT"/>
        </w:rPr>
        <w:t xml:space="preserve"> apie tai, kad:</w:t>
      </w:r>
    </w:p>
    <w:p w:rsidR="001D3DEB" w:rsidRPr="00EC71DB" w:rsidRDefault="001D3DEB" w:rsidP="00B30F50">
      <w:pPr>
        <w:ind w:firstLine="851"/>
        <w:jc w:val="both"/>
        <w:rPr>
          <w:szCs w:val="24"/>
          <w:lang w:eastAsia="lt-LT"/>
        </w:rPr>
      </w:pPr>
      <w:r w:rsidRPr="00EC71DB">
        <w:rPr>
          <w:szCs w:val="24"/>
          <w:lang w:eastAsia="lt-LT"/>
        </w:rPr>
        <w:t>1</w:t>
      </w:r>
      <w:r w:rsidR="00DA23AF" w:rsidRPr="00EC71DB">
        <w:rPr>
          <w:szCs w:val="24"/>
          <w:lang w:eastAsia="lt-LT"/>
        </w:rPr>
        <w:t>3</w:t>
      </w:r>
      <w:r w:rsidRPr="00EC71DB">
        <w:rPr>
          <w:szCs w:val="24"/>
          <w:lang w:eastAsia="lt-LT"/>
        </w:rPr>
        <w:t>.3.1. nėra iškelta byla dėl bankroto ar restruktūrizavimo;</w:t>
      </w:r>
    </w:p>
    <w:p w:rsidR="001D3DEB" w:rsidRPr="00EC71DB" w:rsidRDefault="001D3DEB" w:rsidP="00B30F50">
      <w:pPr>
        <w:ind w:firstLine="851"/>
        <w:jc w:val="both"/>
        <w:rPr>
          <w:szCs w:val="24"/>
          <w:lang w:eastAsia="lt-LT"/>
        </w:rPr>
      </w:pPr>
      <w:r w:rsidRPr="00EC71DB">
        <w:rPr>
          <w:szCs w:val="24"/>
          <w:lang w:eastAsia="lt-LT"/>
        </w:rPr>
        <w:t>1</w:t>
      </w:r>
      <w:r w:rsidR="00DA23AF" w:rsidRPr="00EC71DB">
        <w:rPr>
          <w:szCs w:val="24"/>
          <w:lang w:eastAsia="lt-LT"/>
        </w:rPr>
        <w:t>3</w:t>
      </w:r>
      <w:r w:rsidRPr="00EC71DB">
        <w:rPr>
          <w:szCs w:val="24"/>
          <w:lang w:eastAsia="lt-LT"/>
        </w:rPr>
        <w:t>.3.2. nėra įsiteisėjusio teismo sprendimo dėl paramos skyrimo iš ES ir (arba) Lietuvos Respublikos biudžeto lėšų naudojimo pažeidimo</w:t>
      </w:r>
      <w:r w:rsidR="00C24CC1">
        <w:rPr>
          <w:szCs w:val="24"/>
          <w:lang w:eastAsia="lt-LT"/>
        </w:rPr>
        <w:t>.</w:t>
      </w:r>
    </w:p>
    <w:p w:rsidR="001E703D" w:rsidRPr="00EC71DB" w:rsidRDefault="00C575BC" w:rsidP="00C575BC">
      <w:pPr>
        <w:tabs>
          <w:tab w:val="left" w:pos="1134"/>
        </w:tabs>
        <w:jc w:val="both"/>
        <w:rPr>
          <w:szCs w:val="24"/>
          <w:lang w:eastAsia="lt-LT"/>
        </w:rPr>
      </w:pPr>
      <w:r w:rsidRPr="00EC71DB">
        <w:rPr>
          <w:szCs w:val="24"/>
          <w:lang w:eastAsia="lt-LT"/>
        </w:rPr>
        <w:t xml:space="preserve">             14. </w:t>
      </w:r>
      <w:r w:rsidR="00C043C9" w:rsidRPr="00EC71DB">
        <w:rPr>
          <w:szCs w:val="24"/>
          <w:lang w:eastAsia="lt-LT"/>
        </w:rPr>
        <w:t xml:space="preserve">Atrankos dalyviai dokumentus pateikia užklijuotame voke, ant kurio turi būti užrašyta </w:t>
      </w:r>
      <w:r w:rsidR="00DA23AF" w:rsidRPr="00EC71DB">
        <w:rPr>
          <w:szCs w:val="24"/>
          <w:lang w:eastAsia="lt-LT"/>
        </w:rPr>
        <w:t>„</w:t>
      </w:r>
      <w:r w:rsidR="00DA23AF" w:rsidRPr="00EC71DB">
        <w:rPr>
          <w:szCs w:val="24"/>
        </w:rPr>
        <w:t>Projekto „Bendruomeninių vaikų globos namų ir vaikų dienos centrų tinklo plėtra Prienų rajone“</w:t>
      </w:r>
      <w:r w:rsidR="00DA23AF" w:rsidRPr="00EC71DB">
        <w:rPr>
          <w:rFonts w:ascii="Times New Roman Bold" w:hAnsi="Times New Roman Bold"/>
          <w:b/>
          <w:szCs w:val="24"/>
          <w:lang w:eastAsia="lt-LT"/>
        </w:rPr>
        <w:t xml:space="preserve"> </w:t>
      </w:r>
      <w:r w:rsidR="00C043C9" w:rsidRPr="00EC71DB">
        <w:rPr>
          <w:szCs w:val="24"/>
          <w:lang w:eastAsia="lt-LT"/>
        </w:rPr>
        <w:t>partnerių atrank</w:t>
      </w:r>
      <w:r w:rsidR="00C24CC1">
        <w:rPr>
          <w:szCs w:val="24"/>
          <w:lang w:eastAsia="lt-LT"/>
        </w:rPr>
        <w:t>ai</w:t>
      </w:r>
      <w:r w:rsidR="00C043C9" w:rsidRPr="00EC71DB">
        <w:rPr>
          <w:szCs w:val="24"/>
          <w:lang w:eastAsia="lt-LT"/>
        </w:rPr>
        <w:t xml:space="preserve">“. </w:t>
      </w:r>
      <w:r w:rsidR="001E703D" w:rsidRPr="00EC71DB">
        <w:rPr>
          <w:lang w:eastAsia="lt-LT"/>
        </w:rPr>
        <w:t>Paraiškos gali būti siunčiamos registruotu paštu, per pašto kurjerį arba vokai su paraiškomis pateikiami adresu</w:t>
      </w:r>
      <w:r w:rsidR="00C043C9" w:rsidRPr="00EC71DB">
        <w:rPr>
          <w:lang w:eastAsia="lt-LT"/>
        </w:rPr>
        <w:t>:</w:t>
      </w:r>
      <w:r w:rsidR="001E703D" w:rsidRPr="00EC71DB">
        <w:rPr>
          <w:lang w:eastAsia="lt-LT"/>
        </w:rPr>
        <w:t xml:space="preserve"> </w:t>
      </w:r>
      <w:r w:rsidR="00C043C9" w:rsidRPr="00EC71DB">
        <w:rPr>
          <w:szCs w:val="24"/>
          <w:lang w:eastAsia="lt-LT"/>
        </w:rPr>
        <w:t xml:space="preserve">Prienų rajono savivaldybės administracija, Laisvės a. 12, Prienai, 113 kab. (Investicijų skyrius). </w:t>
      </w:r>
      <w:r w:rsidR="001E703D" w:rsidRPr="00EC71DB">
        <w:rPr>
          <w:lang w:eastAsia="lt-LT"/>
        </w:rPr>
        <w:t>Elektroniniu paštu, faksu ar kitu, nei nurodyta, adresu pateiktos paraiškos neregistruojamos ir laikoma, kad jos buvo negautos. Paraiška turi būti pateikta iki kvietime nurodytos datos.</w:t>
      </w:r>
    </w:p>
    <w:p w:rsidR="001D3DEB" w:rsidRPr="00EC71DB" w:rsidRDefault="00C575BC" w:rsidP="00C575BC">
      <w:pPr>
        <w:tabs>
          <w:tab w:val="left" w:pos="1134"/>
        </w:tabs>
        <w:jc w:val="both"/>
        <w:rPr>
          <w:szCs w:val="24"/>
          <w:lang w:eastAsia="lt-LT"/>
        </w:rPr>
      </w:pPr>
      <w:r w:rsidRPr="00EC71DB">
        <w:t xml:space="preserve">            15. </w:t>
      </w:r>
      <w:r w:rsidR="001209C0" w:rsidRPr="00EC71DB">
        <w:t xml:space="preserve">Paraiška turi būti pateikta ne vėliau kaip per 10 kalendorinių dienų nuo oficialaus partnerių atrankos paskelbimo Prienų rajono savivaldybės interneto svetainėje </w:t>
      </w:r>
      <w:proofErr w:type="spellStart"/>
      <w:r w:rsidR="001209C0" w:rsidRPr="00EC71DB">
        <w:t>www.prienai.lt</w:t>
      </w:r>
      <w:proofErr w:type="spellEnd"/>
      <w:r w:rsidR="001209C0" w:rsidRPr="00EC71DB">
        <w:t>.</w:t>
      </w:r>
      <w:r w:rsidR="001D3DEB" w:rsidRPr="00EC71DB">
        <w:rPr>
          <w:szCs w:val="24"/>
          <w:lang w:eastAsia="lt-LT"/>
        </w:rPr>
        <w:t xml:space="preserve"> Jeigu paraiška teikiama paštu, pašto žymoje nurodyta išsiuntimo data </w:t>
      </w:r>
      <w:r w:rsidR="00906C27" w:rsidRPr="00EC71DB">
        <w:rPr>
          <w:szCs w:val="24"/>
          <w:lang w:eastAsia="lt-LT"/>
        </w:rPr>
        <w:t xml:space="preserve">turi būti ne vėlesnė kaip </w:t>
      </w:r>
      <w:r w:rsidR="001209C0" w:rsidRPr="00EC71DB">
        <w:t xml:space="preserve">10 kalendorinių dienų nuo oficialaus partnerių atrankos konkurso paskelbimo Prienų rajono savivaldybės interneto svetainėje </w:t>
      </w:r>
      <w:proofErr w:type="spellStart"/>
      <w:r w:rsidR="001209C0" w:rsidRPr="00EC71DB">
        <w:t>www.prienai.lt</w:t>
      </w:r>
      <w:proofErr w:type="spellEnd"/>
      <w:r w:rsidR="001209C0" w:rsidRPr="00EC71DB">
        <w:t>.</w:t>
      </w:r>
    </w:p>
    <w:p w:rsidR="00637870" w:rsidRPr="00DC496A" w:rsidRDefault="00C575BC" w:rsidP="00637870">
      <w:pPr>
        <w:jc w:val="both"/>
        <w:rPr>
          <w:szCs w:val="24"/>
          <w:lang w:eastAsia="lt-LT"/>
        </w:rPr>
      </w:pPr>
      <w:r w:rsidRPr="00EC71DB">
        <w:rPr>
          <w:szCs w:val="24"/>
          <w:lang w:eastAsia="lt-LT"/>
        </w:rPr>
        <w:t xml:space="preserve">           16. </w:t>
      </w:r>
      <w:r w:rsidR="00C342FD" w:rsidRPr="00EC71DB">
        <w:rPr>
          <w:szCs w:val="24"/>
          <w:lang w:eastAsia="lt-LT"/>
        </w:rPr>
        <w:t>Paraiškų teikimo klausimais informaciją teikia Prienų rajono savivaldybės administracijos Investicijų skyriaus vyria</w:t>
      </w:r>
      <w:r w:rsidR="00DA23AF" w:rsidRPr="00EC71DB">
        <w:rPr>
          <w:szCs w:val="24"/>
          <w:lang w:eastAsia="lt-LT"/>
        </w:rPr>
        <w:t xml:space="preserve">usioji specialistė Aida </w:t>
      </w:r>
      <w:proofErr w:type="spellStart"/>
      <w:r w:rsidR="00DA23AF" w:rsidRPr="00EC71DB">
        <w:rPr>
          <w:szCs w:val="24"/>
          <w:lang w:eastAsia="lt-LT"/>
        </w:rPr>
        <w:t>Deltuvienė</w:t>
      </w:r>
      <w:proofErr w:type="spellEnd"/>
      <w:r w:rsidR="00C342FD" w:rsidRPr="00EC71DB">
        <w:rPr>
          <w:szCs w:val="24"/>
          <w:lang w:eastAsia="lt-LT"/>
        </w:rPr>
        <w:t xml:space="preserve"> tel. (8 319) 61 165 arba el. paštu </w:t>
      </w:r>
      <w:hyperlink r:id="rId9" w:history="1">
        <w:r w:rsidR="00DA23AF" w:rsidRPr="00EC71DB">
          <w:rPr>
            <w:rStyle w:val="Hyperlink"/>
            <w:color w:val="auto"/>
            <w:szCs w:val="24"/>
            <w:lang w:eastAsia="lt-LT"/>
          </w:rPr>
          <w:t>aida.deltuviene@prienai.lt</w:t>
        </w:r>
      </w:hyperlink>
      <w:r w:rsidR="00637870">
        <w:rPr>
          <w:szCs w:val="24"/>
          <w:lang w:eastAsia="lt-LT"/>
        </w:rPr>
        <w:t xml:space="preserve">  ir  </w:t>
      </w:r>
      <w:r w:rsidR="00637870" w:rsidRPr="002E0A54">
        <w:rPr>
          <w:color w:val="000000"/>
          <w:szCs w:val="24"/>
          <w:lang w:eastAsia="lt-LT"/>
        </w:rPr>
        <w:t>Socialinės paramos</w:t>
      </w:r>
      <w:r w:rsidR="00637870">
        <w:rPr>
          <w:color w:val="000000"/>
          <w:szCs w:val="24"/>
          <w:lang w:eastAsia="lt-LT"/>
        </w:rPr>
        <w:t xml:space="preserve"> ir sveikatos  skyriaus vyriausioji specialistė Sandra </w:t>
      </w:r>
      <w:proofErr w:type="spellStart"/>
      <w:r w:rsidR="00637870">
        <w:rPr>
          <w:color w:val="000000"/>
          <w:szCs w:val="24"/>
          <w:lang w:eastAsia="lt-LT"/>
        </w:rPr>
        <w:t>Mekionienė</w:t>
      </w:r>
      <w:proofErr w:type="spellEnd"/>
      <w:r w:rsidR="00637870">
        <w:rPr>
          <w:color w:val="000000"/>
          <w:szCs w:val="24"/>
          <w:lang w:eastAsia="lt-LT"/>
        </w:rPr>
        <w:t>,</w:t>
      </w:r>
      <w:r w:rsidR="00637870" w:rsidRPr="002E0A54">
        <w:rPr>
          <w:color w:val="000000"/>
          <w:szCs w:val="24"/>
          <w:lang w:eastAsia="lt-LT"/>
        </w:rPr>
        <w:t xml:space="preserve"> </w:t>
      </w:r>
      <w:r w:rsidR="00C24CC1">
        <w:rPr>
          <w:color w:val="000000"/>
          <w:szCs w:val="24"/>
          <w:lang w:eastAsia="lt-LT"/>
        </w:rPr>
        <w:t>tel.</w:t>
      </w:r>
      <w:r w:rsidR="00637870">
        <w:rPr>
          <w:color w:val="000000"/>
          <w:szCs w:val="24"/>
          <w:lang w:eastAsia="lt-LT"/>
        </w:rPr>
        <w:t xml:space="preserve"> </w:t>
      </w:r>
      <w:r w:rsidR="00637870" w:rsidRPr="002E0A54">
        <w:rPr>
          <w:color w:val="000000"/>
          <w:szCs w:val="24"/>
          <w:lang w:eastAsia="lt-LT"/>
        </w:rPr>
        <w:t>(8</w:t>
      </w:r>
      <w:r w:rsidR="00637870">
        <w:rPr>
          <w:color w:val="000000"/>
          <w:szCs w:val="24"/>
          <w:lang w:eastAsia="lt-LT"/>
        </w:rPr>
        <w:t> 319) 61 161</w:t>
      </w:r>
      <w:r w:rsidR="00637870" w:rsidRPr="002E0A54">
        <w:rPr>
          <w:color w:val="000000"/>
          <w:szCs w:val="24"/>
          <w:lang w:eastAsia="lt-LT"/>
        </w:rPr>
        <w:t xml:space="preserve">, </w:t>
      </w:r>
      <w:r w:rsidR="00637870">
        <w:rPr>
          <w:color w:val="000000"/>
          <w:szCs w:val="24"/>
          <w:lang w:eastAsia="lt-LT"/>
        </w:rPr>
        <w:t xml:space="preserve">el. paštu </w:t>
      </w:r>
      <w:hyperlink r:id="rId10" w:history="1">
        <w:r w:rsidR="00637870" w:rsidRPr="00A367A5">
          <w:rPr>
            <w:rStyle w:val="Hyperlink"/>
            <w:szCs w:val="24"/>
            <w:lang w:eastAsia="lt-LT"/>
          </w:rPr>
          <w:t>sandra.mekioniene@prienai.lt</w:t>
        </w:r>
      </w:hyperlink>
      <w:r w:rsidR="00637870">
        <w:rPr>
          <w:szCs w:val="24"/>
          <w:lang w:eastAsia="lt-LT"/>
        </w:rPr>
        <w:t xml:space="preserve"> .</w:t>
      </w:r>
    </w:p>
    <w:p w:rsidR="00C342FD" w:rsidRPr="00EC71DB" w:rsidRDefault="00C342FD" w:rsidP="00C575BC">
      <w:pPr>
        <w:tabs>
          <w:tab w:val="left" w:pos="1134"/>
        </w:tabs>
        <w:jc w:val="both"/>
        <w:rPr>
          <w:szCs w:val="24"/>
          <w:lang w:eastAsia="lt-LT"/>
        </w:rPr>
      </w:pPr>
    </w:p>
    <w:p w:rsidR="001D3DEB" w:rsidRPr="00EC71DB" w:rsidRDefault="001D3DEB" w:rsidP="00B30F50">
      <w:pPr>
        <w:ind w:firstLine="851"/>
        <w:jc w:val="both"/>
        <w:rPr>
          <w:szCs w:val="24"/>
          <w:lang w:eastAsia="lt-LT"/>
        </w:rPr>
      </w:pPr>
    </w:p>
    <w:p w:rsidR="001D3DEB" w:rsidRPr="00EC71DB" w:rsidRDefault="001D3DEB" w:rsidP="00B30F50">
      <w:pPr>
        <w:jc w:val="center"/>
        <w:rPr>
          <w:b/>
          <w:szCs w:val="24"/>
          <w:lang w:eastAsia="lt-LT"/>
        </w:rPr>
      </w:pPr>
      <w:r w:rsidRPr="00EC71DB">
        <w:rPr>
          <w:b/>
          <w:szCs w:val="24"/>
          <w:lang w:eastAsia="lt-LT"/>
        </w:rPr>
        <w:t>IV SKYRIUS</w:t>
      </w:r>
    </w:p>
    <w:p w:rsidR="001D3DEB" w:rsidRPr="00EC71DB" w:rsidRDefault="001D3DEB" w:rsidP="00B30F50">
      <w:pPr>
        <w:jc w:val="center"/>
        <w:rPr>
          <w:b/>
          <w:szCs w:val="24"/>
          <w:lang w:eastAsia="lt-LT"/>
        </w:rPr>
      </w:pPr>
      <w:r w:rsidRPr="00EC71DB">
        <w:rPr>
          <w:b/>
          <w:szCs w:val="24"/>
          <w:lang w:eastAsia="lt-LT"/>
        </w:rPr>
        <w:t>KOMISIJOS DARBO ORGANIZAVIMAS</w:t>
      </w:r>
    </w:p>
    <w:p w:rsidR="001D3DEB" w:rsidRPr="00EC71DB" w:rsidRDefault="001D3DEB" w:rsidP="00B30F50">
      <w:pPr>
        <w:ind w:firstLine="720"/>
        <w:jc w:val="both"/>
        <w:rPr>
          <w:szCs w:val="24"/>
          <w:lang w:eastAsia="lt-LT"/>
        </w:rPr>
      </w:pPr>
    </w:p>
    <w:p w:rsidR="00802D8B" w:rsidRPr="00EC71DB" w:rsidRDefault="00C575BC" w:rsidP="00C575BC">
      <w:pPr>
        <w:tabs>
          <w:tab w:val="left" w:pos="1134"/>
        </w:tabs>
        <w:jc w:val="both"/>
        <w:rPr>
          <w:szCs w:val="24"/>
          <w:lang w:eastAsia="lt-LT"/>
        </w:rPr>
      </w:pPr>
      <w:r w:rsidRPr="00EC71DB">
        <w:rPr>
          <w:szCs w:val="24"/>
          <w:lang w:eastAsia="lt-LT"/>
        </w:rPr>
        <w:t xml:space="preserve">           </w:t>
      </w:r>
      <w:r w:rsidR="00EC71DB" w:rsidRPr="00EC71DB">
        <w:rPr>
          <w:szCs w:val="24"/>
          <w:lang w:eastAsia="lt-LT"/>
        </w:rPr>
        <w:t xml:space="preserve">  </w:t>
      </w:r>
      <w:r w:rsidRPr="00EC71DB">
        <w:rPr>
          <w:szCs w:val="24"/>
          <w:lang w:eastAsia="lt-LT"/>
        </w:rPr>
        <w:t xml:space="preserve"> 17. </w:t>
      </w:r>
      <w:r w:rsidR="00C24CC1">
        <w:rPr>
          <w:szCs w:val="24"/>
          <w:lang w:eastAsia="lt-LT"/>
        </w:rPr>
        <w:t xml:space="preserve">Atrankai </w:t>
      </w:r>
      <w:r w:rsidR="001D3DEB" w:rsidRPr="00EC71DB">
        <w:rPr>
          <w:szCs w:val="24"/>
          <w:lang w:eastAsia="lt-LT"/>
        </w:rPr>
        <w:t xml:space="preserve">pateiktas paraiškas vertina </w:t>
      </w:r>
      <w:r w:rsidR="00802D8B" w:rsidRPr="00EC71DB">
        <w:rPr>
          <w:szCs w:val="24"/>
          <w:lang w:eastAsia="lt-LT"/>
        </w:rPr>
        <w:t>Prienų rajono</w:t>
      </w:r>
      <w:r w:rsidR="001D3DEB" w:rsidRPr="00EC71DB">
        <w:rPr>
          <w:szCs w:val="24"/>
          <w:lang w:eastAsia="lt-LT"/>
        </w:rPr>
        <w:t xml:space="preserve"> savivaldybės administracijos direktoriaus įsakymu sudaryta </w:t>
      </w:r>
      <w:r w:rsidR="00797280" w:rsidRPr="00EC71DB">
        <w:rPr>
          <w:szCs w:val="24"/>
          <w:lang w:eastAsia="lt-LT"/>
        </w:rPr>
        <w:t>projekto partnerių atrankos komisija</w:t>
      </w:r>
      <w:r w:rsidR="001D3DEB" w:rsidRPr="00EC71DB">
        <w:rPr>
          <w:szCs w:val="24"/>
          <w:lang w:eastAsia="lt-LT"/>
        </w:rPr>
        <w:t xml:space="preserve">. </w:t>
      </w:r>
      <w:r w:rsidR="00802D8B" w:rsidRPr="00EC71DB">
        <w:rPr>
          <w:szCs w:val="24"/>
          <w:lang w:eastAsia="lt-LT"/>
        </w:rPr>
        <w:t>Komisijos darbą organizuoja ir jai vadov</w:t>
      </w:r>
      <w:r w:rsidR="00BC4417">
        <w:rPr>
          <w:szCs w:val="24"/>
          <w:lang w:eastAsia="lt-LT"/>
        </w:rPr>
        <w:t xml:space="preserve">auja komisijos pirmininkas, jo </w:t>
      </w:r>
      <w:r w:rsidR="00802D8B" w:rsidRPr="00EC71DB">
        <w:rPr>
          <w:szCs w:val="24"/>
          <w:lang w:eastAsia="lt-LT"/>
        </w:rPr>
        <w:t xml:space="preserve">nesant – kitas komisijos pirmininko įgaliotas komisijos narys. Komisijos narių balsų dauguma vienas iš komisijos narių paskiriamas komisijos sekretoriumi. Komisijos darbo forma yra posėdžiai. Posėdžiai yra teisėti, kai juose dalyvauja ne mažiau kaip du trečdaliai komisijos narių. </w:t>
      </w:r>
    </w:p>
    <w:p w:rsidR="00802D8B" w:rsidRPr="00EC71DB" w:rsidRDefault="00EC71DB" w:rsidP="00EC71DB">
      <w:pPr>
        <w:tabs>
          <w:tab w:val="left" w:pos="1134"/>
        </w:tabs>
        <w:jc w:val="both"/>
        <w:rPr>
          <w:szCs w:val="24"/>
          <w:lang w:eastAsia="lt-LT"/>
        </w:rPr>
      </w:pPr>
      <w:r w:rsidRPr="00EC71DB">
        <w:rPr>
          <w:szCs w:val="24"/>
          <w:lang w:eastAsia="lt-LT"/>
        </w:rPr>
        <w:lastRenderedPageBreak/>
        <w:t xml:space="preserve">              </w:t>
      </w:r>
      <w:r w:rsidR="00C575BC" w:rsidRPr="00EC71DB">
        <w:rPr>
          <w:szCs w:val="24"/>
          <w:lang w:eastAsia="lt-LT"/>
        </w:rPr>
        <w:t xml:space="preserve">18. </w:t>
      </w:r>
      <w:r w:rsidR="00802D8B" w:rsidRPr="00EC71DB">
        <w:rPr>
          <w:szCs w:val="24"/>
          <w:lang w:eastAsia="lt-LT"/>
        </w:rPr>
        <w:t>Komisijos sprendimai priimami balsuojant posėdyje dalyvaujančių komisijos narių balsų dauguma. Kai komisijos balsai pasiskirsto po lygiai, lemiamą bal</w:t>
      </w:r>
      <w:r w:rsidR="00BC4417">
        <w:rPr>
          <w:szCs w:val="24"/>
          <w:lang w:eastAsia="lt-LT"/>
        </w:rPr>
        <w:t>są turi komisijos pirmininko, jo</w:t>
      </w:r>
      <w:r w:rsidR="00802D8B" w:rsidRPr="00EC71DB">
        <w:rPr>
          <w:szCs w:val="24"/>
          <w:lang w:eastAsia="lt-LT"/>
        </w:rPr>
        <w:t xml:space="preserve"> nesant – pavaduotojo, balsas.</w:t>
      </w:r>
    </w:p>
    <w:p w:rsidR="00802D8B" w:rsidRPr="00EC71DB" w:rsidRDefault="00EC71DB" w:rsidP="00EC71DB">
      <w:pPr>
        <w:tabs>
          <w:tab w:val="left" w:pos="1134"/>
        </w:tabs>
        <w:jc w:val="both"/>
        <w:rPr>
          <w:szCs w:val="24"/>
          <w:lang w:eastAsia="lt-LT"/>
        </w:rPr>
      </w:pPr>
      <w:r w:rsidRPr="00EC71DB">
        <w:rPr>
          <w:szCs w:val="24"/>
          <w:lang w:eastAsia="lt-LT"/>
        </w:rPr>
        <w:t xml:space="preserve">               </w:t>
      </w:r>
      <w:r w:rsidR="00C575BC" w:rsidRPr="00EC71DB">
        <w:rPr>
          <w:szCs w:val="24"/>
          <w:lang w:eastAsia="lt-LT"/>
        </w:rPr>
        <w:t xml:space="preserve">19. </w:t>
      </w:r>
      <w:r w:rsidR="00802D8B" w:rsidRPr="00EC71DB">
        <w:rPr>
          <w:szCs w:val="24"/>
          <w:lang w:eastAsia="lt-LT"/>
        </w:rPr>
        <w:t>Komisijos sprendimai įforminami protokolu, kurį pasirašo posėdžio pirmininkas ir sekretorius. Komisijos narys gali pareikšti savo atskirą nuomonę raštu, kuri pridedama prie protokolo. Protokolai parengiami ne vėliau kaip per 5 darbo dienas po posėdžio.</w:t>
      </w:r>
    </w:p>
    <w:p w:rsidR="00C342FD" w:rsidRPr="00EC71DB" w:rsidRDefault="00EC71DB" w:rsidP="00EC71DB">
      <w:pPr>
        <w:tabs>
          <w:tab w:val="left" w:pos="1134"/>
        </w:tabs>
        <w:jc w:val="both"/>
        <w:rPr>
          <w:szCs w:val="24"/>
          <w:lang w:eastAsia="lt-LT"/>
        </w:rPr>
      </w:pPr>
      <w:r w:rsidRPr="00EC71DB">
        <w:rPr>
          <w:szCs w:val="24"/>
          <w:lang w:eastAsia="lt-LT"/>
        </w:rPr>
        <w:t xml:space="preserve">               </w:t>
      </w:r>
      <w:r w:rsidR="00C575BC" w:rsidRPr="00EC71DB">
        <w:rPr>
          <w:szCs w:val="24"/>
          <w:lang w:eastAsia="lt-LT"/>
        </w:rPr>
        <w:t xml:space="preserve">20. </w:t>
      </w:r>
      <w:r w:rsidR="001D3DEB" w:rsidRPr="00EC71DB">
        <w:rPr>
          <w:szCs w:val="24"/>
          <w:lang w:eastAsia="lt-LT"/>
        </w:rPr>
        <w:t>Pirmasis posėdis sušaukiamas ne vėliau kaip per 3 darbo dienas nuo paskutinės parai</w:t>
      </w:r>
      <w:r w:rsidR="00BC4417">
        <w:rPr>
          <w:szCs w:val="24"/>
          <w:lang w:eastAsia="lt-LT"/>
        </w:rPr>
        <w:t>škų pateikimo atrankai</w:t>
      </w:r>
      <w:r w:rsidR="001D3DEB" w:rsidRPr="00EC71DB">
        <w:rPr>
          <w:szCs w:val="24"/>
          <w:lang w:eastAsia="lt-LT"/>
        </w:rPr>
        <w:t xml:space="preserve"> dienos.</w:t>
      </w:r>
    </w:p>
    <w:p w:rsidR="001D3DEB" w:rsidRPr="00EC71DB" w:rsidRDefault="00EC71DB" w:rsidP="00EC71DB">
      <w:pPr>
        <w:tabs>
          <w:tab w:val="left" w:pos="1134"/>
        </w:tabs>
        <w:jc w:val="both"/>
        <w:rPr>
          <w:szCs w:val="24"/>
          <w:lang w:eastAsia="lt-LT"/>
        </w:rPr>
      </w:pPr>
      <w:r w:rsidRPr="00EC71DB">
        <w:rPr>
          <w:szCs w:val="24"/>
          <w:lang w:eastAsia="lt-LT"/>
        </w:rPr>
        <w:t xml:space="preserve">               </w:t>
      </w:r>
      <w:r w:rsidR="00C575BC" w:rsidRPr="00EC71DB">
        <w:rPr>
          <w:szCs w:val="24"/>
          <w:lang w:eastAsia="lt-LT"/>
        </w:rPr>
        <w:t xml:space="preserve">21. </w:t>
      </w:r>
      <w:r w:rsidR="001D3DEB" w:rsidRPr="00EC71DB">
        <w:rPr>
          <w:szCs w:val="24"/>
          <w:lang w:eastAsia="lt-LT"/>
        </w:rPr>
        <w:t>Jeigu yra aplinkybių, galinčių turėti įtakos priimant sprendimą, su tomis aplinkybėmis susijęs komisijos narys, prieš pradėdamas nagrinėti paraiškas, turi nusišalinti, prieš tai pranešęs komisijos pirmininkui. Jeigu komisijos narys nenusišalina, o vėliau dėl to kyla interesų konfliktas, jo vertinimo rezultatai laikomi negaliojančiais.</w:t>
      </w:r>
    </w:p>
    <w:p w:rsidR="001D3DEB" w:rsidRPr="00EC71DB" w:rsidRDefault="001D3DEB" w:rsidP="00EC71DB">
      <w:pPr>
        <w:jc w:val="both"/>
        <w:rPr>
          <w:szCs w:val="24"/>
          <w:lang w:eastAsia="lt-LT"/>
        </w:rPr>
      </w:pPr>
    </w:p>
    <w:p w:rsidR="001D3DEB" w:rsidRPr="00EC71DB" w:rsidRDefault="001D3DEB" w:rsidP="00B30F50">
      <w:pPr>
        <w:jc w:val="center"/>
        <w:rPr>
          <w:b/>
          <w:szCs w:val="24"/>
          <w:lang w:eastAsia="lt-LT"/>
        </w:rPr>
      </w:pPr>
      <w:r w:rsidRPr="00EC71DB">
        <w:rPr>
          <w:b/>
          <w:szCs w:val="24"/>
          <w:lang w:eastAsia="lt-LT"/>
        </w:rPr>
        <w:t>V SKYRIUS</w:t>
      </w:r>
    </w:p>
    <w:p w:rsidR="001D3DEB" w:rsidRPr="00EC71DB" w:rsidRDefault="001D3DEB" w:rsidP="00B30F50">
      <w:pPr>
        <w:jc w:val="center"/>
        <w:rPr>
          <w:b/>
          <w:szCs w:val="24"/>
          <w:lang w:eastAsia="lt-LT"/>
        </w:rPr>
      </w:pPr>
      <w:r w:rsidRPr="00EC71DB">
        <w:rPr>
          <w:b/>
          <w:szCs w:val="24"/>
          <w:lang w:eastAsia="lt-LT"/>
        </w:rPr>
        <w:t>PARAIŠKŲ VERTINIMAS IR PARTNERIO ATRANKA</w:t>
      </w:r>
    </w:p>
    <w:p w:rsidR="00EC71DB" w:rsidRPr="00EC71DB" w:rsidRDefault="00EC71DB" w:rsidP="00EC71DB">
      <w:pPr>
        <w:tabs>
          <w:tab w:val="left" w:pos="1134"/>
        </w:tabs>
        <w:jc w:val="both"/>
        <w:rPr>
          <w:b/>
          <w:szCs w:val="24"/>
          <w:lang w:eastAsia="lt-LT"/>
        </w:rPr>
      </w:pPr>
    </w:p>
    <w:p w:rsidR="007543AD" w:rsidRPr="00EC71DB" w:rsidRDefault="00C575BC" w:rsidP="00EC71DB">
      <w:pPr>
        <w:tabs>
          <w:tab w:val="left" w:pos="1134"/>
        </w:tabs>
        <w:ind w:firstLine="993"/>
        <w:jc w:val="both"/>
        <w:rPr>
          <w:szCs w:val="24"/>
          <w:lang w:eastAsia="lt-LT"/>
        </w:rPr>
      </w:pPr>
      <w:r w:rsidRPr="00EC71DB">
        <w:rPr>
          <w:szCs w:val="24"/>
          <w:lang w:eastAsia="lt-LT"/>
        </w:rPr>
        <w:t xml:space="preserve">22. </w:t>
      </w:r>
      <w:r w:rsidR="001D3DEB" w:rsidRPr="00EC71DB">
        <w:rPr>
          <w:szCs w:val="24"/>
          <w:lang w:eastAsia="lt-LT"/>
        </w:rPr>
        <w:t>Paraiškų vertinimas turi būti atliktas per 10 darbo dienų nuo paraiškų pateikimo termino pabaigos.</w:t>
      </w:r>
    </w:p>
    <w:p w:rsidR="007543AD" w:rsidRPr="00EC71DB" w:rsidRDefault="00C575BC" w:rsidP="00EC71DB">
      <w:pPr>
        <w:tabs>
          <w:tab w:val="left" w:pos="1134"/>
        </w:tabs>
        <w:ind w:firstLine="993"/>
        <w:jc w:val="both"/>
        <w:rPr>
          <w:szCs w:val="24"/>
          <w:lang w:eastAsia="lt-LT"/>
        </w:rPr>
      </w:pPr>
      <w:r w:rsidRPr="00EC71DB">
        <w:rPr>
          <w:szCs w:val="24"/>
          <w:lang w:eastAsia="lt-LT"/>
        </w:rPr>
        <w:t xml:space="preserve">23. </w:t>
      </w:r>
      <w:r w:rsidR="001D3DEB" w:rsidRPr="00EC71DB">
        <w:rPr>
          <w:szCs w:val="24"/>
          <w:lang w:eastAsia="lt-LT"/>
        </w:rPr>
        <w:t>Paraiškos atitikties vertinimą a</w:t>
      </w:r>
      <w:r w:rsidR="00BC4417">
        <w:rPr>
          <w:szCs w:val="24"/>
          <w:lang w:eastAsia="lt-LT"/>
        </w:rPr>
        <w:t>tlieka komisija, kuri patikrina, ar paraiška atitinka A</w:t>
      </w:r>
      <w:r w:rsidR="001D3DEB" w:rsidRPr="00EC71DB">
        <w:rPr>
          <w:szCs w:val="24"/>
          <w:lang w:eastAsia="lt-LT"/>
        </w:rPr>
        <w:t xml:space="preserve">prašo </w:t>
      </w:r>
      <w:r w:rsidR="00BC4417">
        <w:rPr>
          <w:szCs w:val="24"/>
          <w:lang w:eastAsia="lt-LT"/>
        </w:rPr>
        <w:t>6–</w:t>
      </w:r>
      <w:r w:rsidR="00797280" w:rsidRPr="00EC71DB">
        <w:rPr>
          <w:szCs w:val="24"/>
          <w:lang w:eastAsia="lt-LT"/>
        </w:rPr>
        <w:t>7</w:t>
      </w:r>
      <w:r w:rsidR="001D3DEB" w:rsidRPr="00EC71DB">
        <w:rPr>
          <w:szCs w:val="24"/>
          <w:lang w:eastAsia="lt-LT"/>
        </w:rPr>
        <w:t xml:space="preserve"> punktus.</w:t>
      </w:r>
    </w:p>
    <w:p w:rsidR="007543AD" w:rsidRPr="00EC71DB" w:rsidRDefault="00C575BC" w:rsidP="00EC71DB">
      <w:pPr>
        <w:tabs>
          <w:tab w:val="left" w:pos="1134"/>
        </w:tabs>
        <w:ind w:firstLine="993"/>
        <w:jc w:val="both"/>
        <w:rPr>
          <w:szCs w:val="24"/>
          <w:lang w:eastAsia="lt-LT"/>
        </w:rPr>
      </w:pPr>
      <w:r w:rsidRPr="00EC71DB">
        <w:rPr>
          <w:szCs w:val="24"/>
          <w:lang w:eastAsia="lt-LT"/>
        </w:rPr>
        <w:t>2</w:t>
      </w:r>
      <w:r w:rsidR="00EC71DB" w:rsidRPr="00EC71DB">
        <w:rPr>
          <w:szCs w:val="24"/>
          <w:lang w:eastAsia="lt-LT"/>
        </w:rPr>
        <w:t>4.</w:t>
      </w:r>
      <w:r w:rsidR="00BC4417">
        <w:rPr>
          <w:szCs w:val="24"/>
          <w:lang w:eastAsia="lt-LT"/>
        </w:rPr>
        <w:t xml:space="preserve"> </w:t>
      </w:r>
      <w:r w:rsidR="001D3DEB" w:rsidRPr="00EC71DB">
        <w:rPr>
          <w:szCs w:val="24"/>
          <w:lang w:eastAsia="lt-LT"/>
        </w:rPr>
        <w:t>Jeigu vertinant paraišką nustatoma, kad ji neatitinka nurodytų reikalavimų, komisija raštu paprašo atrankos dalyvio pateikti trūkstamą informaciją, nustato patikslinimų pateikimo terminą, kuris negali būti ilgesnis kaip 3 darbo dienos.</w:t>
      </w:r>
    </w:p>
    <w:p w:rsidR="007543AD" w:rsidRPr="00EC71DB" w:rsidRDefault="00EC71DB" w:rsidP="00EC71DB">
      <w:pPr>
        <w:tabs>
          <w:tab w:val="left" w:pos="1134"/>
        </w:tabs>
        <w:ind w:firstLine="993"/>
        <w:jc w:val="both"/>
        <w:rPr>
          <w:szCs w:val="24"/>
          <w:lang w:eastAsia="lt-LT"/>
        </w:rPr>
      </w:pPr>
      <w:r w:rsidRPr="00EC71DB">
        <w:rPr>
          <w:szCs w:val="24"/>
          <w:lang w:eastAsia="lt-LT"/>
        </w:rPr>
        <w:t>25.</w:t>
      </w:r>
      <w:r w:rsidR="00BC4417">
        <w:rPr>
          <w:szCs w:val="24"/>
          <w:lang w:eastAsia="lt-LT"/>
        </w:rPr>
        <w:t xml:space="preserve"> </w:t>
      </w:r>
      <w:r w:rsidR="001D3DEB" w:rsidRPr="00EC71DB">
        <w:rPr>
          <w:szCs w:val="24"/>
          <w:lang w:eastAsia="lt-LT"/>
        </w:rPr>
        <w:t>Atrankos dalyviui nepateikus prašomos informacijos, komisija priima sprendimą atmesti paraišką ir apie tai per 5 darbo dienas informuoja atrankos dalyvį.</w:t>
      </w:r>
    </w:p>
    <w:p w:rsidR="007543AD" w:rsidRPr="00EC71DB" w:rsidRDefault="00EC71DB" w:rsidP="00EC71DB">
      <w:pPr>
        <w:tabs>
          <w:tab w:val="left" w:pos="1134"/>
        </w:tabs>
        <w:ind w:firstLine="993"/>
        <w:jc w:val="both"/>
        <w:rPr>
          <w:szCs w:val="24"/>
          <w:lang w:eastAsia="lt-LT"/>
        </w:rPr>
      </w:pPr>
      <w:r w:rsidRPr="00EC71DB">
        <w:rPr>
          <w:szCs w:val="24"/>
          <w:lang w:eastAsia="lt-LT"/>
        </w:rPr>
        <w:t>26.</w:t>
      </w:r>
      <w:r w:rsidR="00BC4417">
        <w:rPr>
          <w:szCs w:val="24"/>
          <w:lang w:eastAsia="lt-LT"/>
        </w:rPr>
        <w:t xml:space="preserve"> </w:t>
      </w:r>
      <w:r w:rsidR="001D3DEB" w:rsidRPr="00EC71DB">
        <w:rPr>
          <w:szCs w:val="24"/>
          <w:lang w:eastAsia="lt-LT"/>
        </w:rPr>
        <w:t>Paraiškos kokybės vertinimas atliekamas užpildant lentelę (</w:t>
      </w:r>
      <w:r w:rsidR="003B34BF" w:rsidRPr="00EC71DB">
        <w:rPr>
          <w:szCs w:val="24"/>
          <w:lang w:eastAsia="lt-LT"/>
        </w:rPr>
        <w:t>2</w:t>
      </w:r>
      <w:r w:rsidR="001D3DEB" w:rsidRPr="00EC71DB">
        <w:rPr>
          <w:szCs w:val="24"/>
          <w:lang w:eastAsia="lt-LT"/>
        </w:rPr>
        <w:t xml:space="preserve"> priedas). Paraišką vertina visi komisijos nariai, išskyrus sekretorių.</w:t>
      </w:r>
    </w:p>
    <w:p w:rsidR="007543AD" w:rsidRPr="00EC71DB" w:rsidRDefault="00EC71DB" w:rsidP="00EC71DB">
      <w:pPr>
        <w:tabs>
          <w:tab w:val="left" w:pos="1134"/>
        </w:tabs>
        <w:ind w:firstLine="993"/>
        <w:jc w:val="both"/>
        <w:rPr>
          <w:szCs w:val="24"/>
          <w:lang w:eastAsia="lt-LT"/>
        </w:rPr>
      </w:pPr>
      <w:r w:rsidRPr="00EC71DB">
        <w:rPr>
          <w:szCs w:val="24"/>
          <w:lang w:eastAsia="lt-LT"/>
        </w:rPr>
        <w:t>27.</w:t>
      </w:r>
      <w:r w:rsidR="00BC4417">
        <w:rPr>
          <w:szCs w:val="24"/>
          <w:lang w:eastAsia="lt-LT"/>
        </w:rPr>
        <w:t xml:space="preserve"> </w:t>
      </w:r>
      <w:r w:rsidR="001D3DEB" w:rsidRPr="00EC71DB">
        <w:rPr>
          <w:szCs w:val="24"/>
          <w:lang w:eastAsia="lt-LT"/>
        </w:rPr>
        <w:t>Paraiškos vertinamos balais. Didžiausia skirtina balų suma</w:t>
      </w:r>
      <w:r w:rsidR="003B34BF" w:rsidRPr="00EC71DB">
        <w:rPr>
          <w:szCs w:val="24"/>
          <w:lang w:eastAsia="lt-LT"/>
        </w:rPr>
        <w:t xml:space="preserve"> 1</w:t>
      </w:r>
      <w:r w:rsidR="001D3DEB" w:rsidRPr="00EC71DB">
        <w:rPr>
          <w:szCs w:val="24"/>
          <w:lang w:eastAsia="lt-LT"/>
        </w:rPr>
        <w:t>00 balų.</w:t>
      </w:r>
    </w:p>
    <w:p w:rsidR="007543AD" w:rsidRPr="00EC71DB" w:rsidRDefault="00EC71DB" w:rsidP="00EC71DB">
      <w:pPr>
        <w:tabs>
          <w:tab w:val="left" w:pos="1134"/>
        </w:tabs>
        <w:ind w:firstLine="993"/>
        <w:jc w:val="both"/>
        <w:rPr>
          <w:szCs w:val="24"/>
          <w:lang w:eastAsia="lt-LT"/>
        </w:rPr>
      </w:pPr>
      <w:r w:rsidRPr="00EC71DB">
        <w:rPr>
          <w:szCs w:val="24"/>
          <w:lang w:eastAsia="lt-LT"/>
        </w:rPr>
        <w:t>28.</w:t>
      </w:r>
      <w:r w:rsidR="00BC4417">
        <w:rPr>
          <w:szCs w:val="24"/>
          <w:lang w:eastAsia="lt-LT"/>
        </w:rPr>
        <w:t xml:space="preserve"> </w:t>
      </w:r>
      <w:r w:rsidR="001D3DEB" w:rsidRPr="00EC71DB">
        <w:rPr>
          <w:szCs w:val="24"/>
          <w:lang w:eastAsia="lt-LT"/>
        </w:rPr>
        <w:t>Skaičiuojant paraiškai suteiktą balą yra apskaičiuojamas visų komisijos narių skirtų balų vidurkis.</w:t>
      </w:r>
    </w:p>
    <w:p w:rsidR="007543AD" w:rsidRPr="00EC71DB" w:rsidRDefault="00EC71DB" w:rsidP="00EC71DB">
      <w:pPr>
        <w:tabs>
          <w:tab w:val="left" w:pos="1134"/>
        </w:tabs>
        <w:ind w:firstLine="993"/>
        <w:jc w:val="both"/>
        <w:rPr>
          <w:szCs w:val="24"/>
          <w:lang w:eastAsia="lt-LT"/>
        </w:rPr>
      </w:pPr>
      <w:r w:rsidRPr="00EC71DB">
        <w:rPr>
          <w:szCs w:val="24"/>
          <w:lang w:eastAsia="lt-LT"/>
        </w:rPr>
        <w:t>29.</w:t>
      </w:r>
      <w:r w:rsidR="00BC4417">
        <w:rPr>
          <w:szCs w:val="24"/>
          <w:lang w:eastAsia="lt-LT"/>
        </w:rPr>
        <w:t xml:space="preserve"> </w:t>
      </w:r>
      <w:r w:rsidR="00EF1FAD">
        <w:rPr>
          <w:szCs w:val="24"/>
          <w:lang w:eastAsia="lt-LT"/>
        </w:rPr>
        <w:t>Atranką</w:t>
      </w:r>
      <w:r w:rsidR="001D3DEB" w:rsidRPr="00EC71DB">
        <w:rPr>
          <w:szCs w:val="24"/>
          <w:lang w:eastAsia="lt-LT"/>
        </w:rPr>
        <w:t xml:space="preserve"> laimi</w:t>
      </w:r>
      <w:r w:rsidR="00EF1FAD">
        <w:rPr>
          <w:szCs w:val="24"/>
          <w:lang w:eastAsia="lt-LT"/>
        </w:rPr>
        <w:t xml:space="preserve"> dalyvis, kurio paraiška surenka</w:t>
      </w:r>
      <w:r w:rsidR="001D3DEB" w:rsidRPr="00EC71DB">
        <w:rPr>
          <w:szCs w:val="24"/>
          <w:lang w:eastAsia="lt-LT"/>
        </w:rPr>
        <w:t xml:space="preserve"> daugiausia balų</w:t>
      </w:r>
      <w:r w:rsidR="00EF1FAD">
        <w:rPr>
          <w:szCs w:val="24"/>
          <w:lang w:eastAsia="lt-LT"/>
        </w:rPr>
        <w:t>. Apie atrankos rezultatus</w:t>
      </w:r>
      <w:r w:rsidR="001D3DEB" w:rsidRPr="00EC71DB">
        <w:rPr>
          <w:szCs w:val="24"/>
          <w:lang w:eastAsia="lt-LT"/>
        </w:rPr>
        <w:t xml:space="preserve"> informuojama Savivaldybės interneto svetainėje </w:t>
      </w:r>
      <w:hyperlink r:id="rId11" w:history="1">
        <w:r w:rsidR="007543AD" w:rsidRPr="00EC71DB">
          <w:rPr>
            <w:rStyle w:val="Hyperlink"/>
            <w:color w:val="auto"/>
            <w:szCs w:val="24"/>
            <w:lang w:eastAsia="lt-LT"/>
          </w:rPr>
          <w:t>www.prienai.lt</w:t>
        </w:r>
      </w:hyperlink>
      <w:r w:rsidR="007543AD" w:rsidRPr="00EC71DB">
        <w:rPr>
          <w:szCs w:val="24"/>
          <w:lang w:eastAsia="lt-LT"/>
        </w:rPr>
        <w:t>.</w:t>
      </w:r>
    </w:p>
    <w:p w:rsidR="001D3DEB" w:rsidRDefault="00EC71DB" w:rsidP="00EC71DB">
      <w:pPr>
        <w:tabs>
          <w:tab w:val="left" w:pos="1134"/>
        </w:tabs>
        <w:ind w:firstLine="993"/>
        <w:jc w:val="both"/>
        <w:rPr>
          <w:szCs w:val="24"/>
          <w:lang w:eastAsia="lt-LT"/>
        </w:rPr>
      </w:pPr>
      <w:r w:rsidRPr="00EC71DB">
        <w:rPr>
          <w:szCs w:val="24"/>
          <w:lang w:eastAsia="lt-LT"/>
        </w:rPr>
        <w:t xml:space="preserve">30. </w:t>
      </w:r>
      <w:r w:rsidR="00EF1FAD">
        <w:rPr>
          <w:szCs w:val="24"/>
          <w:lang w:eastAsia="lt-LT"/>
        </w:rPr>
        <w:t>Atrankos nelaimėję</w:t>
      </w:r>
      <w:r w:rsidR="001D3DEB" w:rsidRPr="00EC71DB">
        <w:rPr>
          <w:szCs w:val="24"/>
          <w:lang w:eastAsia="lt-LT"/>
        </w:rPr>
        <w:t xml:space="preserve"> dalyviai </w:t>
      </w:r>
      <w:r w:rsidR="00EF1FAD">
        <w:rPr>
          <w:szCs w:val="24"/>
          <w:lang w:eastAsia="lt-LT"/>
        </w:rPr>
        <w:t xml:space="preserve">apie rezultatus </w:t>
      </w:r>
      <w:r w:rsidR="001D3DEB" w:rsidRPr="00EC71DB">
        <w:rPr>
          <w:szCs w:val="24"/>
          <w:lang w:eastAsia="lt-LT"/>
        </w:rPr>
        <w:t>per 5 darbo dienas informuojami raštu, nurodant sprendimo priėmimo priežastis ir apskundimo tvarką.</w:t>
      </w:r>
    </w:p>
    <w:p w:rsidR="00EF1FAD" w:rsidRPr="00EC71DB" w:rsidRDefault="00EF1FAD" w:rsidP="00EF1FAD">
      <w:pPr>
        <w:tabs>
          <w:tab w:val="left" w:pos="1134"/>
        </w:tabs>
        <w:ind w:firstLine="851"/>
        <w:jc w:val="both"/>
        <w:rPr>
          <w:szCs w:val="24"/>
          <w:lang w:eastAsia="lt-LT"/>
        </w:rPr>
      </w:pPr>
      <w:r>
        <w:rPr>
          <w:szCs w:val="24"/>
          <w:lang w:eastAsia="lt-LT"/>
        </w:rPr>
        <w:t xml:space="preserve">  31. </w:t>
      </w:r>
      <w:r w:rsidRPr="00EC71DB">
        <w:t xml:space="preserve">Atranką laimėjęs </w:t>
      </w:r>
      <w:r>
        <w:t>dalyvis (projekto partneriai)</w:t>
      </w:r>
      <w:r w:rsidRPr="00EC71DB">
        <w:t xml:space="preserve"> apie tai informuojamas raštu per 5 darbo dienas nuo Partnerių sąrašo patvirtinimo dienos, o apie Atrankos rezultatus skelbiama </w:t>
      </w:r>
      <w:r>
        <w:t>S</w:t>
      </w:r>
      <w:r w:rsidRPr="00EC71DB">
        <w:t>avivaldybės interneto svetainėje.</w:t>
      </w:r>
    </w:p>
    <w:p w:rsidR="00EF1FAD" w:rsidRPr="00EC71DB" w:rsidRDefault="00EF1FAD" w:rsidP="00EC71DB">
      <w:pPr>
        <w:tabs>
          <w:tab w:val="left" w:pos="1134"/>
        </w:tabs>
        <w:ind w:firstLine="993"/>
        <w:jc w:val="both"/>
        <w:rPr>
          <w:szCs w:val="24"/>
          <w:lang w:eastAsia="lt-LT"/>
        </w:rPr>
      </w:pPr>
    </w:p>
    <w:p w:rsidR="001D3DEB" w:rsidRPr="00EC71DB" w:rsidRDefault="001D3DEB" w:rsidP="00B30F50">
      <w:pPr>
        <w:jc w:val="both"/>
        <w:rPr>
          <w:szCs w:val="24"/>
          <w:lang w:eastAsia="lt-LT"/>
        </w:rPr>
      </w:pPr>
    </w:p>
    <w:p w:rsidR="001D3DEB" w:rsidRPr="00EC71DB" w:rsidRDefault="001D3DEB" w:rsidP="00B30F50">
      <w:pPr>
        <w:jc w:val="center"/>
        <w:rPr>
          <w:b/>
          <w:szCs w:val="24"/>
          <w:lang w:eastAsia="lt-LT"/>
        </w:rPr>
      </w:pPr>
      <w:r w:rsidRPr="00EC71DB">
        <w:rPr>
          <w:b/>
          <w:szCs w:val="24"/>
          <w:lang w:eastAsia="lt-LT"/>
        </w:rPr>
        <w:t>VI SKYRIUS</w:t>
      </w:r>
    </w:p>
    <w:p w:rsidR="001D3DEB" w:rsidRPr="00EC71DB" w:rsidRDefault="001D3DEB" w:rsidP="00B30F50">
      <w:pPr>
        <w:jc w:val="center"/>
        <w:rPr>
          <w:b/>
          <w:szCs w:val="24"/>
          <w:lang w:eastAsia="lt-LT"/>
        </w:rPr>
      </w:pPr>
      <w:r w:rsidRPr="00EC71DB">
        <w:rPr>
          <w:b/>
          <w:szCs w:val="24"/>
          <w:lang w:eastAsia="lt-LT"/>
        </w:rPr>
        <w:t>BAIGIAMOSIOS NUOSTATOS</w:t>
      </w:r>
    </w:p>
    <w:p w:rsidR="001D3DEB" w:rsidRPr="00EC71DB" w:rsidRDefault="001D3DEB" w:rsidP="00B30F50">
      <w:pPr>
        <w:jc w:val="both"/>
        <w:rPr>
          <w:szCs w:val="24"/>
          <w:lang w:eastAsia="lt-LT"/>
        </w:rPr>
      </w:pPr>
    </w:p>
    <w:p w:rsidR="00077C92" w:rsidRPr="00EC71DB" w:rsidRDefault="00EC71DB" w:rsidP="00EC71DB">
      <w:pPr>
        <w:pStyle w:val="ListParagraph"/>
        <w:tabs>
          <w:tab w:val="left" w:pos="1134"/>
        </w:tabs>
        <w:ind w:left="851"/>
        <w:jc w:val="both"/>
        <w:rPr>
          <w:szCs w:val="24"/>
          <w:lang w:eastAsia="lt-LT"/>
        </w:rPr>
      </w:pPr>
      <w:r w:rsidRPr="00EC71DB">
        <w:rPr>
          <w:szCs w:val="24"/>
          <w:lang w:eastAsia="lt-LT"/>
        </w:rPr>
        <w:t>3</w:t>
      </w:r>
      <w:r w:rsidR="007C6C77">
        <w:rPr>
          <w:szCs w:val="24"/>
          <w:lang w:eastAsia="lt-LT"/>
        </w:rPr>
        <w:t>2</w:t>
      </w:r>
      <w:r w:rsidRPr="00EC71DB">
        <w:rPr>
          <w:szCs w:val="24"/>
          <w:lang w:eastAsia="lt-LT"/>
        </w:rPr>
        <w:t>.</w:t>
      </w:r>
      <w:r w:rsidR="00BC4417">
        <w:rPr>
          <w:szCs w:val="24"/>
          <w:lang w:eastAsia="lt-LT"/>
        </w:rPr>
        <w:t xml:space="preserve"> </w:t>
      </w:r>
      <w:r w:rsidRPr="00EC71DB">
        <w:rPr>
          <w:szCs w:val="24"/>
          <w:lang w:eastAsia="lt-LT"/>
        </w:rPr>
        <w:t xml:space="preserve"> </w:t>
      </w:r>
      <w:r w:rsidR="00077C92" w:rsidRPr="00EC71DB">
        <w:rPr>
          <w:szCs w:val="24"/>
          <w:lang w:eastAsia="lt-LT"/>
        </w:rPr>
        <w:t>Partneriai yra atsakingi už teikiamų dokumentų ir duomenų teisingumą.</w:t>
      </w:r>
    </w:p>
    <w:p w:rsidR="00077C92" w:rsidRPr="00EC71DB" w:rsidRDefault="007C6C77" w:rsidP="00EC71DB">
      <w:pPr>
        <w:pStyle w:val="ListParagraph"/>
        <w:tabs>
          <w:tab w:val="left" w:pos="1134"/>
        </w:tabs>
        <w:ind w:left="0" w:firstLine="851"/>
        <w:jc w:val="both"/>
        <w:rPr>
          <w:szCs w:val="24"/>
          <w:lang w:eastAsia="lt-LT"/>
        </w:rPr>
      </w:pPr>
      <w:r>
        <w:rPr>
          <w:szCs w:val="24"/>
          <w:lang w:eastAsia="lt-LT"/>
        </w:rPr>
        <w:t>33</w:t>
      </w:r>
      <w:r w:rsidR="00EC71DB" w:rsidRPr="00EC71DB">
        <w:rPr>
          <w:szCs w:val="24"/>
          <w:lang w:eastAsia="lt-LT"/>
        </w:rPr>
        <w:t>.</w:t>
      </w:r>
      <w:r w:rsidR="00BC4417">
        <w:rPr>
          <w:szCs w:val="24"/>
          <w:lang w:eastAsia="lt-LT"/>
        </w:rPr>
        <w:t xml:space="preserve"> </w:t>
      </w:r>
      <w:r w:rsidR="00077C92" w:rsidRPr="00EC71DB">
        <w:rPr>
          <w:szCs w:val="24"/>
          <w:lang w:eastAsia="lt-LT"/>
        </w:rPr>
        <w:t>Partneriui, teikiančiam paraišką, siunčiama informacija elektroniniu paštu laikoma oficialia.</w:t>
      </w:r>
    </w:p>
    <w:p w:rsidR="00077C92" w:rsidRPr="00EC71DB" w:rsidRDefault="007C6C77" w:rsidP="00EF1FAD">
      <w:pPr>
        <w:pStyle w:val="ListParagraph"/>
        <w:tabs>
          <w:tab w:val="left" w:pos="1134"/>
        </w:tabs>
        <w:ind w:left="0" w:firstLine="851"/>
        <w:jc w:val="both"/>
        <w:rPr>
          <w:szCs w:val="24"/>
          <w:lang w:eastAsia="lt-LT"/>
        </w:rPr>
      </w:pPr>
      <w:r>
        <w:t>34</w:t>
      </w:r>
      <w:r w:rsidR="00EC71DB" w:rsidRPr="00EC71DB">
        <w:t xml:space="preserve">. </w:t>
      </w:r>
      <w:r w:rsidR="00077C92" w:rsidRPr="00EC71DB">
        <w:t>Savivaldybės administracija neprisiima atsakomybės, jei dėl paraiškoje nurodytų klaidingų duomenų ryšiams palaikyti (adreso, telefono, fakso numerio, el. pašto adreso) Partnerio nepasiekia laiškai arba su juo negalima susisiekti telefonu.</w:t>
      </w:r>
    </w:p>
    <w:p w:rsidR="00077C92" w:rsidRPr="00EC71DB" w:rsidRDefault="00EC71DB" w:rsidP="00EC71DB">
      <w:pPr>
        <w:pStyle w:val="ListParagraph"/>
        <w:tabs>
          <w:tab w:val="left" w:pos="1134"/>
        </w:tabs>
        <w:ind w:left="0" w:firstLine="851"/>
        <w:jc w:val="both"/>
        <w:rPr>
          <w:szCs w:val="24"/>
          <w:lang w:eastAsia="lt-LT"/>
        </w:rPr>
      </w:pPr>
      <w:r w:rsidRPr="00EC71DB">
        <w:t>3</w:t>
      </w:r>
      <w:r w:rsidR="007C6C77">
        <w:t>5</w:t>
      </w:r>
      <w:r w:rsidRPr="00EC71DB">
        <w:t>.</w:t>
      </w:r>
      <w:r w:rsidR="00BC4417">
        <w:t xml:space="preserve"> </w:t>
      </w:r>
      <w:r w:rsidR="00077C92" w:rsidRPr="00EC71DB">
        <w:t>Savival</w:t>
      </w:r>
      <w:r w:rsidR="00EF1FAD">
        <w:t>dybės administracija su atrinktais Partneriais</w:t>
      </w:r>
      <w:r w:rsidR="00077C92" w:rsidRPr="00EC71DB">
        <w:t xml:space="preserve"> sudaro Jungtinės veiklos sutartį, </w:t>
      </w:r>
      <w:r w:rsidR="00077C92" w:rsidRPr="00EC71DB">
        <w:rPr>
          <w:lang w:eastAsia="lt-LT"/>
        </w:rPr>
        <w:t>kurioje nustatomos tarpusavio teisės ir pareigos įgyvendinant projektą.</w:t>
      </w:r>
    </w:p>
    <w:p w:rsidR="00077C92" w:rsidRPr="00EC71DB" w:rsidRDefault="007C6C77" w:rsidP="00EC71DB">
      <w:pPr>
        <w:tabs>
          <w:tab w:val="left" w:pos="1134"/>
        </w:tabs>
        <w:ind w:firstLine="851"/>
        <w:jc w:val="both"/>
        <w:rPr>
          <w:szCs w:val="24"/>
          <w:lang w:eastAsia="lt-LT"/>
        </w:rPr>
      </w:pPr>
      <w:r>
        <w:t>36</w:t>
      </w:r>
      <w:r w:rsidR="00EC71DB" w:rsidRPr="00EC71DB">
        <w:t xml:space="preserve">. </w:t>
      </w:r>
      <w:r w:rsidR="00077C92" w:rsidRPr="00EC71DB">
        <w:t>Iškilus ginčams visi klausimai sprendžiami Lietuvos Respublikos įstatymų nustatyta tvarka.</w:t>
      </w:r>
    </w:p>
    <w:p w:rsidR="008D12E8" w:rsidRPr="00EC71DB" w:rsidRDefault="008D12E8" w:rsidP="00B30F50"/>
    <w:p w:rsidR="00C575BC" w:rsidRPr="00BC4417" w:rsidRDefault="00077C92" w:rsidP="00BC4417">
      <w:pPr>
        <w:jc w:val="center"/>
      </w:pPr>
      <w:r w:rsidRPr="00EC71DB">
        <w:t>____________________</w:t>
      </w:r>
    </w:p>
    <w:sectPr w:rsidR="00C575BC" w:rsidRPr="00BC4417" w:rsidSect="00B30F50">
      <w:headerReference w:type="default" r:id="rId12"/>
      <w:pgSz w:w="11906" w:h="16838"/>
      <w:pgMar w:top="709"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967" w:rsidRDefault="00A80967" w:rsidP="00AF28F2">
      <w:r>
        <w:separator/>
      </w:r>
    </w:p>
  </w:endnote>
  <w:endnote w:type="continuationSeparator" w:id="0">
    <w:p w:rsidR="00A80967" w:rsidRDefault="00A80967" w:rsidP="00AF2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967" w:rsidRDefault="00A80967" w:rsidP="00AF28F2">
      <w:r>
        <w:separator/>
      </w:r>
    </w:p>
  </w:footnote>
  <w:footnote w:type="continuationSeparator" w:id="0">
    <w:p w:rsidR="00A80967" w:rsidRDefault="00A80967" w:rsidP="00AF2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628"/>
      <w:docPartObj>
        <w:docPartGallery w:val="Page Numbers (Top of Page)"/>
        <w:docPartUnique/>
      </w:docPartObj>
    </w:sdtPr>
    <w:sdtContent>
      <w:p w:rsidR="00EC71DB" w:rsidRDefault="00A33CAF">
        <w:pPr>
          <w:pStyle w:val="Header"/>
          <w:jc w:val="center"/>
        </w:pPr>
        <w:fldSimple w:instr=" PAGE   \* MERGEFORMAT ">
          <w:r w:rsidR="00001151">
            <w:rPr>
              <w:noProof/>
            </w:rPr>
            <w:t>2</w:t>
          </w:r>
        </w:fldSimple>
      </w:p>
    </w:sdtContent>
  </w:sdt>
  <w:p w:rsidR="00EC71DB" w:rsidRDefault="00EC7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6D4"/>
    <w:multiLevelType w:val="hybridMultilevel"/>
    <w:tmpl w:val="2F6E15D8"/>
    <w:lvl w:ilvl="0" w:tplc="7504932A">
      <w:start w:val="1"/>
      <w:numFmt w:val="decimal"/>
      <w:lvlText w:val="%1."/>
      <w:lvlJc w:val="left"/>
      <w:pPr>
        <w:ind w:left="2039" w:hanging="118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3B729C5"/>
    <w:multiLevelType w:val="hybridMultilevel"/>
    <w:tmpl w:val="1C94AD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0A870E46"/>
    <w:multiLevelType w:val="hybridMultilevel"/>
    <w:tmpl w:val="8D6854F0"/>
    <w:lvl w:ilvl="0" w:tplc="7504932A">
      <w:start w:val="1"/>
      <w:numFmt w:val="decimal"/>
      <w:lvlText w:val="%1."/>
      <w:lvlJc w:val="left"/>
      <w:pPr>
        <w:ind w:left="2890" w:hanging="1188"/>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0C676BF0"/>
    <w:multiLevelType w:val="hybridMultilevel"/>
    <w:tmpl w:val="4E625BB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0EEA51DF"/>
    <w:multiLevelType w:val="hybridMultilevel"/>
    <w:tmpl w:val="581E0A8E"/>
    <w:lvl w:ilvl="0" w:tplc="7504932A">
      <w:start w:val="1"/>
      <w:numFmt w:val="decimal"/>
      <w:lvlText w:val="%1."/>
      <w:lvlJc w:val="left"/>
      <w:pPr>
        <w:ind w:left="2890" w:hanging="1188"/>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21EB6CC7"/>
    <w:multiLevelType w:val="hybridMultilevel"/>
    <w:tmpl w:val="10E2F37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25BA1438"/>
    <w:multiLevelType w:val="hybridMultilevel"/>
    <w:tmpl w:val="B7689394"/>
    <w:lvl w:ilvl="0" w:tplc="7504932A">
      <w:start w:val="1"/>
      <w:numFmt w:val="decimal"/>
      <w:lvlText w:val="%1."/>
      <w:lvlJc w:val="left"/>
      <w:pPr>
        <w:ind w:left="3610" w:hanging="1188"/>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2A8E4FF4"/>
    <w:multiLevelType w:val="hybridMultilevel"/>
    <w:tmpl w:val="1794CA20"/>
    <w:lvl w:ilvl="0" w:tplc="7504932A">
      <w:start w:val="1"/>
      <w:numFmt w:val="decimal"/>
      <w:lvlText w:val="%1."/>
      <w:lvlJc w:val="left"/>
      <w:pPr>
        <w:ind w:left="3741" w:hanging="1188"/>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nsid w:val="2B3B428D"/>
    <w:multiLevelType w:val="hybridMultilevel"/>
    <w:tmpl w:val="10E2F37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nsid w:val="2F9345D5"/>
    <w:multiLevelType w:val="hybridMultilevel"/>
    <w:tmpl w:val="30D6CD50"/>
    <w:lvl w:ilvl="0" w:tplc="E5A467E4">
      <w:start w:val="4"/>
      <w:numFmt w:val="bullet"/>
      <w:lvlText w:val="-"/>
      <w:lvlJc w:val="left"/>
      <w:pPr>
        <w:ind w:left="720" w:hanging="360"/>
      </w:pPr>
      <w:rPr>
        <w:rFonts w:ascii="Times New Roman" w:eastAsia="Calibri" w:hAnsi="Times New Roman" w:cs="Times New Roman" w:hint="default"/>
        <w:b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865358F"/>
    <w:multiLevelType w:val="hybridMultilevel"/>
    <w:tmpl w:val="C5C6D3C8"/>
    <w:lvl w:ilvl="0" w:tplc="7504932A">
      <w:start w:val="1"/>
      <w:numFmt w:val="decimal"/>
      <w:lvlText w:val="%1."/>
      <w:lvlJc w:val="left"/>
      <w:pPr>
        <w:ind w:left="3610" w:hanging="1188"/>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3D290602"/>
    <w:multiLevelType w:val="hybridMultilevel"/>
    <w:tmpl w:val="477CEFD6"/>
    <w:lvl w:ilvl="0" w:tplc="7504932A">
      <w:start w:val="1"/>
      <w:numFmt w:val="decimal"/>
      <w:lvlText w:val="%1."/>
      <w:lvlJc w:val="left"/>
      <w:pPr>
        <w:ind w:left="3741" w:hanging="1188"/>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402932ED"/>
    <w:multiLevelType w:val="hybridMultilevel"/>
    <w:tmpl w:val="1C94AD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46A9736D"/>
    <w:multiLevelType w:val="hybridMultilevel"/>
    <w:tmpl w:val="B6402D6C"/>
    <w:lvl w:ilvl="0" w:tplc="7504932A">
      <w:start w:val="1"/>
      <w:numFmt w:val="decimal"/>
      <w:lvlText w:val="%1."/>
      <w:lvlJc w:val="left"/>
      <w:pPr>
        <w:ind w:left="2890" w:hanging="1188"/>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50272F13"/>
    <w:multiLevelType w:val="multilevel"/>
    <w:tmpl w:val="12CA56E8"/>
    <w:lvl w:ilvl="0">
      <w:start w:val="1"/>
      <w:numFmt w:val="decimal"/>
      <w:lvlText w:val="%1."/>
      <w:lvlJc w:val="left"/>
      <w:pPr>
        <w:ind w:left="1070" w:hanging="360"/>
      </w:pPr>
      <w:rPr>
        <w:rFonts w:hint="default"/>
        <w:i w:val="0"/>
        <w:strike w:val="0"/>
        <w:color w:val="000000"/>
      </w:rPr>
    </w:lvl>
    <w:lvl w:ilvl="1">
      <w:start w:val="1"/>
      <w:numFmt w:val="decimal"/>
      <w:isLgl/>
      <w:lvlText w:val="%1.%2."/>
      <w:lvlJc w:val="left"/>
      <w:pPr>
        <w:ind w:left="2432" w:hanging="1155"/>
      </w:pPr>
      <w:rPr>
        <w:rFonts w:hint="default"/>
        <w:strike w:val="0"/>
      </w:rPr>
    </w:lvl>
    <w:lvl w:ilvl="2">
      <w:start w:val="1"/>
      <w:numFmt w:val="decimal"/>
      <w:isLgl/>
      <w:lvlText w:val="%1.%2.%3."/>
      <w:lvlJc w:val="left"/>
      <w:pPr>
        <w:ind w:left="2148" w:hanging="1155"/>
      </w:pPr>
      <w:rPr>
        <w:rFonts w:hint="default"/>
        <w:i w:val="0"/>
        <w:color w:val="auto"/>
      </w:rPr>
    </w:lvl>
    <w:lvl w:ilvl="3">
      <w:start w:val="1"/>
      <w:numFmt w:val="decimal"/>
      <w:isLgl/>
      <w:lvlText w:val="%1.%2.%3.%4."/>
      <w:lvlJc w:val="left"/>
      <w:pPr>
        <w:ind w:left="2224" w:hanging="1155"/>
      </w:pPr>
      <w:rPr>
        <w:rFonts w:hint="default"/>
      </w:rPr>
    </w:lvl>
    <w:lvl w:ilvl="4">
      <w:start w:val="1"/>
      <w:numFmt w:val="decimal"/>
      <w:isLgl/>
      <w:lvlText w:val="%1.%2.%3.%4.%5."/>
      <w:lvlJc w:val="left"/>
      <w:pPr>
        <w:ind w:left="2224" w:hanging="1155"/>
      </w:pPr>
      <w:rPr>
        <w:rFonts w:hint="default"/>
      </w:rPr>
    </w:lvl>
    <w:lvl w:ilvl="5">
      <w:start w:val="1"/>
      <w:numFmt w:val="decimal"/>
      <w:isLgl/>
      <w:lvlText w:val="%1.%2.%3.%4.%5.%6."/>
      <w:lvlJc w:val="left"/>
      <w:pPr>
        <w:ind w:left="2224" w:hanging="1155"/>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51BB350E"/>
    <w:multiLevelType w:val="hybridMultilevel"/>
    <w:tmpl w:val="8526862E"/>
    <w:lvl w:ilvl="0" w:tplc="7504932A">
      <w:start w:val="1"/>
      <w:numFmt w:val="decimal"/>
      <w:lvlText w:val="%1."/>
      <w:lvlJc w:val="left"/>
      <w:pPr>
        <w:ind w:left="2890" w:hanging="1188"/>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551C5490"/>
    <w:multiLevelType w:val="hybridMultilevel"/>
    <w:tmpl w:val="CEE01A36"/>
    <w:lvl w:ilvl="0" w:tplc="7504932A">
      <w:start w:val="1"/>
      <w:numFmt w:val="decimal"/>
      <w:lvlText w:val="%1."/>
      <w:lvlJc w:val="left"/>
      <w:pPr>
        <w:ind w:left="2890" w:hanging="1188"/>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631028FE"/>
    <w:multiLevelType w:val="hybridMultilevel"/>
    <w:tmpl w:val="B26EDDB4"/>
    <w:lvl w:ilvl="0" w:tplc="7504932A">
      <w:start w:val="1"/>
      <w:numFmt w:val="decimal"/>
      <w:lvlText w:val="%1."/>
      <w:lvlJc w:val="left"/>
      <w:pPr>
        <w:ind w:left="3610" w:hanging="1188"/>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4"/>
  </w:num>
  <w:num w:numId="2">
    <w:abstractNumId w:val="3"/>
  </w:num>
  <w:num w:numId="3">
    <w:abstractNumId w:val="0"/>
  </w:num>
  <w:num w:numId="4">
    <w:abstractNumId w:val="15"/>
  </w:num>
  <w:num w:numId="5">
    <w:abstractNumId w:val="16"/>
  </w:num>
  <w:num w:numId="6">
    <w:abstractNumId w:val="4"/>
  </w:num>
  <w:num w:numId="7">
    <w:abstractNumId w:val="13"/>
  </w:num>
  <w:num w:numId="8">
    <w:abstractNumId w:val="7"/>
  </w:num>
  <w:num w:numId="9">
    <w:abstractNumId w:val="6"/>
  </w:num>
  <w:num w:numId="10">
    <w:abstractNumId w:val="17"/>
  </w:num>
  <w:num w:numId="11">
    <w:abstractNumId w:val="11"/>
  </w:num>
  <w:num w:numId="12">
    <w:abstractNumId w:val="10"/>
  </w:num>
  <w:num w:numId="13">
    <w:abstractNumId w:val="2"/>
  </w:num>
  <w:num w:numId="14">
    <w:abstractNumId w:val="5"/>
  </w:num>
  <w:num w:numId="15">
    <w:abstractNumId w:val="8"/>
  </w:num>
  <w:num w:numId="16">
    <w:abstractNumId w:val="12"/>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1D3DEB"/>
    <w:rsid w:val="00001151"/>
    <w:rsid w:val="000075F8"/>
    <w:rsid w:val="00030454"/>
    <w:rsid w:val="00032085"/>
    <w:rsid w:val="00050961"/>
    <w:rsid w:val="00077C92"/>
    <w:rsid w:val="000E383A"/>
    <w:rsid w:val="001209C0"/>
    <w:rsid w:val="00135633"/>
    <w:rsid w:val="001C7483"/>
    <w:rsid w:val="001C7590"/>
    <w:rsid w:val="001D3DEB"/>
    <w:rsid w:val="001D6987"/>
    <w:rsid w:val="001E703D"/>
    <w:rsid w:val="00250738"/>
    <w:rsid w:val="00261712"/>
    <w:rsid w:val="0029101D"/>
    <w:rsid w:val="002B73AB"/>
    <w:rsid w:val="002C26EC"/>
    <w:rsid w:val="002E0277"/>
    <w:rsid w:val="002F202A"/>
    <w:rsid w:val="00324CF5"/>
    <w:rsid w:val="00363C72"/>
    <w:rsid w:val="003A4983"/>
    <w:rsid w:val="003B34BF"/>
    <w:rsid w:val="003E6699"/>
    <w:rsid w:val="004111A2"/>
    <w:rsid w:val="00434847"/>
    <w:rsid w:val="004738D7"/>
    <w:rsid w:val="0048047E"/>
    <w:rsid w:val="004906D5"/>
    <w:rsid w:val="00491ECF"/>
    <w:rsid w:val="004D569F"/>
    <w:rsid w:val="00533309"/>
    <w:rsid w:val="00596BC5"/>
    <w:rsid w:val="005A0241"/>
    <w:rsid w:val="005C4B46"/>
    <w:rsid w:val="00637870"/>
    <w:rsid w:val="00667912"/>
    <w:rsid w:val="006C4A33"/>
    <w:rsid w:val="006D7335"/>
    <w:rsid w:val="006F5CFE"/>
    <w:rsid w:val="00724B73"/>
    <w:rsid w:val="007543AD"/>
    <w:rsid w:val="007711A5"/>
    <w:rsid w:val="00785994"/>
    <w:rsid w:val="00797280"/>
    <w:rsid w:val="007B4322"/>
    <w:rsid w:val="007C6C77"/>
    <w:rsid w:val="007E67AB"/>
    <w:rsid w:val="007F2235"/>
    <w:rsid w:val="007F72CF"/>
    <w:rsid w:val="00802D8B"/>
    <w:rsid w:val="00804EBD"/>
    <w:rsid w:val="00821176"/>
    <w:rsid w:val="008570EC"/>
    <w:rsid w:val="00895E09"/>
    <w:rsid w:val="008A1BE0"/>
    <w:rsid w:val="008A3E23"/>
    <w:rsid w:val="008A745F"/>
    <w:rsid w:val="008D12E8"/>
    <w:rsid w:val="008E10BC"/>
    <w:rsid w:val="00906C27"/>
    <w:rsid w:val="0092315B"/>
    <w:rsid w:val="00980240"/>
    <w:rsid w:val="009912EF"/>
    <w:rsid w:val="00995808"/>
    <w:rsid w:val="009A5420"/>
    <w:rsid w:val="009B4472"/>
    <w:rsid w:val="00A3182D"/>
    <w:rsid w:val="00A33CAF"/>
    <w:rsid w:val="00A52EA7"/>
    <w:rsid w:val="00A60173"/>
    <w:rsid w:val="00A705FE"/>
    <w:rsid w:val="00A76470"/>
    <w:rsid w:val="00A80967"/>
    <w:rsid w:val="00AB4026"/>
    <w:rsid w:val="00AE7547"/>
    <w:rsid w:val="00AF28F2"/>
    <w:rsid w:val="00AF39EC"/>
    <w:rsid w:val="00B02D91"/>
    <w:rsid w:val="00B20C31"/>
    <w:rsid w:val="00B30F50"/>
    <w:rsid w:val="00B364CC"/>
    <w:rsid w:val="00B51677"/>
    <w:rsid w:val="00B53E26"/>
    <w:rsid w:val="00B61041"/>
    <w:rsid w:val="00BB6CC7"/>
    <w:rsid w:val="00BC17BE"/>
    <w:rsid w:val="00BC4417"/>
    <w:rsid w:val="00BF1D92"/>
    <w:rsid w:val="00BF5E87"/>
    <w:rsid w:val="00C043C9"/>
    <w:rsid w:val="00C24CC1"/>
    <w:rsid w:val="00C26651"/>
    <w:rsid w:val="00C33BBD"/>
    <w:rsid w:val="00C342FD"/>
    <w:rsid w:val="00C510CA"/>
    <w:rsid w:val="00C575BC"/>
    <w:rsid w:val="00C9280E"/>
    <w:rsid w:val="00C92CED"/>
    <w:rsid w:val="00CB556E"/>
    <w:rsid w:val="00CB6B1C"/>
    <w:rsid w:val="00CC19BC"/>
    <w:rsid w:val="00CD792C"/>
    <w:rsid w:val="00CE5B65"/>
    <w:rsid w:val="00D100DE"/>
    <w:rsid w:val="00D433D2"/>
    <w:rsid w:val="00D45948"/>
    <w:rsid w:val="00D46E31"/>
    <w:rsid w:val="00D76391"/>
    <w:rsid w:val="00D934DA"/>
    <w:rsid w:val="00DA23AF"/>
    <w:rsid w:val="00DD7D1B"/>
    <w:rsid w:val="00E01F27"/>
    <w:rsid w:val="00E203D3"/>
    <w:rsid w:val="00E2627E"/>
    <w:rsid w:val="00E27403"/>
    <w:rsid w:val="00E861D4"/>
    <w:rsid w:val="00E9454D"/>
    <w:rsid w:val="00EC71DB"/>
    <w:rsid w:val="00EF1FAD"/>
    <w:rsid w:val="00F27007"/>
    <w:rsid w:val="00F4368F"/>
    <w:rsid w:val="00F72C69"/>
    <w:rsid w:val="00FC4EBC"/>
    <w:rsid w:val="00FD3CBE"/>
    <w:rsid w:val="00FE3BD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D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0EC"/>
    <w:rPr>
      <w:color w:val="0000FF" w:themeColor="hyperlink"/>
      <w:u w:val="single"/>
    </w:rPr>
  </w:style>
  <w:style w:type="paragraph" w:styleId="ListParagraph">
    <w:name w:val="List Paragraph"/>
    <w:basedOn w:val="Normal"/>
    <w:uiPriority w:val="34"/>
    <w:qFormat/>
    <w:rsid w:val="006C4A33"/>
    <w:pPr>
      <w:ind w:left="720"/>
      <w:contextualSpacing/>
    </w:pPr>
  </w:style>
  <w:style w:type="paragraph" w:styleId="Header">
    <w:name w:val="header"/>
    <w:basedOn w:val="Normal"/>
    <w:link w:val="HeaderChar"/>
    <w:uiPriority w:val="99"/>
    <w:unhideWhenUsed/>
    <w:rsid w:val="00AF28F2"/>
    <w:pPr>
      <w:tabs>
        <w:tab w:val="center" w:pos="4819"/>
        <w:tab w:val="right" w:pos="9638"/>
      </w:tabs>
    </w:pPr>
  </w:style>
  <w:style w:type="character" w:customStyle="1" w:styleId="HeaderChar">
    <w:name w:val="Header Char"/>
    <w:basedOn w:val="DefaultParagraphFont"/>
    <w:link w:val="Header"/>
    <w:uiPriority w:val="99"/>
    <w:rsid w:val="00AF28F2"/>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F28F2"/>
    <w:pPr>
      <w:tabs>
        <w:tab w:val="center" w:pos="4819"/>
        <w:tab w:val="right" w:pos="9638"/>
      </w:tabs>
    </w:pPr>
  </w:style>
  <w:style w:type="character" w:customStyle="1" w:styleId="FooterChar">
    <w:name w:val="Footer Char"/>
    <w:basedOn w:val="DefaultParagraphFont"/>
    <w:link w:val="Footer"/>
    <w:uiPriority w:val="99"/>
    <w:semiHidden/>
    <w:rsid w:val="00AF28F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enai.lt" TargetMode="External"/><Relationship Id="rId5" Type="http://schemas.openxmlformats.org/officeDocument/2006/relationships/webSettings" Target="webSettings.xml"/><Relationship Id="rId10" Type="http://schemas.openxmlformats.org/officeDocument/2006/relationships/hyperlink" Target="mailto:sandra.mekioniene@prienai.lt" TargetMode="External"/><Relationship Id="rId4" Type="http://schemas.openxmlformats.org/officeDocument/2006/relationships/settings" Target="settings.xml"/><Relationship Id="rId9" Type="http://schemas.openxmlformats.org/officeDocument/2006/relationships/hyperlink" Target="mailto:aida.deltuviene@prien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F3B88-04B5-4F2A-98C3-0640C5EA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6598</Words>
  <Characters>3761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Birute</cp:lastModifiedBy>
  <cp:revision>4</cp:revision>
  <cp:lastPrinted>2018-10-24T08:14:00Z</cp:lastPrinted>
  <dcterms:created xsi:type="dcterms:W3CDTF">2018-10-25T12:52:00Z</dcterms:created>
  <dcterms:modified xsi:type="dcterms:W3CDTF">2018-10-29T13:40:00Z</dcterms:modified>
</cp:coreProperties>
</file>