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26" w:rsidRDefault="00E37C26" w:rsidP="00E37C26">
      <w:pPr>
        <w:ind w:left="5812"/>
      </w:pPr>
      <w:r>
        <w:t>PATVIRTINTA</w:t>
      </w:r>
    </w:p>
    <w:p w:rsidR="00E37C26" w:rsidRDefault="00E37C26" w:rsidP="00E37C26">
      <w:pPr>
        <w:ind w:left="5812"/>
      </w:pPr>
      <w:r>
        <w:t xml:space="preserve">Prienų rajono  savivaldybės tarybos </w:t>
      </w:r>
    </w:p>
    <w:p w:rsidR="00E37C26" w:rsidRDefault="00D308E4" w:rsidP="00E37C26">
      <w:pPr>
        <w:ind w:left="5812"/>
        <w:jc w:val="both"/>
      </w:pPr>
      <w:r>
        <w:t>2019 m. lapkričio</w:t>
      </w:r>
      <w:r w:rsidR="00DF6A96">
        <w:t xml:space="preserve"> </w:t>
      </w:r>
      <w:r>
        <w:t>27</w:t>
      </w:r>
      <w:r w:rsidR="00E37C26">
        <w:t xml:space="preserve"> d. </w:t>
      </w:r>
    </w:p>
    <w:p w:rsidR="00E37C26" w:rsidRDefault="00D20CBF" w:rsidP="00E37C26">
      <w:pPr>
        <w:ind w:left="5812"/>
      </w:pPr>
      <w:r>
        <w:t xml:space="preserve">sprendimu Nr. </w:t>
      </w:r>
      <w:r w:rsidR="00DF6A96">
        <w:t>T3-291</w:t>
      </w:r>
    </w:p>
    <w:p w:rsidR="00E37C26" w:rsidRDefault="00E37C26" w:rsidP="00E37C26">
      <w:pPr>
        <w:ind w:left="4862"/>
      </w:pPr>
    </w:p>
    <w:p w:rsidR="00E37C26" w:rsidRDefault="00E37C26" w:rsidP="00D47666">
      <w:pPr>
        <w:spacing w:line="360" w:lineRule="auto"/>
      </w:pPr>
    </w:p>
    <w:p w:rsidR="00D20CBF" w:rsidRDefault="00D20CBF" w:rsidP="00D47666">
      <w:pPr>
        <w:shd w:val="clear" w:color="auto" w:fill="FFFFFF"/>
        <w:spacing w:line="360" w:lineRule="auto"/>
        <w:jc w:val="center"/>
        <w:rPr>
          <w:b/>
          <w:bCs/>
        </w:rPr>
      </w:pPr>
      <w:r>
        <w:rPr>
          <w:b/>
          <w:bCs/>
        </w:rPr>
        <w:t xml:space="preserve">APLEISTO AR NEPRIŽIŪRIMO NEKILNOJAMOJO TURTO NUSTATYMO </w:t>
      </w:r>
    </w:p>
    <w:p w:rsidR="00E37C26" w:rsidRDefault="00D20CBF" w:rsidP="00D47666">
      <w:pPr>
        <w:shd w:val="clear" w:color="auto" w:fill="FFFFFF"/>
        <w:spacing w:line="360" w:lineRule="auto"/>
        <w:jc w:val="center"/>
      </w:pPr>
      <w:r>
        <w:rPr>
          <w:b/>
          <w:bCs/>
        </w:rPr>
        <w:t>TVARKOS APRAŠAS</w:t>
      </w:r>
    </w:p>
    <w:p w:rsidR="00E37C26" w:rsidRDefault="00E37C26" w:rsidP="00D47666">
      <w:pPr>
        <w:shd w:val="clear" w:color="auto" w:fill="FFFFFF"/>
        <w:spacing w:line="360" w:lineRule="auto"/>
        <w:ind w:hanging="307"/>
        <w:jc w:val="center"/>
        <w:rPr>
          <w:b/>
          <w:bCs/>
        </w:rPr>
      </w:pPr>
    </w:p>
    <w:p w:rsidR="00E37C26" w:rsidRDefault="00E37C26" w:rsidP="00D47666">
      <w:pPr>
        <w:shd w:val="clear" w:color="auto" w:fill="FFFFFF"/>
        <w:spacing w:line="360" w:lineRule="auto"/>
        <w:jc w:val="center"/>
      </w:pPr>
      <w:r>
        <w:rPr>
          <w:b/>
          <w:bCs/>
        </w:rPr>
        <w:t>I SKYRIUS</w:t>
      </w:r>
    </w:p>
    <w:p w:rsidR="00E37C26" w:rsidRDefault="00E37C26" w:rsidP="00D47666">
      <w:pPr>
        <w:shd w:val="clear" w:color="auto" w:fill="FFFFFF"/>
        <w:spacing w:line="360" w:lineRule="auto"/>
        <w:jc w:val="center"/>
        <w:rPr>
          <w:b/>
          <w:bCs/>
          <w:color w:val="000000"/>
          <w:spacing w:val="-1"/>
        </w:rPr>
      </w:pPr>
      <w:r>
        <w:rPr>
          <w:b/>
          <w:bCs/>
          <w:color w:val="000000"/>
          <w:spacing w:val="-1"/>
        </w:rPr>
        <w:t>BENDROSIOS NUOSTATOS</w:t>
      </w:r>
    </w:p>
    <w:p w:rsidR="00E37C26" w:rsidRDefault="00E37C26" w:rsidP="00D47666">
      <w:pPr>
        <w:shd w:val="clear" w:color="auto" w:fill="FFFFFF"/>
        <w:spacing w:line="360" w:lineRule="auto"/>
        <w:jc w:val="both"/>
      </w:pPr>
    </w:p>
    <w:p w:rsidR="00E37C26" w:rsidRDefault="00E37C26" w:rsidP="00D47666">
      <w:pPr>
        <w:shd w:val="clear" w:color="auto" w:fill="FFFFFF"/>
        <w:spacing w:line="360" w:lineRule="auto"/>
        <w:ind w:firstLine="851"/>
        <w:jc w:val="both"/>
      </w:pPr>
      <w:r>
        <w:rPr>
          <w:spacing w:val="1"/>
        </w:rPr>
        <w:t xml:space="preserve">1. </w:t>
      </w:r>
      <w:r w:rsidR="00D20CBF">
        <w:rPr>
          <w:spacing w:val="1"/>
        </w:rPr>
        <w:t xml:space="preserve">Apleisto ar neprižiūrimo nekilnojamojo turto </w:t>
      </w:r>
      <w:r>
        <w:rPr>
          <w:spacing w:val="1"/>
        </w:rPr>
        <w:t>tvarkos aprašas (toliau – Aprašas)</w:t>
      </w:r>
      <w:r>
        <w:rPr>
          <w:spacing w:val="4"/>
        </w:rPr>
        <w:t xml:space="preserve"> reglamentuoja Prienų rajono savivaldybės teritorijoje esančio </w:t>
      </w:r>
      <w:r w:rsidR="00FE0C5A">
        <w:rPr>
          <w:spacing w:val="4"/>
        </w:rPr>
        <w:t xml:space="preserve">apleisto ar neprižiūrimo </w:t>
      </w:r>
      <w:r w:rsidR="00181004">
        <w:rPr>
          <w:spacing w:val="4"/>
        </w:rPr>
        <w:t>nekilnojamojo turto</w:t>
      </w:r>
      <w:r>
        <w:rPr>
          <w:spacing w:val="4"/>
        </w:rPr>
        <w:t xml:space="preserve"> </w:t>
      </w:r>
      <w:r w:rsidR="00FE0C5A">
        <w:rPr>
          <w:spacing w:val="3"/>
        </w:rPr>
        <w:t>nustatymą, tokio turto</w:t>
      </w:r>
      <w:r>
        <w:rPr>
          <w:spacing w:val="3"/>
        </w:rPr>
        <w:t xml:space="preserve"> sąrašo sudarymo ir keitimo procedūras. Aprašas parengtas vadovaujantis Lietuvos Respublikos nekilnojamojo turto mokesčio įstatymu</w:t>
      </w:r>
      <w:r>
        <w:rPr>
          <w:spacing w:val="1"/>
        </w:rPr>
        <w:t xml:space="preserve">, </w:t>
      </w:r>
      <w:r>
        <w:rPr>
          <w:spacing w:val="5"/>
        </w:rPr>
        <w:t xml:space="preserve">Lietuvos Respublikos statybos įstatymu </w:t>
      </w:r>
      <w:r>
        <w:rPr>
          <w:spacing w:val="2"/>
        </w:rPr>
        <w:t>ir kitais teisės aktais.</w:t>
      </w:r>
      <w:r>
        <w:rPr>
          <w:spacing w:val="1"/>
        </w:rPr>
        <w:t xml:space="preserve"> Apraše vartojamos sąvokos atitinka Lietuvos Respublikos statybos įstatyme ir kituose teisės aktuose apibrėžtas sąvokas.</w:t>
      </w:r>
    </w:p>
    <w:p w:rsidR="00E37C26" w:rsidRDefault="00E37C26" w:rsidP="00D47666">
      <w:pPr>
        <w:shd w:val="clear" w:color="auto" w:fill="FFFFFF"/>
        <w:spacing w:line="360" w:lineRule="auto"/>
        <w:ind w:firstLine="851"/>
        <w:jc w:val="both"/>
      </w:pPr>
      <w:r>
        <w:rPr>
          <w:spacing w:val="2"/>
        </w:rPr>
        <w:t xml:space="preserve">2. </w:t>
      </w:r>
      <w:r>
        <w:t>Aprašo tikslas yra</w:t>
      </w:r>
      <w:r>
        <w:rPr>
          <w:spacing w:val="9"/>
        </w:rPr>
        <w:t xml:space="preserve"> nustatyti statinius ir patalpas, kurie </w:t>
      </w:r>
      <w:r>
        <w:rPr>
          <w:spacing w:val="2"/>
        </w:rPr>
        <w:t>yra apleisti</w:t>
      </w:r>
      <w:r w:rsidR="00D20CBF">
        <w:rPr>
          <w:spacing w:val="2"/>
        </w:rPr>
        <w:t xml:space="preserve"> ar</w:t>
      </w:r>
      <w:r>
        <w:rPr>
          <w:spacing w:val="2"/>
        </w:rPr>
        <w:t xml:space="preserve"> neprižiūrimi, įvertinti savininkų veiksmus dėl šių objektų </w:t>
      </w:r>
      <w:r>
        <w:rPr>
          <w:spacing w:val="1"/>
        </w:rPr>
        <w:t>naudojimo, priežiūros, būklės gerinimo.</w:t>
      </w:r>
    </w:p>
    <w:p w:rsidR="00E37C26" w:rsidRDefault="00E37C26" w:rsidP="00D47666">
      <w:pPr>
        <w:shd w:val="clear" w:color="auto" w:fill="FFFFFF"/>
        <w:spacing w:line="360" w:lineRule="auto"/>
        <w:ind w:firstLine="851"/>
        <w:jc w:val="both"/>
      </w:pPr>
      <w:r>
        <w:rPr>
          <w:spacing w:val="1"/>
        </w:rPr>
        <w:t xml:space="preserve">3. Kai Apraše nurodytais atvejais savininko ar valdytojo nėra galimybės informuoti registruotu paštu (nėra deklaruota gyvenamoji ar buveinės vieta, deklaruotas išvykimas į kitą valstybę nenurodant tikslaus adreso ir pan.), jam siųstina informacija paskelbiama Prienų rajono savivaldybės svetainėje </w:t>
      </w:r>
      <w:hyperlink r:id="rId7" w:history="1">
        <w:r w:rsidR="00D20CBF" w:rsidRPr="00C04661">
          <w:rPr>
            <w:rStyle w:val="Hyperlink"/>
            <w:spacing w:val="1"/>
          </w:rPr>
          <w:t>www.prienai.lt</w:t>
        </w:r>
      </w:hyperlink>
      <w:r w:rsidR="00D20CBF">
        <w:rPr>
          <w:spacing w:val="1"/>
        </w:rPr>
        <w:t xml:space="preserve"> </w:t>
      </w:r>
      <w:r>
        <w:rPr>
          <w:spacing w:val="1"/>
        </w:rPr>
        <w:t>ir nuo tokios informacijos paskelbimo dienos laikoma, kad savininkui ar valdytojui tinkamai įteikta Apraše nurodyta informacija.</w:t>
      </w:r>
    </w:p>
    <w:p w:rsidR="00E37C26" w:rsidRDefault="00E37C26" w:rsidP="00D47666">
      <w:pPr>
        <w:shd w:val="clear" w:color="auto" w:fill="FFFFFF"/>
        <w:spacing w:line="360" w:lineRule="auto"/>
        <w:jc w:val="center"/>
        <w:rPr>
          <w:b/>
          <w:bCs/>
        </w:rPr>
      </w:pPr>
    </w:p>
    <w:p w:rsidR="00E37C26" w:rsidRDefault="00E37C26" w:rsidP="00D47666">
      <w:pPr>
        <w:shd w:val="clear" w:color="auto" w:fill="FFFFFF"/>
        <w:spacing w:line="360" w:lineRule="auto"/>
        <w:jc w:val="center"/>
      </w:pPr>
      <w:r>
        <w:rPr>
          <w:b/>
          <w:bCs/>
        </w:rPr>
        <w:t>II SKYRIUS</w:t>
      </w:r>
    </w:p>
    <w:p w:rsidR="00E37C26" w:rsidRDefault="00E37C26" w:rsidP="00D47666">
      <w:pPr>
        <w:shd w:val="clear" w:color="auto" w:fill="FFFFFF"/>
        <w:spacing w:line="360" w:lineRule="auto"/>
        <w:jc w:val="center"/>
        <w:rPr>
          <w:b/>
          <w:bCs/>
          <w:color w:val="000000"/>
          <w:spacing w:val="4"/>
        </w:rPr>
      </w:pPr>
      <w:r>
        <w:rPr>
          <w:b/>
          <w:bCs/>
          <w:color w:val="000000"/>
          <w:spacing w:val="4"/>
        </w:rPr>
        <w:t>SĄRAŠO SUDARYMAS</w:t>
      </w:r>
    </w:p>
    <w:p w:rsidR="00E37C26" w:rsidRDefault="00E37C26" w:rsidP="00D47666">
      <w:pPr>
        <w:shd w:val="clear" w:color="auto" w:fill="FFFFFF"/>
        <w:spacing w:line="360" w:lineRule="auto"/>
        <w:jc w:val="center"/>
      </w:pPr>
    </w:p>
    <w:p w:rsidR="00E37C26" w:rsidRDefault="00E37C26" w:rsidP="00D47666">
      <w:pPr>
        <w:spacing w:line="360" w:lineRule="auto"/>
        <w:ind w:firstLine="851"/>
        <w:jc w:val="both"/>
      </w:pPr>
      <w:r>
        <w:t xml:space="preserve">4. Į Prienų rajono savivaldybės tarybos (toliau – Taryba) sprendimu tvirtinamą </w:t>
      </w:r>
      <w:r w:rsidR="00D20CBF">
        <w:t xml:space="preserve">Apleisto ar neprižiūrimo nekilnojamojo turto </w:t>
      </w:r>
      <w:r>
        <w:t>sąrašą (toliau – Sąrašas) gali būti įrašytas fizinių ir juridinių asmenų nekilnojamasis turtas</w:t>
      </w:r>
      <w:r w:rsidR="00FE0C5A">
        <w:t xml:space="preserve">, </w:t>
      </w:r>
      <w:r>
        <w:t xml:space="preserve">kuris atitinka vieną arba kelis šių kriterijų: </w:t>
      </w:r>
    </w:p>
    <w:p w:rsidR="00E37C26" w:rsidRPr="00EB7B85" w:rsidRDefault="00E37C26" w:rsidP="00D47666">
      <w:pPr>
        <w:shd w:val="clear" w:color="auto" w:fill="FFFFFF"/>
        <w:spacing w:line="360" w:lineRule="auto"/>
        <w:ind w:firstLine="851"/>
        <w:jc w:val="both"/>
      </w:pPr>
      <w:r w:rsidRPr="00EB7B85">
        <w:rPr>
          <w:spacing w:val="3"/>
        </w:rPr>
        <w:t xml:space="preserve">4.1. statinių ir patalpų angos (durys, langai) yra užkaltos ar kitaip uždengtos, užrakintos ir ilgą </w:t>
      </w:r>
      <w:r w:rsidRPr="00EB7B85">
        <w:rPr>
          <w:spacing w:val="1"/>
        </w:rPr>
        <w:t>laik</w:t>
      </w:r>
      <w:r w:rsidR="00FE0C5A">
        <w:rPr>
          <w:spacing w:val="1"/>
        </w:rPr>
        <w:t>ą neatidaromos</w:t>
      </w:r>
      <w:r w:rsidRPr="00EB7B85">
        <w:rPr>
          <w:spacing w:val="1"/>
        </w:rPr>
        <w:t xml:space="preserve"> arba paliktos atviros (patalpos yra tuščios, netvarkomos, neprižiūrimos);</w:t>
      </w:r>
    </w:p>
    <w:p w:rsidR="00E37C26" w:rsidRPr="003B7AD0" w:rsidRDefault="00E37C26" w:rsidP="00D47666">
      <w:pPr>
        <w:shd w:val="clear" w:color="auto" w:fill="FFFFFF"/>
        <w:spacing w:line="360" w:lineRule="auto"/>
        <w:ind w:firstLine="851"/>
        <w:jc w:val="both"/>
        <w:rPr>
          <w:color w:val="FF0000"/>
        </w:rPr>
      </w:pPr>
      <w:r w:rsidRPr="00D934E5">
        <w:rPr>
          <w:spacing w:val="1"/>
        </w:rPr>
        <w:t>4.2.</w:t>
      </w:r>
      <w:r w:rsidRPr="003B7AD0">
        <w:rPr>
          <w:color w:val="FF0000"/>
          <w:spacing w:val="1"/>
        </w:rPr>
        <w:t xml:space="preserve"> </w:t>
      </w:r>
      <w:r w:rsidR="00240972" w:rsidRPr="00D00705">
        <w:rPr>
          <w:color w:val="000000"/>
        </w:rPr>
        <w:t>apleistos patalpos ir statiniai nenaudojami, nėra veiklos, atitinkančios Nekilnojamojo turto registre įregistruotą jų paskirtį, vykdymą patvirtinančių požymių;</w:t>
      </w:r>
    </w:p>
    <w:p w:rsidR="00240972" w:rsidRPr="00805D1F" w:rsidRDefault="00E37C26" w:rsidP="00D47666">
      <w:pPr>
        <w:shd w:val="clear" w:color="auto" w:fill="FFFFFF"/>
        <w:spacing w:line="360" w:lineRule="auto"/>
        <w:ind w:firstLine="851"/>
        <w:jc w:val="both"/>
        <w:rPr>
          <w:spacing w:val="1"/>
        </w:rPr>
      </w:pPr>
      <w:r w:rsidRPr="00EB7B85">
        <w:rPr>
          <w:spacing w:val="1"/>
        </w:rPr>
        <w:t xml:space="preserve">4.3. </w:t>
      </w:r>
      <w:r w:rsidR="00D934E5">
        <w:rPr>
          <w:spacing w:val="1"/>
        </w:rPr>
        <w:t>statiniai ir patalpos apleisti arba netvarkomi</w:t>
      </w:r>
      <w:r w:rsidR="00FE0C5A">
        <w:rPr>
          <w:spacing w:val="1"/>
        </w:rPr>
        <w:t>,</w:t>
      </w:r>
      <w:r w:rsidR="00D934E5">
        <w:rPr>
          <w:spacing w:val="1"/>
        </w:rPr>
        <w:t xml:space="preserve"> t.</w:t>
      </w:r>
      <w:r w:rsidR="00FE0C5A">
        <w:rPr>
          <w:spacing w:val="1"/>
        </w:rPr>
        <w:t xml:space="preserve"> </w:t>
      </w:r>
      <w:r w:rsidR="00D934E5">
        <w:rPr>
          <w:spacing w:val="1"/>
        </w:rPr>
        <w:t xml:space="preserve">y. </w:t>
      </w:r>
      <w:r w:rsidRPr="00EB7B85">
        <w:rPr>
          <w:spacing w:val="1"/>
        </w:rPr>
        <w:t xml:space="preserve">apdegę, apgriuvę ar kitaip fiziškai pažeisti (pažeista, nesandari stogo danga; pažeista, neveikianti kritulių surinkimo sistema, </w:t>
      </w:r>
      <w:r w:rsidRPr="00EB7B85">
        <w:rPr>
          <w:spacing w:val="1"/>
        </w:rPr>
        <w:lastRenderedPageBreak/>
        <w:t>apskardinimas; pažeistas, atšokęs, ištrupėjęs fasadų tinkas, plytos ar kitos sienų apdailos medžiagos; pažeisti, suirę, trupantys balkonų pagrindai; pažeist</w:t>
      </w:r>
      <w:r w:rsidR="00805D1F">
        <w:rPr>
          <w:spacing w:val="1"/>
        </w:rPr>
        <w:t>i architektūriniai elementai)</w:t>
      </w:r>
      <w:r w:rsidRPr="00EB7B85">
        <w:rPr>
          <w:spacing w:val="1"/>
        </w:rPr>
        <w:t xml:space="preserve"> </w:t>
      </w:r>
      <w:r w:rsidR="00D934E5">
        <w:rPr>
          <w:spacing w:val="1"/>
        </w:rPr>
        <w:t xml:space="preserve">ir </w:t>
      </w:r>
      <w:r w:rsidRPr="00EB7B85">
        <w:rPr>
          <w:spacing w:val="1"/>
        </w:rPr>
        <w:t>net</w:t>
      </w:r>
      <w:r w:rsidR="00805D1F">
        <w:rPr>
          <w:spacing w:val="1"/>
        </w:rPr>
        <w:t>varkomi, apleisti, neprižiūrimi</w:t>
      </w:r>
      <w:r w:rsidR="00D934E5">
        <w:rPr>
          <w:spacing w:val="1"/>
        </w:rPr>
        <w:t xml:space="preserve"> arba </w:t>
      </w:r>
      <w:r w:rsidR="00805D1F">
        <w:rPr>
          <w:spacing w:val="1"/>
        </w:rPr>
        <w:t xml:space="preserve">neatitinka </w:t>
      </w:r>
      <w:r w:rsidRPr="00EB7B85">
        <w:rPr>
          <w:spacing w:val="1"/>
        </w:rPr>
        <w:t xml:space="preserve">Lietuvos Respublikos statybos įstatymo </w:t>
      </w:r>
      <w:r w:rsidR="00EB7B85">
        <w:rPr>
          <w:spacing w:val="1"/>
        </w:rPr>
        <w:t xml:space="preserve">ar kitų teisės aktų </w:t>
      </w:r>
      <w:r w:rsidR="00D934E5">
        <w:rPr>
          <w:spacing w:val="1"/>
        </w:rPr>
        <w:t xml:space="preserve">reikalavimų, kelia pavojų juose ar arti jų gyvenančių, dirbančių ar kitais tikslais būnančių žmonių sveikatai, gyvybei ar aplinkai. </w:t>
      </w:r>
    </w:p>
    <w:p w:rsidR="00E37C26" w:rsidRDefault="00E37C26" w:rsidP="00D47666">
      <w:pPr>
        <w:shd w:val="clear" w:color="auto" w:fill="FFFFFF"/>
        <w:spacing w:line="360" w:lineRule="auto"/>
        <w:ind w:firstLine="851"/>
        <w:jc w:val="both"/>
      </w:pPr>
      <w:r>
        <w:rPr>
          <w:color w:val="000000"/>
          <w:spacing w:val="-2"/>
        </w:rPr>
        <w:t xml:space="preserve">5. Į Sąrašą </w:t>
      </w:r>
      <w:r>
        <w:rPr>
          <w:spacing w:val="-2"/>
        </w:rPr>
        <w:t>įrašomas nekilnojamasis turtas,</w:t>
      </w:r>
      <w:r>
        <w:rPr>
          <w:spacing w:val="3"/>
        </w:rPr>
        <w:t xml:space="preserve"> kuris</w:t>
      </w:r>
      <w:r>
        <w:rPr>
          <w:color w:val="000000"/>
          <w:spacing w:val="3"/>
        </w:rPr>
        <w:t xml:space="preserve"> vadovaujantis Lietuvos Respublikos nekilnojamojo </w:t>
      </w:r>
      <w:r>
        <w:rPr>
          <w:color w:val="000000"/>
        </w:rPr>
        <w:t>turto mokesčio įstatymu yra apmokestinamas nekilnojamojo turto mokesčiu.</w:t>
      </w:r>
    </w:p>
    <w:p w:rsidR="00E37C26" w:rsidRDefault="00E37C26" w:rsidP="00D47666">
      <w:pPr>
        <w:spacing w:line="360" w:lineRule="auto"/>
        <w:ind w:firstLine="851"/>
        <w:jc w:val="both"/>
      </w:pPr>
      <w:r>
        <w:t xml:space="preserve">6. Ne vėliau kaip iki kiekvienų metų spalio 1 d. Prienų rajono savivaldybės administracijos </w:t>
      </w:r>
      <w:r w:rsidR="00FE0C5A">
        <w:t>seniūnijos</w:t>
      </w:r>
      <w:r>
        <w:t xml:space="preserve">, savo seniūnijos teritorijoje pagal nustatytus kriterijus vizualiai įvertinusios nekilnojamojo turto techninės priežiūros būklę, nustato statinius ir patalpas, kurie yra </w:t>
      </w:r>
      <w:r w:rsidR="003B7AD0">
        <w:t xml:space="preserve">apleisti ar neprižiūrimi, </w:t>
      </w:r>
      <w:r>
        <w:t>sudaro jų sąrašus ir pateikia Prienų rajono savivaldybės administracijos Statybos ir ekonominės plėtros skyriui.</w:t>
      </w:r>
    </w:p>
    <w:p w:rsidR="00E37C26" w:rsidRDefault="00E37C26" w:rsidP="00D47666">
      <w:pPr>
        <w:spacing w:line="360" w:lineRule="auto"/>
        <w:ind w:firstLine="851"/>
        <w:jc w:val="both"/>
      </w:pPr>
      <w:r>
        <w:t>7. Seniūnijos, sudarydamos sąrašus, surenka šiuos duomenis apie nekilnojamąjį turtą: adresą, unikalų numerį, savininką, techninės priežiūros būklę (</w:t>
      </w:r>
      <w:r w:rsidR="003B7AD0">
        <w:t>apleistas ar neprižiūrimas</w:t>
      </w:r>
      <w:r>
        <w:t>), taip pat nurodo Aprašo punktą, pagal kurį nekilnojamasis turtas įrašomas į Sąrašą, ir prideda išsamią vaizdinę medžiagą, kurioje nurodyta fiksavimo data (aprašymus, nuotraukas, žemėlapius ir pan.). Statybos ir ekonominės plėtros skyrius, gavęs minėtą informaciją, ją apibendrina, patikrina ir kasmet iki gruodžio 31 d. teikia Tarybai sprendimo projektą dėl Sąrašo tvirtinimo.</w:t>
      </w:r>
    </w:p>
    <w:p w:rsidR="00E37C26" w:rsidRDefault="00E37C26" w:rsidP="00D47666">
      <w:pPr>
        <w:shd w:val="clear" w:color="auto" w:fill="FFFFFF"/>
        <w:spacing w:line="360" w:lineRule="auto"/>
        <w:ind w:firstLine="851"/>
        <w:jc w:val="both"/>
      </w:pPr>
      <w:r>
        <w:t>8. </w:t>
      </w:r>
      <w:r>
        <w:rPr>
          <w:spacing w:val="2"/>
        </w:rPr>
        <w:t xml:space="preserve">Seniūnijos registruotais laiškais per 10 darbo dienų informuoja asmenis, kurių nuosavybės teise valdomas nekilnojamasis turtas įrašytas į Sąrašą.  </w:t>
      </w:r>
    </w:p>
    <w:p w:rsidR="00E37C26" w:rsidRDefault="00E37C26" w:rsidP="00D47666">
      <w:pPr>
        <w:spacing w:line="360" w:lineRule="auto"/>
        <w:ind w:firstLine="851"/>
        <w:jc w:val="both"/>
      </w:pPr>
      <w:r>
        <w:t>9. Statybos ir ekonominės plėtros skyrius registruotu laišku per 5 darbo dienas nuo Aprašo 7 punkte nurodyto Tarybos sprendimo įsigaliojimo dienos pateikia Kauno apskrities valstybinei mokesčių inspekcijai patvirtintą Tarybos sprendimo nuorašą.</w:t>
      </w:r>
    </w:p>
    <w:p w:rsidR="00E37C26" w:rsidRDefault="00E37C26" w:rsidP="00D47666">
      <w:pPr>
        <w:shd w:val="clear" w:color="auto" w:fill="FFFFFF"/>
        <w:spacing w:line="360" w:lineRule="auto"/>
        <w:ind w:firstLine="851"/>
        <w:jc w:val="both"/>
        <w:rPr>
          <w:color w:val="000000"/>
          <w:spacing w:val="1"/>
        </w:rPr>
      </w:pPr>
      <w:r>
        <w:rPr>
          <w:color w:val="000000"/>
          <w:spacing w:val="3"/>
        </w:rPr>
        <w:t xml:space="preserve">10. Jeigu nekilnojamasis turtas pagal Aprašą  nustatomas po Sąrašo patvirtinimo, </w:t>
      </w:r>
      <w:r>
        <w:rPr>
          <w:spacing w:val="1"/>
        </w:rPr>
        <w:t xml:space="preserve">jis gali būti papildomai  įrašomas į Sąrašą iki mokestinio laikotarpio liepos </w:t>
      </w:r>
      <w:r>
        <w:rPr>
          <w:color w:val="000000"/>
          <w:spacing w:val="1"/>
        </w:rPr>
        <w:t>1 dienos.</w:t>
      </w:r>
    </w:p>
    <w:p w:rsidR="00E37C26" w:rsidRDefault="00E37C26" w:rsidP="00D47666">
      <w:pPr>
        <w:shd w:val="clear" w:color="auto" w:fill="FFFFFF"/>
        <w:spacing w:line="360" w:lineRule="auto"/>
        <w:jc w:val="center"/>
        <w:rPr>
          <w:b/>
          <w:bCs/>
          <w:color w:val="000000"/>
          <w:spacing w:val="1"/>
        </w:rPr>
      </w:pPr>
    </w:p>
    <w:p w:rsidR="00E37C26" w:rsidRDefault="00E37C26" w:rsidP="00D47666">
      <w:pPr>
        <w:shd w:val="clear" w:color="auto" w:fill="FFFFFF"/>
        <w:spacing w:line="360" w:lineRule="auto"/>
        <w:jc w:val="center"/>
      </w:pPr>
      <w:r>
        <w:rPr>
          <w:b/>
          <w:bCs/>
          <w:color w:val="000000"/>
          <w:spacing w:val="1"/>
        </w:rPr>
        <w:t>III SKYRIUS</w:t>
      </w:r>
    </w:p>
    <w:p w:rsidR="00E37C26" w:rsidRDefault="00E37C26" w:rsidP="00D47666">
      <w:pPr>
        <w:shd w:val="clear" w:color="auto" w:fill="FFFFFF"/>
        <w:spacing w:line="360" w:lineRule="auto"/>
        <w:jc w:val="center"/>
        <w:rPr>
          <w:b/>
          <w:bCs/>
          <w:color w:val="000000"/>
          <w:spacing w:val="1"/>
        </w:rPr>
      </w:pPr>
      <w:r>
        <w:rPr>
          <w:b/>
          <w:bCs/>
          <w:color w:val="000000"/>
          <w:spacing w:val="1"/>
        </w:rPr>
        <w:t>SĄRAŠO KEITIMAS</w:t>
      </w:r>
    </w:p>
    <w:p w:rsidR="00E37C26" w:rsidRDefault="00E37C26" w:rsidP="00D47666">
      <w:pPr>
        <w:shd w:val="clear" w:color="auto" w:fill="FFFFFF"/>
        <w:spacing w:line="360" w:lineRule="auto"/>
        <w:jc w:val="center"/>
        <w:rPr>
          <w:b/>
          <w:bCs/>
          <w:color w:val="000000"/>
          <w:spacing w:val="1"/>
        </w:rPr>
      </w:pPr>
    </w:p>
    <w:p w:rsidR="00E37C26" w:rsidRDefault="00E37C26" w:rsidP="00D47666">
      <w:pPr>
        <w:shd w:val="clear" w:color="auto" w:fill="FFFFFF"/>
        <w:spacing w:line="360" w:lineRule="auto"/>
        <w:ind w:firstLine="851"/>
        <w:jc w:val="both"/>
      </w:pPr>
      <w:r>
        <w:rPr>
          <w:spacing w:val="10"/>
        </w:rPr>
        <w:t xml:space="preserve">11. </w:t>
      </w:r>
      <w:r>
        <w:rPr>
          <w:spacing w:val="6"/>
        </w:rPr>
        <w:t xml:space="preserve">Savininkas ar valdytojas gali </w:t>
      </w:r>
      <w:r>
        <w:rPr>
          <w:spacing w:val="7"/>
        </w:rPr>
        <w:t xml:space="preserve">pateikti  seniūnijai dokumentus, įrodančius, kad </w:t>
      </w:r>
      <w:r>
        <w:rPr>
          <w:spacing w:val="2"/>
        </w:rPr>
        <w:t>nekilnojamasis turtas neatitinka 4.1</w:t>
      </w:r>
      <w:r>
        <w:t>–</w:t>
      </w:r>
      <w:r>
        <w:rPr>
          <w:spacing w:val="2"/>
        </w:rPr>
        <w:t>4.3 papunkčiuose nurodytų kriterijų arba kad atitiktis šiems</w:t>
      </w:r>
      <w:r>
        <w:rPr>
          <w:spacing w:val="1"/>
        </w:rPr>
        <w:t xml:space="preserve"> kriterijams yra sąlygota vienos ar keleto šių aplinkybių:</w:t>
      </w:r>
    </w:p>
    <w:p w:rsidR="00E37C26" w:rsidRDefault="00E37C26" w:rsidP="00D47666">
      <w:pPr>
        <w:shd w:val="clear" w:color="auto" w:fill="FFFFFF"/>
        <w:spacing w:line="360" w:lineRule="auto"/>
        <w:ind w:firstLine="851"/>
        <w:jc w:val="both"/>
      </w:pPr>
      <w:r>
        <w:rPr>
          <w:color w:val="000000"/>
          <w:spacing w:val="4"/>
        </w:rPr>
        <w:t xml:space="preserve">11.1. kompetentingos institucijos sprendimu yra nustatytas apribojimas disponuoti į  Sąrašą įrašytu </w:t>
      </w:r>
      <w:r>
        <w:rPr>
          <w:color w:val="000000"/>
        </w:rPr>
        <w:t xml:space="preserve">nekilnojamuoju turtu (išskyrus šio turto areštą, uždėtą jo savininkui dėl neteisėtos veikos, </w:t>
      </w:r>
      <w:r>
        <w:rPr>
          <w:color w:val="000000"/>
          <w:spacing w:val="10"/>
        </w:rPr>
        <w:t xml:space="preserve">ir šio turto įkeitimą ar hipoteką) ir turtu negalima naudotis ar jį valdyti dėl </w:t>
      </w:r>
      <w:r>
        <w:rPr>
          <w:color w:val="000000"/>
          <w:spacing w:val="4"/>
        </w:rPr>
        <w:t xml:space="preserve">teisėsaugos institucijų (ar kitų kompetentingų institucijų) atliekamo tyrimo ar sprendimo byloje, </w:t>
      </w:r>
      <w:r>
        <w:rPr>
          <w:color w:val="000000"/>
          <w:spacing w:val="1"/>
        </w:rPr>
        <w:t>susijusioje su šiuo nekilnojamuoju turtu, įsiteisėjimo;</w:t>
      </w:r>
    </w:p>
    <w:p w:rsidR="00E37C26" w:rsidRDefault="00E37C26" w:rsidP="00D47666">
      <w:pPr>
        <w:shd w:val="clear" w:color="auto" w:fill="FFFFFF"/>
        <w:spacing w:line="360" w:lineRule="auto"/>
        <w:ind w:firstLine="851"/>
        <w:jc w:val="both"/>
      </w:pPr>
      <w:r>
        <w:rPr>
          <w:color w:val="000000"/>
          <w:spacing w:val="3"/>
        </w:rPr>
        <w:lastRenderedPageBreak/>
        <w:t xml:space="preserve">11.2. dėl trečiųjų asmenų neteisėtų veiksmų nekilnojamasis turtas buvo suniokotas, šis </w:t>
      </w:r>
      <w:r>
        <w:rPr>
          <w:color w:val="000000"/>
          <w:spacing w:val="1"/>
        </w:rPr>
        <w:t xml:space="preserve">faktas buvo konstatuotas kompetentingos institucijos ir nuo įvykio praėjo mažiau kaip šeši </w:t>
      </w:r>
      <w:r>
        <w:rPr>
          <w:color w:val="000000"/>
          <w:spacing w:val="-3"/>
        </w:rPr>
        <w:t>mėnesiai;</w:t>
      </w:r>
    </w:p>
    <w:p w:rsidR="00E37C26" w:rsidRDefault="00E37C26" w:rsidP="00D47666">
      <w:pPr>
        <w:shd w:val="clear" w:color="auto" w:fill="FFFFFF"/>
        <w:spacing w:line="360" w:lineRule="auto"/>
        <w:ind w:firstLine="851"/>
        <w:jc w:val="both"/>
      </w:pPr>
      <w:r>
        <w:rPr>
          <w:spacing w:val="-3"/>
        </w:rPr>
        <w:t xml:space="preserve">11.3. </w:t>
      </w:r>
      <w:r>
        <w:t xml:space="preserve">nekilnojamojo turto savininkas kreipėsi į kompetentingas institucijas dėl statybą leidžiančių dokumentų išdavimo į Sąrašą įrašytam </w:t>
      </w:r>
      <w:r>
        <w:rPr>
          <w:spacing w:val="4"/>
        </w:rPr>
        <w:t xml:space="preserve"> nekilnojamajam turtui statyti, rekonstruoti, atnaujinti (modernizuoti), remontuoti, griauti, paskirčiai keisti, specialiųjų architektūros reikalavimų, specialiųjų saugomos teritorijos tvarkymo ir apsaugos reikalavimų išdavimo </w:t>
      </w:r>
      <w:r>
        <w:rPr>
          <w:spacing w:val="11"/>
        </w:rPr>
        <w:t xml:space="preserve">arba teritorijų, kuriose yra į Sąrašą įrašytas nekilnojamasis turtas, planavimo ar projektavimo inicijavimo ir sąlygų šiems dokumentams rengti nustatymo ir nebuvo baigtas minėtų </w:t>
      </w:r>
      <w:r>
        <w:rPr>
          <w:spacing w:val="6"/>
        </w:rPr>
        <w:t>dokumentų derinimo procesas arba po atitinkamo sprendimo (išduoto statybą leidžiančio dokumento, specialiųjų arch</w:t>
      </w:r>
      <w:r w:rsidR="00FE0C5A">
        <w:rPr>
          <w:spacing w:val="6"/>
        </w:rPr>
        <w:t>itektūros reikalavimų, priimto a</w:t>
      </w:r>
      <w:r>
        <w:rPr>
          <w:spacing w:val="6"/>
        </w:rPr>
        <w:t xml:space="preserve">dministracijos direktoriaus įsakymo dėl teritorijos planavimo ar žemės sklypų formavimo pertvarkymo organizavimo)  priėmimo praėjo mažiau kaip šeši </w:t>
      </w:r>
      <w:r>
        <w:rPr>
          <w:spacing w:val="-3"/>
        </w:rPr>
        <w:t>mėnesiai;</w:t>
      </w:r>
    </w:p>
    <w:p w:rsidR="00E37C26" w:rsidRDefault="00E37C26" w:rsidP="00D47666">
      <w:pPr>
        <w:spacing w:line="360" w:lineRule="auto"/>
        <w:ind w:firstLine="851"/>
        <w:jc w:val="both"/>
      </w:pPr>
      <w:r>
        <w:t xml:space="preserve">11.4. turtas buvo įsigytas </w:t>
      </w:r>
      <w:r w:rsidRPr="00FA4BCA">
        <w:t>ne anksčiau</w:t>
      </w:r>
      <w:r>
        <w:t xml:space="preserve"> kaip prieš šešis mėnesius iki šio nekilnojamojo turto įrašymo į Sąrašą patvirtinimo dienos ir duomenys apie atitinkamą sandorį yra įrašyti VĮ Registrų centro Nekilnojamojo turto registre.</w:t>
      </w:r>
    </w:p>
    <w:p w:rsidR="00E37C26" w:rsidRDefault="00E37C26" w:rsidP="00D47666">
      <w:pPr>
        <w:shd w:val="clear" w:color="auto" w:fill="FFFFFF"/>
        <w:spacing w:line="360" w:lineRule="auto"/>
        <w:ind w:firstLine="851"/>
        <w:jc w:val="both"/>
      </w:pPr>
      <w:r>
        <w:rPr>
          <w:color w:val="000000"/>
          <w:spacing w:val="1"/>
        </w:rPr>
        <w:t>12. Seniūnija, išnagrinėjusi turto savininko ar valdytojo prašyme išdėstytus motyvus, išsiaiškinusi, kokių imtasi veiksmų nekilnojamojo turto būklei pagerinti, ir įvertinusi</w:t>
      </w:r>
      <w:r w:rsidR="00D47666">
        <w:rPr>
          <w:color w:val="000000"/>
          <w:spacing w:val="1"/>
        </w:rPr>
        <w:t xml:space="preserve"> pateiktus dokumentus</w:t>
      </w:r>
      <w:r>
        <w:rPr>
          <w:color w:val="000000"/>
          <w:spacing w:val="1"/>
        </w:rPr>
        <w:t>, per 10 darbo dienų nuo turto savininko ar valdytojo prašymo gavimo dienos šią informaciją pateikia Statybos ir ekonominės plėtros skyriui. </w:t>
      </w:r>
      <w:r>
        <w:rPr>
          <w:spacing w:val="1"/>
        </w:rPr>
        <w:t>Statybos ir ekonominės plėtros skyrius apie priimtą sprendimą nekilnojamojo turto savininką ar valdytoją</w:t>
      </w:r>
      <w:r>
        <w:rPr>
          <w:color w:val="FF0000"/>
          <w:spacing w:val="1"/>
        </w:rPr>
        <w:t xml:space="preserve"> </w:t>
      </w:r>
      <w:r>
        <w:rPr>
          <w:color w:val="000000"/>
          <w:spacing w:val="1"/>
        </w:rPr>
        <w:t xml:space="preserve"> informuoja Lietuvos Respublikos viešojo administravimo įstatymo nustatyta tvarka.</w:t>
      </w:r>
    </w:p>
    <w:p w:rsidR="00E37C26" w:rsidRDefault="00E37C26" w:rsidP="00D47666">
      <w:pPr>
        <w:spacing w:line="360" w:lineRule="auto"/>
        <w:ind w:firstLine="851"/>
        <w:jc w:val="both"/>
      </w:pPr>
      <w:r>
        <w:t>13. Statybos ir ekonominės plėtros skyrius, gavęs Aprašo 12 punkte nurodytą informaciją, nustatyta tvarka parengia Tarybos sprendimo projektą dėl Sąrašo pakeitimo.</w:t>
      </w:r>
    </w:p>
    <w:p w:rsidR="00E37C26" w:rsidRDefault="00E37C26" w:rsidP="00D47666">
      <w:pPr>
        <w:spacing w:line="360" w:lineRule="auto"/>
        <w:ind w:firstLine="851"/>
        <w:jc w:val="both"/>
      </w:pPr>
      <w:r>
        <w:t>14. Statybos ir ekonominės plėtros skyrius registruotu laišku per 10 darbo dienų nuo Aprašo 13 punkte nurodyto Tarybos sprendimo dėl Sąrašo pakeitimo įsigaliojimo dienos:</w:t>
      </w:r>
    </w:p>
    <w:p w:rsidR="00E37C26" w:rsidRDefault="00E37C26" w:rsidP="00D47666">
      <w:pPr>
        <w:spacing w:line="360" w:lineRule="auto"/>
        <w:ind w:firstLine="851"/>
        <w:jc w:val="both"/>
      </w:pPr>
      <w:r>
        <w:t>14.1. praneša nekilnojamojo turto, išbraukto iš Sąrašo, savininkui ar valdytojui, kad jo valdomas nekilnojamasis turtas išbrauktas iš Sąrašo;</w:t>
      </w:r>
    </w:p>
    <w:p w:rsidR="00E37C26" w:rsidRDefault="00E37C26" w:rsidP="00D47666">
      <w:pPr>
        <w:spacing w:line="360" w:lineRule="auto"/>
        <w:ind w:firstLine="851"/>
        <w:jc w:val="both"/>
        <w:rPr>
          <w:color w:val="000000"/>
        </w:rPr>
      </w:pPr>
      <w:r>
        <w:t>14.2. pateikia Kauno apskrities valstybinei mokesčių inspekcijai patvirtintą Tarybos sprendimo dėl Sąrašo pakeitimo nuorašą.</w:t>
      </w:r>
    </w:p>
    <w:p w:rsidR="003B7AD0" w:rsidRDefault="003B7AD0" w:rsidP="00D47666">
      <w:pPr>
        <w:pStyle w:val="NormalWeb"/>
        <w:spacing w:before="0" w:beforeAutospacing="0" w:after="0" w:afterAutospacing="0" w:line="360" w:lineRule="auto"/>
        <w:jc w:val="both"/>
      </w:pPr>
    </w:p>
    <w:p w:rsidR="003B7AD0" w:rsidRPr="00AE61B6" w:rsidRDefault="003B7AD0" w:rsidP="00D47666">
      <w:pPr>
        <w:pStyle w:val="NormalWeb"/>
        <w:spacing w:before="0" w:beforeAutospacing="0" w:after="0" w:afterAutospacing="0" w:line="360" w:lineRule="auto"/>
        <w:jc w:val="center"/>
      </w:pPr>
      <w:r>
        <w:t>____________________________</w:t>
      </w:r>
    </w:p>
    <w:sectPr w:rsidR="003B7AD0" w:rsidRPr="00AE61B6" w:rsidSect="00824DA2">
      <w:headerReference w:type="even" r:id="rId8"/>
      <w:headerReference w:type="default" r:id="rId9"/>
      <w:pgSz w:w="11906" w:h="16838"/>
      <w:pgMar w:top="993" w:right="567" w:bottom="567" w:left="1622"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2AE" w:rsidRDefault="008A32AE">
      <w:r>
        <w:separator/>
      </w:r>
    </w:p>
  </w:endnote>
  <w:endnote w:type="continuationSeparator" w:id="0">
    <w:p w:rsidR="008A32AE" w:rsidRDefault="008A3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2AE" w:rsidRDefault="008A32AE">
      <w:r>
        <w:separator/>
      </w:r>
    </w:p>
  </w:footnote>
  <w:footnote w:type="continuationSeparator" w:id="0">
    <w:p w:rsidR="008A32AE" w:rsidRDefault="008A3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04" w:rsidRDefault="004437A1" w:rsidP="00FE03A3">
    <w:pPr>
      <w:pStyle w:val="Header"/>
      <w:framePr w:wrap="around" w:vAnchor="text" w:hAnchor="margin" w:xAlign="center" w:y="1"/>
      <w:rPr>
        <w:rStyle w:val="PageNumber"/>
      </w:rPr>
    </w:pPr>
    <w:r>
      <w:rPr>
        <w:rStyle w:val="PageNumber"/>
      </w:rPr>
      <w:fldChar w:fldCharType="begin"/>
    </w:r>
    <w:r w:rsidR="00181004">
      <w:rPr>
        <w:rStyle w:val="PageNumber"/>
      </w:rPr>
      <w:instrText xml:space="preserve">PAGE  </w:instrText>
    </w:r>
    <w:r>
      <w:rPr>
        <w:rStyle w:val="PageNumber"/>
      </w:rPr>
      <w:fldChar w:fldCharType="end"/>
    </w:r>
  </w:p>
  <w:p w:rsidR="00181004" w:rsidRDefault="001810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04" w:rsidRDefault="004437A1" w:rsidP="00FE03A3">
    <w:pPr>
      <w:pStyle w:val="Header"/>
      <w:framePr w:wrap="around" w:vAnchor="text" w:hAnchor="margin" w:xAlign="center" w:y="1"/>
      <w:rPr>
        <w:rStyle w:val="PageNumber"/>
      </w:rPr>
    </w:pPr>
    <w:r>
      <w:rPr>
        <w:rStyle w:val="PageNumber"/>
      </w:rPr>
      <w:fldChar w:fldCharType="begin"/>
    </w:r>
    <w:r w:rsidR="00181004">
      <w:rPr>
        <w:rStyle w:val="PageNumber"/>
      </w:rPr>
      <w:instrText xml:space="preserve">PAGE  </w:instrText>
    </w:r>
    <w:r>
      <w:rPr>
        <w:rStyle w:val="PageNumber"/>
      </w:rPr>
      <w:fldChar w:fldCharType="separate"/>
    </w:r>
    <w:r w:rsidR="00EC3646">
      <w:rPr>
        <w:rStyle w:val="PageNumber"/>
        <w:noProof/>
      </w:rPr>
      <w:t>3</w:t>
    </w:r>
    <w:r>
      <w:rPr>
        <w:rStyle w:val="PageNumber"/>
      </w:rPr>
      <w:fldChar w:fldCharType="end"/>
    </w:r>
  </w:p>
  <w:p w:rsidR="00181004" w:rsidRDefault="001810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NotTrackMove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61B6"/>
    <w:rsid w:val="00006996"/>
    <w:rsid w:val="00013585"/>
    <w:rsid w:val="000145A2"/>
    <w:rsid w:val="00052E68"/>
    <w:rsid w:val="00071427"/>
    <w:rsid w:val="00094966"/>
    <w:rsid w:val="000A13F0"/>
    <w:rsid w:val="000C5C14"/>
    <w:rsid w:val="000C6C33"/>
    <w:rsid w:val="000F0F63"/>
    <w:rsid w:val="000F6C8C"/>
    <w:rsid w:val="00105CE9"/>
    <w:rsid w:val="00144D5E"/>
    <w:rsid w:val="001605CC"/>
    <w:rsid w:val="00181004"/>
    <w:rsid w:val="00183B83"/>
    <w:rsid w:val="001855A9"/>
    <w:rsid w:val="001E34B6"/>
    <w:rsid w:val="0020366C"/>
    <w:rsid w:val="00214ED5"/>
    <w:rsid w:val="00215C65"/>
    <w:rsid w:val="002218A8"/>
    <w:rsid w:val="002275BE"/>
    <w:rsid w:val="00240972"/>
    <w:rsid w:val="00241574"/>
    <w:rsid w:val="0026299B"/>
    <w:rsid w:val="00285D04"/>
    <w:rsid w:val="00291D48"/>
    <w:rsid w:val="002B035D"/>
    <w:rsid w:val="002E057C"/>
    <w:rsid w:val="002F1838"/>
    <w:rsid w:val="002F2EB7"/>
    <w:rsid w:val="002F724A"/>
    <w:rsid w:val="003A36D9"/>
    <w:rsid w:val="003A53D5"/>
    <w:rsid w:val="003B7AD0"/>
    <w:rsid w:val="003C098D"/>
    <w:rsid w:val="0040095B"/>
    <w:rsid w:val="004437A1"/>
    <w:rsid w:val="004462F5"/>
    <w:rsid w:val="004651C0"/>
    <w:rsid w:val="004914FE"/>
    <w:rsid w:val="00495AE7"/>
    <w:rsid w:val="004B09E8"/>
    <w:rsid w:val="004C4106"/>
    <w:rsid w:val="004E7F44"/>
    <w:rsid w:val="00501E2D"/>
    <w:rsid w:val="00530B68"/>
    <w:rsid w:val="00532C8E"/>
    <w:rsid w:val="00545059"/>
    <w:rsid w:val="00554440"/>
    <w:rsid w:val="00566CCC"/>
    <w:rsid w:val="0058365A"/>
    <w:rsid w:val="00595915"/>
    <w:rsid w:val="005C5416"/>
    <w:rsid w:val="0063588D"/>
    <w:rsid w:val="00660F02"/>
    <w:rsid w:val="006642C0"/>
    <w:rsid w:val="00687934"/>
    <w:rsid w:val="006D6902"/>
    <w:rsid w:val="006E043E"/>
    <w:rsid w:val="00706295"/>
    <w:rsid w:val="00716FEB"/>
    <w:rsid w:val="007400EB"/>
    <w:rsid w:val="00782304"/>
    <w:rsid w:val="007A0B9B"/>
    <w:rsid w:val="007B26F3"/>
    <w:rsid w:val="00805D1F"/>
    <w:rsid w:val="00824DA2"/>
    <w:rsid w:val="00856D75"/>
    <w:rsid w:val="00887354"/>
    <w:rsid w:val="0089165D"/>
    <w:rsid w:val="008A32AE"/>
    <w:rsid w:val="008E57E0"/>
    <w:rsid w:val="008F5F20"/>
    <w:rsid w:val="009355B6"/>
    <w:rsid w:val="00941677"/>
    <w:rsid w:val="009437E7"/>
    <w:rsid w:val="00946DE4"/>
    <w:rsid w:val="00955683"/>
    <w:rsid w:val="00997E5B"/>
    <w:rsid w:val="009C1B3D"/>
    <w:rsid w:val="009C264C"/>
    <w:rsid w:val="009C58B4"/>
    <w:rsid w:val="009D7818"/>
    <w:rsid w:val="009E40ED"/>
    <w:rsid w:val="009F62D9"/>
    <w:rsid w:val="00A071F4"/>
    <w:rsid w:val="00A3666B"/>
    <w:rsid w:val="00A6443A"/>
    <w:rsid w:val="00A711C9"/>
    <w:rsid w:val="00A732B6"/>
    <w:rsid w:val="00AB7F87"/>
    <w:rsid w:val="00AE61B6"/>
    <w:rsid w:val="00AF5C83"/>
    <w:rsid w:val="00B17049"/>
    <w:rsid w:val="00B4269E"/>
    <w:rsid w:val="00B479CA"/>
    <w:rsid w:val="00B659BF"/>
    <w:rsid w:val="00B92370"/>
    <w:rsid w:val="00BB1C82"/>
    <w:rsid w:val="00BE29DC"/>
    <w:rsid w:val="00BE2EAA"/>
    <w:rsid w:val="00C4709D"/>
    <w:rsid w:val="00C67F00"/>
    <w:rsid w:val="00CB4FD6"/>
    <w:rsid w:val="00CC407D"/>
    <w:rsid w:val="00CD1118"/>
    <w:rsid w:val="00CF1148"/>
    <w:rsid w:val="00D20CBF"/>
    <w:rsid w:val="00D308E4"/>
    <w:rsid w:val="00D47666"/>
    <w:rsid w:val="00D934E5"/>
    <w:rsid w:val="00DE46B5"/>
    <w:rsid w:val="00DF401E"/>
    <w:rsid w:val="00DF6A96"/>
    <w:rsid w:val="00E1342A"/>
    <w:rsid w:val="00E26987"/>
    <w:rsid w:val="00E37C26"/>
    <w:rsid w:val="00E60039"/>
    <w:rsid w:val="00E609EC"/>
    <w:rsid w:val="00EA4B7B"/>
    <w:rsid w:val="00EB7B85"/>
    <w:rsid w:val="00EC3646"/>
    <w:rsid w:val="00EF1760"/>
    <w:rsid w:val="00F63D2F"/>
    <w:rsid w:val="00F64BDB"/>
    <w:rsid w:val="00F75BBF"/>
    <w:rsid w:val="00FA4358"/>
    <w:rsid w:val="00FA4BCA"/>
    <w:rsid w:val="00FE03A3"/>
    <w:rsid w:val="00FE0C5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09D"/>
    <w:rPr>
      <w:sz w:val="24"/>
      <w:szCs w:val="24"/>
    </w:rPr>
  </w:style>
  <w:style w:type="paragraph" w:styleId="Heading2">
    <w:name w:val="heading 2"/>
    <w:basedOn w:val="Normal"/>
    <w:qFormat/>
    <w:rsid w:val="006879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61B6"/>
    <w:pPr>
      <w:spacing w:before="100" w:beforeAutospacing="1" w:after="100" w:afterAutospacing="1"/>
    </w:pPr>
  </w:style>
  <w:style w:type="character" w:styleId="Strong">
    <w:name w:val="Strong"/>
    <w:basedOn w:val="DefaultParagraphFont"/>
    <w:qFormat/>
    <w:rsid w:val="00AE61B6"/>
    <w:rPr>
      <w:b/>
      <w:bCs/>
    </w:rPr>
  </w:style>
  <w:style w:type="paragraph" w:styleId="Header">
    <w:name w:val="header"/>
    <w:basedOn w:val="Normal"/>
    <w:rsid w:val="00706295"/>
    <w:pPr>
      <w:tabs>
        <w:tab w:val="center" w:pos="4819"/>
        <w:tab w:val="right" w:pos="9638"/>
      </w:tabs>
    </w:pPr>
  </w:style>
  <w:style w:type="character" w:styleId="PageNumber">
    <w:name w:val="page number"/>
    <w:basedOn w:val="DefaultParagraphFont"/>
    <w:rsid w:val="00706295"/>
  </w:style>
  <w:style w:type="character" w:styleId="Emphasis">
    <w:name w:val="Emphasis"/>
    <w:basedOn w:val="DefaultParagraphFont"/>
    <w:qFormat/>
    <w:rsid w:val="00687934"/>
    <w:rPr>
      <w:i/>
      <w:iCs/>
    </w:rPr>
  </w:style>
  <w:style w:type="paragraph" w:styleId="BodyTextIndent3">
    <w:name w:val="Body Text Indent 3"/>
    <w:basedOn w:val="Normal"/>
    <w:rsid w:val="00687934"/>
    <w:pPr>
      <w:spacing w:before="100" w:beforeAutospacing="1" w:after="100" w:afterAutospacing="1"/>
    </w:pPr>
  </w:style>
  <w:style w:type="character" w:styleId="Hyperlink">
    <w:name w:val="Hyperlink"/>
    <w:basedOn w:val="DefaultParagraphFont"/>
    <w:rsid w:val="00D20CBF"/>
    <w:rPr>
      <w:color w:val="0000FF"/>
      <w:u w:val="single"/>
    </w:rPr>
  </w:style>
</w:styles>
</file>

<file path=word/webSettings.xml><?xml version="1.0" encoding="utf-8"?>
<w:webSettings xmlns:r="http://schemas.openxmlformats.org/officeDocument/2006/relationships" xmlns:w="http://schemas.openxmlformats.org/wordprocessingml/2006/main">
  <w:divs>
    <w:div w:id="1197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en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9BA0B-7235-49ED-84FE-84E64B92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4759</Words>
  <Characters>2714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PATVIRTINTA</vt:lpstr>
    </vt:vector>
  </TitlesOfParts>
  <Company>-</Company>
  <LinksUpToDate>false</LinksUpToDate>
  <CharactersWithSpaces>7459</CharactersWithSpaces>
  <SharedDoc>false</SharedDoc>
  <HLinks>
    <vt:vector size="6" baseType="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DaivaM</dc:creator>
  <cp:lastModifiedBy>User</cp:lastModifiedBy>
  <cp:revision>5</cp:revision>
  <cp:lastPrinted>2019-11-29T07:49:00Z</cp:lastPrinted>
  <dcterms:created xsi:type="dcterms:W3CDTF">2019-11-28T08:18:00Z</dcterms:created>
  <dcterms:modified xsi:type="dcterms:W3CDTF">2019-11-29T07:49:00Z</dcterms:modified>
</cp:coreProperties>
</file>