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151" w:rsidRPr="00FE4A79" w:rsidRDefault="00511151" w:rsidP="00511151">
      <w:pPr>
        <w:suppressAutoHyphens w:val="0"/>
        <w:autoSpaceDE w:val="0"/>
        <w:autoSpaceDN w:val="0"/>
        <w:adjustRightInd w:val="0"/>
        <w:ind w:left="5670"/>
        <w:contextualSpacing w:val="0"/>
        <w:rPr>
          <w:color w:val="000000"/>
          <w:lang w:eastAsia="en-GB"/>
        </w:rPr>
      </w:pPr>
      <w:r w:rsidRPr="00FE4A79">
        <w:rPr>
          <w:color w:val="000000"/>
          <w:lang w:eastAsia="en-GB"/>
        </w:rPr>
        <w:t xml:space="preserve">PATVIRTINTA </w:t>
      </w:r>
    </w:p>
    <w:p w:rsidR="00511151" w:rsidRPr="00FE4A79" w:rsidRDefault="00511151" w:rsidP="00511151">
      <w:pPr>
        <w:suppressAutoHyphens w:val="0"/>
        <w:autoSpaceDE w:val="0"/>
        <w:autoSpaceDN w:val="0"/>
        <w:adjustRightInd w:val="0"/>
        <w:ind w:left="5670"/>
        <w:contextualSpacing w:val="0"/>
        <w:rPr>
          <w:color w:val="000000"/>
          <w:lang w:eastAsia="en-GB"/>
        </w:rPr>
      </w:pPr>
      <w:r w:rsidRPr="00FE4A79">
        <w:rPr>
          <w:color w:val="000000"/>
          <w:lang w:eastAsia="en-GB"/>
        </w:rPr>
        <w:t xml:space="preserve">Prienų rajono savivaldybės tarybos </w:t>
      </w:r>
    </w:p>
    <w:p w:rsidR="00511151" w:rsidRPr="00FE4A79" w:rsidRDefault="00646199" w:rsidP="00511151">
      <w:pPr>
        <w:suppressAutoHyphens w:val="0"/>
        <w:autoSpaceDE w:val="0"/>
        <w:autoSpaceDN w:val="0"/>
        <w:adjustRightInd w:val="0"/>
        <w:ind w:left="5670"/>
        <w:contextualSpacing w:val="0"/>
        <w:rPr>
          <w:color w:val="000000"/>
          <w:lang w:eastAsia="en-GB"/>
        </w:rPr>
      </w:pPr>
      <w:r>
        <w:rPr>
          <w:color w:val="000000"/>
          <w:lang w:eastAsia="en-GB"/>
        </w:rPr>
        <w:t>2020 m. sausio 30</w:t>
      </w:r>
      <w:r w:rsidR="00511151" w:rsidRPr="00FE4A79">
        <w:rPr>
          <w:color w:val="000000"/>
          <w:lang w:eastAsia="en-GB"/>
        </w:rPr>
        <w:t xml:space="preserve"> d. </w:t>
      </w:r>
    </w:p>
    <w:p w:rsidR="009C71DC" w:rsidRPr="00FE4A79" w:rsidRDefault="00511151" w:rsidP="00511151">
      <w:pPr>
        <w:ind w:left="5670"/>
        <w:rPr>
          <w:b/>
        </w:rPr>
      </w:pPr>
      <w:r w:rsidRPr="00FE4A79">
        <w:rPr>
          <w:color w:val="000000"/>
          <w:lang w:eastAsia="en-GB"/>
        </w:rPr>
        <w:t xml:space="preserve">sprendimu Nr. </w:t>
      </w:r>
      <w:r w:rsidR="00646199">
        <w:rPr>
          <w:color w:val="000000"/>
          <w:lang w:eastAsia="en-GB"/>
        </w:rPr>
        <w:t>T3-1</w:t>
      </w:r>
    </w:p>
    <w:p w:rsidR="009C71DC" w:rsidRPr="00FE4A79" w:rsidRDefault="009C71DC" w:rsidP="00F85839">
      <w:pPr>
        <w:jc w:val="center"/>
        <w:rPr>
          <w:b/>
          <w:sz w:val="40"/>
          <w:szCs w:val="40"/>
        </w:rPr>
      </w:pPr>
    </w:p>
    <w:p w:rsidR="009C71DC" w:rsidRPr="00FE4A79" w:rsidRDefault="009C71DC" w:rsidP="00F85839">
      <w:pPr>
        <w:jc w:val="center"/>
        <w:rPr>
          <w:b/>
          <w:sz w:val="40"/>
          <w:szCs w:val="40"/>
        </w:rPr>
      </w:pPr>
    </w:p>
    <w:p w:rsidR="000A7202" w:rsidRPr="00FE4A79" w:rsidRDefault="000A7202" w:rsidP="00F85839">
      <w:pPr>
        <w:jc w:val="center"/>
        <w:rPr>
          <w:b/>
          <w:sz w:val="40"/>
          <w:szCs w:val="40"/>
        </w:rPr>
      </w:pPr>
    </w:p>
    <w:p w:rsidR="000A7202" w:rsidRPr="00FE4A79" w:rsidRDefault="000A7202" w:rsidP="00F85839">
      <w:pPr>
        <w:jc w:val="center"/>
        <w:rPr>
          <w:b/>
          <w:sz w:val="40"/>
          <w:szCs w:val="40"/>
        </w:rPr>
      </w:pPr>
    </w:p>
    <w:p w:rsidR="000A7202" w:rsidRPr="00FE4A79" w:rsidRDefault="000A7202" w:rsidP="00F85839">
      <w:pPr>
        <w:jc w:val="center"/>
        <w:rPr>
          <w:b/>
          <w:sz w:val="40"/>
          <w:szCs w:val="40"/>
        </w:rPr>
      </w:pPr>
    </w:p>
    <w:p w:rsidR="009C71DC" w:rsidRPr="00FE4A79" w:rsidRDefault="009C71DC" w:rsidP="00F85839">
      <w:pPr>
        <w:jc w:val="center"/>
        <w:rPr>
          <w:b/>
          <w:sz w:val="40"/>
          <w:szCs w:val="40"/>
        </w:rPr>
      </w:pPr>
    </w:p>
    <w:p w:rsidR="000A7202" w:rsidRPr="00FE4A79" w:rsidRDefault="000A7202" w:rsidP="00511151">
      <w:pPr>
        <w:pBdr>
          <w:top w:val="single" w:sz="4" w:space="1" w:color="auto"/>
          <w:bottom w:val="single" w:sz="4" w:space="1" w:color="auto"/>
        </w:pBdr>
        <w:jc w:val="center"/>
        <w:rPr>
          <w:b/>
          <w:sz w:val="40"/>
          <w:szCs w:val="40"/>
        </w:rPr>
      </w:pPr>
      <w:r w:rsidRPr="00FE4A79">
        <w:rPr>
          <w:b/>
          <w:sz w:val="40"/>
          <w:szCs w:val="40"/>
        </w:rPr>
        <w:t xml:space="preserve">PRIENŲ RAJONO SAVIVALDYBĖS </w:t>
      </w:r>
    </w:p>
    <w:p w:rsidR="000A7202" w:rsidRPr="00FE4A79" w:rsidRDefault="000A7202" w:rsidP="00511151">
      <w:pPr>
        <w:pBdr>
          <w:top w:val="single" w:sz="4" w:space="1" w:color="auto"/>
          <w:bottom w:val="single" w:sz="4" w:space="1" w:color="auto"/>
        </w:pBdr>
        <w:jc w:val="center"/>
        <w:rPr>
          <w:b/>
          <w:sz w:val="40"/>
          <w:szCs w:val="40"/>
        </w:rPr>
      </w:pPr>
      <w:r w:rsidRPr="00FE4A79">
        <w:rPr>
          <w:b/>
          <w:sz w:val="40"/>
          <w:szCs w:val="40"/>
        </w:rPr>
        <w:t xml:space="preserve">PLĖTROS IKI 2028 METŲ </w:t>
      </w:r>
    </w:p>
    <w:p w:rsidR="0077293B" w:rsidRPr="00FE4A79" w:rsidRDefault="000A7202" w:rsidP="00511151">
      <w:pPr>
        <w:pBdr>
          <w:top w:val="single" w:sz="4" w:space="1" w:color="auto"/>
          <w:bottom w:val="single" w:sz="4" w:space="1" w:color="auto"/>
        </w:pBdr>
        <w:jc w:val="center"/>
        <w:rPr>
          <w:b/>
          <w:sz w:val="40"/>
          <w:szCs w:val="40"/>
        </w:rPr>
      </w:pPr>
      <w:r w:rsidRPr="00FE4A79">
        <w:rPr>
          <w:b/>
          <w:sz w:val="40"/>
          <w:szCs w:val="40"/>
        </w:rPr>
        <w:t>STRATEGINIS PLANAS</w:t>
      </w:r>
      <w:r w:rsidR="0077293B" w:rsidRPr="00FE4A79">
        <w:rPr>
          <w:b/>
          <w:sz w:val="40"/>
          <w:szCs w:val="40"/>
        </w:rPr>
        <w:t xml:space="preserve"> </w:t>
      </w:r>
    </w:p>
    <w:p w:rsidR="000A7202" w:rsidRPr="00FE4A79" w:rsidRDefault="000A7202" w:rsidP="00F85839">
      <w:pPr>
        <w:jc w:val="center"/>
        <w:rPr>
          <w:b/>
          <w:sz w:val="40"/>
          <w:szCs w:val="40"/>
        </w:rPr>
      </w:pPr>
    </w:p>
    <w:p w:rsidR="000A7202" w:rsidRPr="00FE4A79" w:rsidRDefault="000A7202" w:rsidP="00F85839">
      <w:pPr>
        <w:jc w:val="center"/>
        <w:rPr>
          <w:b/>
          <w:sz w:val="40"/>
          <w:szCs w:val="40"/>
        </w:rPr>
      </w:pPr>
    </w:p>
    <w:p w:rsidR="000A7202" w:rsidRPr="00FE4A79" w:rsidRDefault="000A7202" w:rsidP="00F85839">
      <w:pPr>
        <w:jc w:val="center"/>
        <w:rPr>
          <w:b/>
          <w:sz w:val="40"/>
          <w:szCs w:val="40"/>
        </w:rPr>
      </w:pPr>
    </w:p>
    <w:p w:rsidR="000A7202" w:rsidRPr="00FE4A79" w:rsidRDefault="000A7202" w:rsidP="00F85839">
      <w:pPr>
        <w:jc w:val="center"/>
        <w:rPr>
          <w:b/>
          <w:sz w:val="40"/>
          <w:szCs w:val="40"/>
        </w:rPr>
      </w:pPr>
    </w:p>
    <w:p w:rsidR="000A7202" w:rsidRPr="00FE4A79" w:rsidRDefault="000A7202" w:rsidP="00F85839">
      <w:pPr>
        <w:jc w:val="center"/>
        <w:rPr>
          <w:b/>
          <w:i/>
          <w:u w:val="single"/>
        </w:rPr>
      </w:pPr>
    </w:p>
    <w:p w:rsidR="0077293B" w:rsidRPr="00FE4A79" w:rsidRDefault="0077293B" w:rsidP="00F85839">
      <w:pPr>
        <w:jc w:val="center"/>
        <w:rPr>
          <w:b/>
          <w:sz w:val="40"/>
          <w:szCs w:val="40"/>
        </w:rPr>
      </w:pPr>
    </w:p>
    <w:p w:rsidR="0077293B" w:rsidRPr="00FE4A79" w:rsidRDefault="0077293B" w:rsidP="00F85839">
      <w:pPr>
        <w:jc w:val="center"/>
        <w:rPr>
          <w:b/>
          <w:sz w:val="40"/>
          <w:szCs w:val="40"/>
        </w:rPr>
      </w:pPr>
    </w:p>
    <w:p w:rsidR="0077293B" w:rsidRPr="00FE4A79" w:rsidRDefault="0077293B" w:rsidP="00F85839">
      <w:pPr>
        <w:jc w:val="center"/>
        <w:rPr>
          <w:b/>
          <w:sz w:val="40"/>
          <w:szCs w:val="40"/>
        </w:rPr>
      </w:pPr>
    </w:p>
    <w:p w:rsidR="0077293B" w:rsidRPr="00FE4A79" w:rsidRDefault="0077293B"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0A7202" w:rsidRPr="00FE4A79" w:rsidRDefault="000A7202"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rPr>
          <w:sz w:val="20"/>
          <w:szCs w:val="20"/>
        </w:rPr>
      </w:pPr>
    </w:p>
    <w:p w:rsidR="0077293B" w:rsidRPr="00FE4A79" w:rsidRDefault="0077293B" w:rsidP="00F85839">
      <w:pPr>
        <w:jc w:val="center"/>
      </w:pPr>
    </w:p>
    <w:p w:rsidR="0077293B" w:rsidRPr="00FE4A79" w:rsidRDefault="0077293B" w:rsidP="00F85839">
      <w:pPr>
        <w:jc w:val="center"/>
      </w:pPr>
    </w:p>
    <w:p w:rsidR="0077293B" w:rsidRPr="00FE4A79" w:rsidRDefault="0077293B" w:rsidP="00F85839">
      <w:pPr>
        <w:jc w:val="center"/>
      </w:pPr>
    </w:p>
    <w:p w:rsidR="0077293B" w:rsidRPr="00FE4A79" w:rsidRDefault="0077293B" w:rsidP="00F85839">
      <w:pPr>
        <w:ind w:left="5040"/>
        <w:rPr>
          <w:b/>
          <w:shd w:val="clear" w:color="auto" w:fill="FFFF00"/>
        </w:rPr>
      </w:pPr>
    </w:p>
    <w:p w:rsidR="0036791A" w:rsidRPr="00FE4A79" w:rsidRDefault="0077293B" w:rsidP="0036791A">
      <w:r w:rsidRPr="00FE4A79">
        <w:br w:type="page"/>
      </w:r>
    </w:p>
    <w:p w:rsidR="0036791A" w:rsidRPr="00FE4A79" w:rsidRDefault="0036791A" w:rsidP="0036791A"/>
    <w:p w:rsidR="0036791A" w:rsidRPr="00FE4A79" w:rsidRDefault="0036791A" w:rsidP="0036791A">
      <w:pPr>
        <w:jc w:val="center"/>
        <w:rPr>
          <w:b/>
        </w:rPr>
      </w:pPr>
      <w:r w:rsidRPr="00FE4A79">
        <w:rPr>
          <w:b/>
        </w:rPr>
        <w:t>TURINYS</w:t>
      </w:r>
    </w:p>
    <w:p w:rsidR="0077293B" w:rsidRPr="00FE4A79" w:rsidRDefault="0077293B" w:rsidP="0036791A"/>
    <w:p w:rsidR="0077293B" w:rsidRPr="00FE4A79" w:rsidRDefault="0077293B" w:rsidP="0036791A"/>
    <w:bookmarkStart w:id="0" w:name="_Toc202758125"/>
    <w:p w:rsidR="009A76F2" w:rsidRPr="009A76F2" w:rsidRDefault="001C4229">
      <w:pPr>
        <w:pStyle w:val="TOC1"/>
        <w:tabs>
          <w:tab w:val="right" w:leader="dot" w:pos="9346"/>
        </w:tabs>
        <w:rPr>
          <w:rFonts w:ascii="Times New Roman" w:eastAsiaTheme="minorEastAsia" w:hAnsi="Times New Roman"/>
          <w:b w:val="0"/>
          <w:bCs w:val="0"/>
          <w:caps w:val="0"/>
          <w:noProof/>
          <w:sz w:val="24"/>
          <w:szCs w:val="24"/>
          <w:lang w:eastAsia="lt-LT"/>
        </w:rPr>
      </w:pPr>
      <w:r w:rsidRPr="001C4229">
        <w:rPr>
          <w:rFonts w:ascii="Times New Roman" w:hAnsi="Times New Roman"/>
          <w:sz w:val="24"/>
          <w:szCs w:val="24"/>
        </w:rPr>
        <w:fldChar w:fldCharType="begin"/>
      </w:r>
      <w:r w:rsidR="003835DB" w:rsidRPr="009A76F2">
        <w:rPr>
          <w:rFonts w:ascii="Times New Roman" w:hAnsi="Times New Roman"/>
          <w:sz w:val="24"/>
          <w:szCs w:val="24"/>
        </w:rPr>
        <w:instrText xml:space="preserve"> TOC \o "1-3" \h \z \u </w:instrText>
      </w:r>
      <w:r w:rsidRPr="001C4229">
        <w:rPr>
          <w:rFonts w:ascii="Times New Roman" w:hAnsi="Times New Roman"/>
          <w:sz w:val="24"/>
          <w:szCs w:val="24"/>
        </w:rPr>
        <w:fldChar w:fldCharType="separate"/>
      </w:r>
      <w:hyperlink w:anchor="_Toc29206371" w:history="1">
        <w:r w:rsidR="009A76F2" w:rsidRPr="009A76F2">
          <w:rPr>
            <w:rStyle w:val="Hyperlink"/>
            <w:rFonts w:ascii="Times New Roman" w:hAnsi="Times New Roman"/>
            <w:noProof/>
            <w:sz w:val="24"/>
            <w:szCs w:val="24"/>
          </w:rPr>
          <w:t>1. BENDROJI INFORMACIJA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_Toc29206371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3</w:t>
        </w:r>
        <w:r w:rsidRPr="009A76F2">
          <w:rPr>
            <w:rFonts w:ascii="Times New Roman" w:hAnsi="Times New Roman"/>
            <w:noProof/>
            <w:webHidden/>
            <w:sz w:val="24"/>
            <w:szCs w:val="24"/>
          </w:rPr>
          <w:fldChar w:fldCharType="end"/>
        </w:r>
      </w:hyperlink>
    </w:p>
    <w:p w:rsidR="009A76F2" w:rsidRPr="009A76F2" w:rsidRDefault="001C4229">
      <w:pPr>
        <w:pStyle w:val="TOC1"/>
        <w:tabs>
          <w:tab w:val="right" w:leader="dot" w:pos="9346"/>
        </w:tabs>
        <w:rPr>
          <w:rFonts w:ascii="Times New Roman" w:eastAsiaTheme="minorEastAsia" w:hAnsi="Times New Roman"/>
          <w:b w:val="0"/>
          <w:bCs w:val="0"/>
          <w:caps w:val="0"/>
          <w:noProof/>
          <w:sz w:val="24"/>
          <w:szCs w:val="24"/>
          <w:lang w:eastAsia="lt-LT"/>
        </w:rPr>
      </w:pPr>
      <w:hyperlink w:anchor="_Toc29206372" w:history="1">
        <w:r w:rsidR="009A76F2" w:rsidRPr="009A76F2">
          <w:rPr>
            <w:rStyle w:val="Hyperlink"/>
            <w:rFonts w:ascii="Times New Roman" w:hAnsi="Times New Roman"/>
            <w:noProof/>
            <w:sz w:val="24"/>
            <w:szCs w:val="24"/>
            <w:lang w:eastAsia="en-GB"/>
          </w:rPr>
          <w:t>2. SAVIVALDYBĖS VIDAUS IR IŠORĖS APLINKOS ANALIZĖ</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_Toc29206372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4</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373" w:history="1">
        <w:r w:rsidR="009A76F2" w:rsidRPr="009A76F2">
          <w:rPr>
            <w:rStyle w:val="Hyperlink"/>
            <w:rFonts w:ascii="Times New Roman" w:hAnsi="Times New Roman"/>
            <w:noProof/>
            <w:sz w:val="24"/>
            <w:szCs w:val="24"/>
          </w:rPr>
          <w:t>2.1. Bendrieji geografiniai ir demografiniai duomenys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_Toc29206373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4</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74" w:history="1">
        <w:r w:rsidR="009A76F2" w:rsidRPr="009A76F2">
          <w:rPr>
            <w:rStyle w:val="Hyperlink"/>
            <w:rFonts w:ascii="Times New Roman" w:hAnsi="Times New Roman"/>
            <w:noProof/>
            <w:sz w:val="24"/>
            <w:szCs w:val="24"/>
          </w:rPr>
          <w:t>2.1.1. Geografiniai ir administraciniai duomenys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_Toc29206374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4</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75" w:history="1">
        <w:r w:rsidR="009A76F2" w:rsidRPr="009A76F2">
          <w:rPr>
            <w:rStyle w:val="Hyperlink"/>
            <w:rFonts w:ascii="Times New Roman" w:hAnsi="Times New Roman"/>
            <w:noProof/>
            <w:sz w:val="24"/>
            <w:szCs w:val="24"/>
          </w:rPr>
          <w:t>2.1.2. Demografinės tendencijos ir prognozės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_Toc29206375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5</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376" w:history="1">
        <w:r w:rsidR="009A76F2" w:rsidRPr="009A76F2">
          <w:rPr>
            <w:rStyle w:val="Hyperlink"/>
            <w:rFonts w:ascii="Times New Roman" w:hAnsi="Times New Roman"/>
            <w:noProof/>
            <w:sz w:val="24"/>
            <w:szCs w:val="24"/>
          </w:rPr>
          <w:t>2.2. Ekonominės situacijos analizė</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_Toc29206376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9</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77" w:history="1">
        <w:r w:rsidR="009A76F2" w:rsidRPr="009A76F2">
          <w:rPr>
            <w:rStyle w:val="Hyperlink"/>
            <w:rFonts w:ascii="Times New Roman" w:hAnsi="Times New Roman"/>
            <w:noProof/>
            <w:sz w:val="24"/>
            <w:szCs w:val="24"/>
          </w:rPr>
          <w:t>2.2.1. Verslo struktūra ir finansai</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_Toc29206377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9</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78" w:history="1">
        <w:r w:rsidR="009A76F2" w:rsidRPr="009A76F2">
          <w:rPr>
            <w:rStyle w:val="Hyperlink"/>
            <w:rFonts w:ascii="Times New Roman" w:hAnsi="Times New Roman"/>
            <w:noProof/>
            <w:sz w:val="24"/>
            <w:szCs w:val="24"/>
          </w:rPr>
          <w:t>2.2.2. Materialinės investicijos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_Toc29206378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17</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79" w:history="1">
        <w:r w:rsidR="009A76F2" w:rsidRPr="009A76F2">
          <w:rPr>
            <w:rStyle w:val="Hyperlink"/>
            <w:rFonts w:ascii="Times New Roman" w:hAnsi="Times New Roman"/>
            <w:noProof/>
            <w:sz w:val="24"/>
            <w:szCs w:val="24"/>
          </w:rPr>
          <w:t>2.2.4. Verslo rėmimo sistema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_Toc29206379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18</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380" w:history="1">
        <w:r w:rsidR="009A76F2" w:rsidRPr="009A76F2">
          <w:rPr>
            <w:rStyle w:val="Hyperlink"/>
            <w:rFonts w:ascii="Times New Roman" w:hAnsi="Times New Roman"/>
            <w:noProof/>
            <w:sz w:val="24"/>
            <w:szCs w:val="24"/>
          </w:rPr>
          <w:t>2.3. Socialinė aplinkos analizė</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_Toc29206380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21</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1" w:history="1">
        <w:r w:rsidR="009A76F2" w:rsidRPr="009A76F2">
          <w:rPr>
            <w:rStyle w:val="Hyperlink"/>
            <w:rFonts w:ascii="Times New Roman" w:hAnsi="Times New Roman"/>
            <w:noProof/>
            <w:sz w:val="24"/>
            <w:szCs w:val="24"/>
            <w:lang w:eastAsia="lt-LT"/>
          </w:rPr>
          <w:t>2.3.1. Gyventojų užimtumas ir nedarbas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_Toc29206381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21</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2" w:history="1">
        <w:r w:rsidR="009A76F2" w:rsidRPr="009A76F2">
          <w:rPr>
            <w:rStyle w:val="Hyperlink"/>
            <w:rFonts w:ascii="Times New Roman" w:hAnsi="Times New Roman"/>
            <w:noProof/>
            <w:sz w:val="24"/>
            <w:szCs w:val="24"/>
            <w:lang w:eastAsia="lt-LT"/>
          </w:rPr>
          <w:t>2.3.2. Švietimo paslaugos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_Toc29206382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23</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3" w:history="1">
        <w:r w:rsidR="009A76F2" w:rsidRPr="009A76F2">
          <w:rPr>
            <w:rStyle w:val="Hyperlink"/>
            <w:rFonts w:ascii="Times New Roman" w:hAnsi="Times New Roman"/>
            <w:noProof/>
            <w:sz w:val="24"/>
            <w:szCs w:val="24"/>
          </w:rPr>
          <w:t>2.3.3. Kultūros paslaugos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_Toc29206383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32</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4" w:history="1">
        <w:r w:rsidR="009A76F2" w:rsidRPr="009A76F2">
          <w:rPr>
            <w:rStyle w:val="Hyperlink"/>
            <w:rFonts w:ascii="Times New Roman" w:hAnsi="Times New Roman"/>
            <w:noProof/>
            <w:sz w:val="24"/>
            <w:szCs w:val="24"/>
            <w:lang w:eastAsia="lt-LT"/>
          </w:rPr>
          <w:t>2.3.4. Kultūros paveldo aktualizavimas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_Toc29206384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45</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5" w:history="1">
        <w:r w:rsidR="009A76F2" w:rsidRPr="009A76F2">
          <w:rPr>
            <w:rStyle w:val="Hyperlink"/>
            <w:rFonts w:ascii="Times New Roman" w:hAnsi="Times New Roman"/>
            <w:noProof/>
            <w:sz w:val="24"/>
            <w:szCs w:val="24"/>
          </w:rPr>
          <w:t>2.3.5. Jaunimo politikos įgyvendinimas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_Toc29206385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46</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6" w:history="1">
        <w:r w:rsidR="009A76F2" w:rsidRPr="009A76F2">
          <w:rPr>
            <w:rStyle w:val="Hyperlink"/>
            <w:rFonts w:ascii="Times New Roman" w:hAnsi="Times New Roman"/>
            <w:noProof/>
            <w:sz w:val="24"/>
            <w:szCs w:val="24"/>
            <w:lang w:eastAsia="lt-LT"/>
          </w:rPr>
          <w:t>2.3.5. Sveikatos apsaugos paslaugos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_Toc29206386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47</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7" w:history="1">
        <w:r w:rsidR="009A76F2" w:rsidRPr="009A76F2">
          <w:rPr>
            <w:rStyle w:val="Hyperlink"/>
            <w:rFonts w:ascii="Times New Roman" w:hAnsi="Times New Roman"/>
            <w:noProof/>
            <w:sz w:val="24"/>
            <w:szCs w:val="24"/>
            <w:lang w:eastAsia="lt-LT"/>
          </w:rPr>
          <w:t>2.3.6. Socialinės paslaugos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_Toc29206387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53</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88" w:history="1">
        <w:r w:rsidR="009A76F2" w:rsidRPr="009A76F2">
          <w:rPr>
            <w:rStyle w:val="Hyperlink"/>
            <w:rFonts w:ascii="Times New Roman" w:hAnsi="Times New Roman"/>
            <w:noProof/>
            <w:sz w:val="24"/>
            <w:szCs w:val="24"/>
            <w:lang w:eastAsia="lt-LT"/>
          </w:rPr>
          <w:t>2.3.7. Viešojo saugumo tendencijos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_Toc29206388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60</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389" w:history="1">
        <w:r w:rsidR="009A76F2" w:rsidRPr="009A76F2">
          <w:rPr>
            <w:rStyle w:val="Hyperlink"/>
            <w:rFonts w:ascii="Times New Roman" w:hAnsi="Times New Roman"/>
            <w:noProof/>
            <w:sz w:val="24"/>
            <w:szCs w:val="24"/>
            <w:lang w:eastAsia="en-GB"/>
          </w:rPr>
          <w:t>2.4. Bazinė infrastuktūra ir aplinkos apsauga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_Toc29206389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60</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0" w:history="1">
        <w:r w:rsidR="009A76F2" w:rsidRPr="009A76F2">
          <w:rPr>
            <w:rStyle w:val="Hyperlink"/>
            <w:rFonts w:ascii="Times New Roman" w:hAnsi="Times New Roman"/>
            <w:noProof/>
            <w:sz w:val="24"/>
            <w:szCs w:val="24"/>
            <w:lang w:eastAsia="lt-LT"/>
          </w:rPr>
          <w:t>2.4.1. Transporto infrastruktūra ir susisiekimas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_Toc29206390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60</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1" w:history="1">
        <w:r w:rsidR="009A76F2" w:rsidRPr="009A76F2">
          <w:rPr>
            <w:rStyle w:val="Hyperlink"/>
            <w:rFonts w:ascii="Times New Roman" w:hAnsi="Times New Roman"/>
            <w:noProof/>
            <w:sz w:val="24"/>
            <w:szCs w:val="24"/>
            <w:lang w:eastAsia="en-GB"/>
          </w:rPr>
          <w:t>2.4.2. Vandens tiekimas ir nuotekų tvarkymas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_Toc29206391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64</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2" w:history="1">
        <w:r w:rsidR="009A76F2" w:rsidRPr="009A76F2">
          <w:rPr>
            <w:rStyle w:val="Hyperlink"/>
            <w:rFonts w:ascii="Times New Roman" w:hAnsi="Times New Roman"/>
            <w:noProof/>
            <w:sz w:val="24"/>
            <w:szCs w:val="24"/>
          </w:rPr>
          <w:t>2.4.3. Melioracijos sistemų priežiūra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_Toc29206392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67</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3" w:history="1">
        <w:r w:rsidR="009A76F2" w:rsidRPr="009A76F2">
          <w:rPr>
            <w:rStyle w:val="Hyperlink"/>
            <w:rFonts w:ascii="Times New Roman" w:hAnsi="Times New Roman"/>
            <w:noProof/>
            <w:sz w:val="24"/>
            <w:szCs w:val="24"/>
            <w:lang w:eastAsia="lt-LT"/>
          </w:rPr>
          <w:t>2.4.3. Komunalinių atliekų tvarkymas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_Toc29206393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67</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4" w:history="1">
        <w:r w:rsidR="009A76F2" w:rsidRPr="009A76F2">
          <w:rPr>
            <w:rStyle w:val="Hyperlink"/>
            <w:rFonts w:ascii="Times New Roman" w:hAnsi="Times New Roman"/>
            <w:noProof/>
            <w:sz w:val="24"/>
            <w:szCs w:val="24"/>
            <w:lang w:eastAsia="lt-LT"/>
          </w:rPr>
          <w:t>2.4.4. Centralizuotas šilumos ir kašto vandens tiekimas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_Toc29206394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69</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5" w:history="1">
        <w:r w:rsidR="009A76F2" w:rsidRPr="009A76F2">
          <w:rPr>
            <w:rStyle w:val="Hyperlink"/>
            <w:rFonts w:ascii="Times New Roman" w:hAnsi="Times New Roman"/>
            <w:noProof/>
            <w:sz w:val="24"/>
            <w:szCs w:val="24"/>
            <w:lang w:eastAsia="en-GB"/>
          </w:rPr>
          <w:t>2.4.5. Gamtinių dujų tiekimas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_Toc29206395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71</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6" w:history="1">
        <w:r w:rsidR="009A76F2" w:rsidRPr="009A76F2">
          <w:rPr>
            <w:rStyle w:val="Hyperlink"/>
            <w:rFonts w:ascii="Times New Roman" w:hAnsi="Times New Roman"/>
            <w:noProof/>
            <w:sz w:val="24"/>
            <w:szCs w:val="24"/>
            <w:lang w:eastAsia="en-GB"/>
          </w:rPr>
          <w:t>2.4.6. Elektros energijos tiekimas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_Toc29206396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72</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7" w:history="1">
        <w:r w:rsidR="009A76F2" w:rsidRPr="009A76F2">
          <w:rPr>
            <w:rStyle w:val="Hyperlink"/>
            <w:rFonts w:ascii="Times New Roman" w:hAnsi="Times New Roman"/>
            <w:noProof/>
            <w:sz w:val="24"/>
            <w:szCs w:val="24"/>
            <w:lang w:eastAsia="lt-LT"/>
          </w:rPr>
          <w:t>2.4.6. Aplinkos oro tarša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_Toc29206397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72</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398" w:history="1">
        <w:r w:rsidR="009A76F2" w:rsidRPr="009A76F2">
          <w:rPr>
            <w:rStyle w:val="Hyperlink"/>
            <w:rFonts w:ascii="Times New Roman" w:hAnsi="Times New Roman"/>
            <w:noProof/>
            <w:sz w:val="24"/>
            <w:szCs w:val="24"/>
          </w:rPr>
          <w:t>2.5. Viešasis valdymas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_Toc29206398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72</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399" w:history="1">
        <w:r w:rsidR="009A76F2" w:rsidRPr="009A76F2">
          <w:rPr>
            <w:rStyle w:val="Hyperlink"/>
            <w:rFonts w:ascii="Times New Roman" w:hAnsi="Times New Roman"/>
            <w:noProof/>
            <w:sz w:val="24"/>
            <w:szCs w:val="24"/>
          </w:rPr>
          <w:t>2.5.1. Viešojo administravimo įgyvendinimas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_Toc29206399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73</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400" w:history="1">
        <w:r w:rsidR="009A76F2" w:rsidRPr="009A76F2">
          <w:rPr>
            <w:rStyle w:val="Hyperlink"/>
            <w:rFonts w:ascii="Times New Roman" w:hAnsi="Times New Roman"/>
            <w:noProof/>
            <w:sz w:val="24"/>
            <w:szCs w:val="24"/>
          </w:rPr>
          <w:t>2.5.2. Žmogiškųjų išteklių valdymas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_Toc29206400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77</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401" w:history="1">
        <w:r w:rsidR="009A76F2" w:rsidRPr="009A76F2">
          <w:rPr>
            <w:rStyle w:val="Hyperlink"/>
            <w:rFonts w:ascii="Times New Roman" w:hAnsi="Times New Roman"/>
            <w:noProof/>
            <w:sz w:val="24"/>
            <w:szCs w:val="24"/>
          </w:rPr>
          <w:t>2.5.3. Informacinės visuomenės plėtra viešajame administravime</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_Toc29206401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77</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402" w:history="1">
        <w:r w:rsidR="009A76F2" w:rsidRPr="009A76F2">
          <w:rPr>
            <w:rStyle w:val="Hyperlink"/>
            <w:rFonts w:ascii="Times New Roman" w:hAnsi="Times New Roman"/>
            <w:noProof/>
            <w:sz w:val="24"/>
            <w:szCs w:val="24"/>
          </w:rPr>
          <w:t>2.5.4. Viešojo valdymo tobulinimo teisinių nuostatų apžvalga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_Toc29206402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78</w:t>
        </w:r>
        <w:r w:rsidRPr="009A76F2">
          <w:rPr>
            <w:rFonts w:ascii="Times New Roman" w:hAnsi="Times New Roman"/>
            <w:noProof/>
            <w:webHidden/>
            <w:sz w:val="24"/>
            <w:szCs w:val="24"/>
          </w:rPr>
          <w:fldChar w:fldCharType="end"/>
        </w:r>
      </w:hyperlink>
    </w:p>
    <w:p w:rsidR="009A76F2" w:rsidRPr="009A76F2" w:rsidRDefault="001C4229">
      <w:pPr>
        <w:pStyle w:val="TOC3"/>
        <w:tabs>
          <w:tab w:val="right" w:leader="dot" w:pos="9346"/>
        </w:tabs>
        <w:rPr>
          <w:rFonts w:ascii="Times New Roman" w:eastAsiaTheme="minorEastAsia" w:hAnsi="Times New Roman"/>
          <w:i w:val="0"/>
          <w:iCs w:val="0"/>
          <w:noProof/>
          <w:sz w:val="24"/>
          <w:szCs w:val="24"/>
          <w:lang w:eastAsia="lt-LT"/>
        </w:rPr>
      </w:pPr>
      <w:hyperlink w:anchor="_Toc29206403" w:history="1">
        <w:r w:rsidR="009A76F2" w:rsidRPr="009A76F2">
          <w:rPr>
            <w:rStyle w:val="Hyperlink"/>
            <w:rFonts w:ascii="Times New Roman" w:hAnsi="Times New Roman"/>
            <w:noProof/>
            <w:sz w:val="24"/>
            <w:szCs w:val="24"/>
          </w:rPr>
          <w:t>2.5.5.  Kokybės vadybos modelių taikymo Lietuvoje apžvalga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_Toc29206403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81</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404" w:history="1">
        <w:r w:rsidR="009A76F2" w:rsidRPr="009A76F2">
          <w:rPr>
            <w:rStyle w:val="Hyperlink"/>
            <w:rFonts w:ascii="Times New Roman" w:hAnsi="Times New Roman"/>
            <w:noProof/>
            <w:sz w:val="24"/>
            <w:szCs w:val="24"/>
          </w:rPr>
          <w:t>2.6. Vidaus ir išorės aplinkos analizės išvados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_Toc29206404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83</w:t>
        </w:r>
        <w:r w:rsidRPr="009A76F2">
          <w:rPr>
            <w:rFonts w:ascii="Times New Roman" w:hAnsi="Times New Roman"/>
            <w:noProof/>
            <w:webHidden/>
            <w:sz w:val="24"/>
            <w:szCs w:val="24"/>
          </w:rPr>
          <w:fldChar w:fldCharType="end"/>
        </w:r>
      </w:hyperlink>
    </w:p>
    <w:p w:rsidR="009A76F2" w:rsidRPr="009A76F2" w:rsidRDefault="001C4229">
      <w:pPr>
        <w:pStyle w:val="TOC1"/>
        <w:tabs>
          <w:tab w:val="right" w:leader="dot" w:pos="9346"/>
        </w:tabs>
        <w:rPr>
          <w:rFonts w:ascii="Times New Roman" w:eastAsiaTheme="minorEastAsia" w:hAnsi="Times New Roman"/>
          <w:b w:val="0"/>
          <w:bCs w:val="0"/>
          <w:caps w:val="0"/>
          <w:noProof/>
          <w:sz w:val="24"/>
          <w:szCs w:val="24"/>
          <w:lang w:eastAsia="lt-LT"/>
        </w:rPr>
      </w:pPr>
      <w:hyperlink w:anchor="_Toc29206405" w:history="1">
        <w:r w:rsidR="009A76F2" w:rsidRPr="009A76F2">
          <w:rPr>
            <w:rStyle w:val="Hyperlink"/>
            <w:rFonts w:ascii="Times New Roman" w:hAnsi="Times New Roman"/>
            <w:noProof/>
            <w:sz w:val="24"/>
            <w:szCs w:val="24"/>
          </w:rPr>
          <w:t>3. Savivaldybės plėtros vizija</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_Toc29206405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87</w:t>
        </w:r>
        <w:r w:rsidRPr="009A76F2">
          <w:rPr>
            <w:rFonts w:ascii="Times New Roman" w:hAnsi="Times New Roman"/>
            <w:noProof/>
            <w:webHidden/>
            <w:sz w:val="24"/>
            <w:szCs w:val="24"/>
          </w:rPr>
          <w:fldChar w:fldCharType="end"/>
        </w:r>
      </w:hyperlink>
    </w:p>
    <w:p w:rsidR="009A76F2" w:rsidRPr="009A76F2" w:rsidRDefault="001C4229">
      <w:pPr>
        <w:pStyle w:val="TOC1"/>
        <w:tabs>
          <w:tab w:val="right" w:leader="dot" w:pos="9346"/>
        </w:tabs>
        <w:rPr>
          <w:rFonts w:ascii="Times New Roman" w:eastAsiaTheme="minorEastAsia" w:hAnsi="Times New Roman"/>
          <w:b w:val="0"/>
          <w:bCs w:val="0"/>
          <w:caps w:val="0"/>
          <w:noProof/>
          <w:sz w:val="24"/>
          <w:szCs w:val="24"/>
          <w:lang w:eastAsia="lt-LT"/>
        </w:rPr>
      </w:pPr>
      <w:hyperlink w:anchor="_Toc29206406" w:history="1">
        <w:r w:rsidR="009A76F2" w:rsidRPr="009A76F2">
          <w:rPr>
            <w:rStyle w:val="Hyperlink"/>
            <w:rFonts w:ascii="Times New Roman" w:hAnsi="Times New Roman"/>
            <w:noProof/>
            <w:sz w:val="24"/>
            <w:szCs w:val="24"/>
          </w:rPr>
          <w:t>4. SAVIVALDYBĖS PLĖTROS PRIORITETAI IR TIKSLAI</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_Toc29206406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87</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407" w:history="1">
        <w:r w:rsidR="009A76F2" w:rsidRPr="009A76F2">
          <w:rPr>
            <w:rStyle w:val="Hyperlink"/>
            <w:rFonts w:ascii="Times New Roman" w:hAnsi="Times New Roman"/>
            <w:noProof/>
            <w:sz w:val="24"/>
            <w:szCs w:val="24"/>
          </w:rPr>
          <w:t>4.1. Savivaldybės plėtros prioritetai</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_Toc29206407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87</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408" w:history="1">
        <w:r w:rsidR="009A76F2" w:rsidRPr="009A76F2">
          <w:rPr>
            <w:rStyle w:val="Hyperlink"/>
            <w:rFonts w:ascii="Times New Roman" w:hAnsi="Times New Roman"/>
            <w:noProof/>
            <w:sz w:val="24"/>
            <w:szCs w:val="24"/>
          </w:rPr>
          <w:t>4.2. Savivaldybės plėtros tikslai, uždaviniai</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_Toc29206408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87</w:t>
        </w:r>
        <w:r w:rsidRPr="009A76F2">
          <w:rPr>
            <w:rFonts w:ascii="Times New Roman" w:hAnsi="Times New Roman"/>
            <w:noProof/>
            <w:webHidden/>
            <w:sz w:val="24"/>
            <w:szCs w:val="24"/>
          </w:rPr>
          <w:fldChar w:fldCharType="end"/>
        </w:r>
      </w:hyperlink>
    </w:p>
    <w:p w:rsidR="009A76F2" w:rsidRPr="009A76F2" w:rsidRDefault="001C4229">
      <w:pPr>
        <w:pStyle w:val="TOC2"/>
        <w:tabs>
          <w:tab w:val="right" w:leader="dot" w:pos="9346"/>
        </w:tabs>
        <w:rPr>
          <w:rFonts w:ascii="Times New Roman" w:eastAsiaTheme="minorEastAsia" w:hAnsi="Times New Roman"/>
          <w:smallCaps w:val="0"/>
          <w:noProof/>
          <w:sz w:val="24"/>
          <w:szCs w:val="24"/>
          <w:lang w:eastAsia="lt-LT"/>
        </w:rPr>
      </w:pPr>
      <w:hyperlink w:anchor="_Toc29206409" w:history="1">
        <w:r w:rsidR="009A76F2" w:rsidRPr="009A76F2">
          <w:rPr>
            <w:rStyle w:val="Hyperlink"/>
            <w:rFonts w:ascii="Times New Roman" w:hAnsi="Times New Roman"/>
            <w:noProof/>
            <w:sz w:val="24"/>
            <w:szCs w:val="24"/>
          </w:rPr>
          <w:t>4.3. Svarbiausiųjų priemonių sąrašas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_Toc29206409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92</w:t>
        </w:r>
        <w:r w:rsidRPr="009A76F2">
          <w:rPr>
            <w:rFonts w:ascii="Times New Roman" w:hAnsi="Times New Roman"/>
            <w:noProof/>
            <w:webHidden/>
            <w:sz w:val="24"/>
            <w:szCs w:val="24"/>
          </w:rPr>
          <w:fldChar w:fldCharType="end"/>
        </w:r>
      </w:hyperlink>
    </w:p>
    <w:p w:rsidR="009A76F2" w:rsidRPr="009A76F2" w:rsidRDefault="001C4229">
      <w:pPr>
        <w:pStyle w:val="TOC1"/>
        <w:tabs>
          <w:tab w:val="right" w:leader="dot" w:pos="9346"/>
        </w:tabs>
        <w:rPr>
          <w:rFonts w:ascii="Times New Roman" w:eastAsiaTheme="minorEastAsia" w:hAnsi="Times New Roman"/>
          <w:b w:val="0"/>
          <w:bCs w:val="0"/>
          <w:caps w:val="0"/>
          <w:noProof/>
          <w:sz w:val="24"/>
          <w:szCs w:val="24"/>
          <w:lang w:eastAsia="lt-LT"/>
        </w:rPr>
      </w:pPr>
      <w:hyperlink w:anchor="_Toc29206410" w:history="1">
        <w:r w:rsidR="009A76F2" w:rsidRPr="009A76F2">
          <w:rPr>
            <w:rStyle w:val="Hyperlink"/>
            <w:rFonts w:ascii="Times New Roman" w:hAnsi="Times New Roman"/>
            <w:noProof/>
            <w:sz w:val="24"/>
            <w:szCs w:val="24"/>
          </w:rPr>
          <w:t>5. STRATEGINIO PLANO ĮGYVENDINIMO svarbiausios NUOSTATOS</w:t>
        </w:r>
        <w:r w:rsidR="009A76F2" w:rsidRPr="009A76F2">
          <w:rPr>
            <w:rFonts w:ascii="Times New Roman" w:hAnsi="Times New Roman"/>
            <w:noProof/>
            <w:webHidden/>
            <w:sz w:val="24"/>
            <w:szCs w:val="24"/>
          </w:rPr>
          <w:tab/>
        </w:r>
        <w:r w:rsidRPr="009A76F2">
          <w:rPr>
            <w:rFonts w:ascii="Times New Roman" w:hAnsi="Times New Roman"/>
            <w:noProof/>
            <w:webHidden/>
            <w:sz w:val="24"/>
            <w:szCs w:val="24"/>
          </w:rPr>
          <w:fldChar w:fldCharType="begin"/>
        </w:r>
        <w:r w:rsidR="009A76F2" w:rsidRPr="009A76F2">
          <w:rPr>
            <w:rFonts w:ascii="Times New Roman" w:hAnsi="Times New Roman"/>
            <w:noProof/>
            <w:webHidden/>
            <w:sz w:val="24"/>
            <w:szCs w:val="24"/>
          </w:rPr>
          <w:instrText xml:space="preserve"> PAGEREF _Toc29206410 \h </w:instrText>
        </w:r>
        <w:r w:rsidRPr="009A76F2">
          <w:rPr>
            <w:rFonts w:ascii="Times New Roman" w:hAnsi="Times New Roman"/>
            <w:noProof/>
            <w:webHidden/>
            <w:sz w:val="24"/>
            <w:szCs w:val="24"/>
          </w:rPr>
        </w:r>
        <w:r w:rsidRPr="009A76F2">
          <w:rPr>
            <w:rFonts w:ascii="Times New Roman" w:hAnsi="Times New Roman"/>
            <w:noProof/>
            <w:webHidden/>
            <w:sz w:val="24"/>
            <w:szCs w:val="24"/>
          </w:rPr>
          <w:fldChar w:fldCharType="separate"/>
        </w:r>
        <w:r w:rsidR="00656B6A">
          <w:rPr>
            <w:rFonts w:ascii="Times New Roman" w:hAnsi="Times New Roman"/>
            <w:noProof/>
            <w:webHidden/>
            <w:sz w:val="24"/>
            <w:szCs w:val="24"/>
          </w:rPr>
          <w:t>97</w:t>
        </w:r>
        <w:r w:rsidRPr="009A76F2">
          <w:rPr>
            <w:rFonts w:ascii="Times New Roman" w:hAnsi="Times New Roman"/>
            <w:noProof/>
            <w:webHidden/>
            <w:sz w:val="24"/>
            <w:szCs w:val="24"/>
          </w:rPr>
          <w:fldChar w:fldCharType="end"/>
        </w:r>
      </w:hyperlink>
    </w:p>
    <w:p w:rsidR="0077293B" w:rsidRPr="00FE4A79" w:rsidRDefault="001C4229" w:rsidP="0036791A">
      <w:r w:rsidRPr="009A76F2">
        <w:fldChar w:fldCharType="end"/>
      </w:r>
    </w:p>
    <w:p w:rsidR="0077293B" w:rsidRPr="00FE4A79" w:rsidRDefault="0077293B" w:rsidP="0036791A">
      <w:bookmarkStart w:id="1" w:name="_Toc281815654"/>
      <w:bookmarkStart w:id="2" w:name="_Toc281815645"/>
      <w:bookmarkEnd w:id="0"/>
    </w:p>
    <w:p w:rsidR="00511151" w:rsidRPr="00FE4A79" w:rsidRDefault="0077293B" w:rsidP="0036791A">
      <w:pPr>
        <w:pStyle w:val="Heading1"/>
        <w:rPr>
          <w:rFonts w:ascii="Times New Roman" w:hAnsi="Times New Roman"/>
          <w:sz w:val="32"/>
          <w:szCs w:val="32"/>
          <w:lang w:val="lt-LT"/>
        </w:rPr>
      </w:pPr>
      <w:r w:rsidRPr="00FE4A79">
        <w:rPr>
          <w:rFonts w:ascii="Times New Roman" w:hAnsi="Times New Roman"/>
          <w:sz w:val="32"/>
          <w:szCs w:val="32"/>
          <w:lang w:val="lt-LT"/>
        </w:rPr>
        <w:br w:type="page"/>
      </w:r>
      <w:bookmarkStart w:id="3" w:name="_Toc286130819"/>
      <w:bookmarkStart w:id="4" w:name="_Toc496684917"/>
    </w:p>
    <w:p w:rsidR="00511151" w:rsidRPr="00FE4A79" w:rsidRDefault="00511151" w:rsidP="00511151">
      <w:pPr>
        <w:pStyle w:val="Heading1"/>
        <w:rPr>
          <w:rFonts w:ascii="Times New Roman" w:hAnsi="Times New Roman"/>
          <w:lang w:val="lt-LT"/>
        </w:rPr>
      </w:pPr>
      <w:bookmarkStart w:id="5" w:name="_Toc521630604"/>
      <w:bookmarkStart w:id="6" w:name="_Toc526935362"/>
      <w:bookmarkStart w:id="7" w:name="_Toc29206371"/>
      <w:r w:rsidRPr="00FE4A79">
        <w:rPr>
          <w:rFonts w:ascii="Times New Roman" w:hAnsi="Times New Roman"/>
          <w:lang w:val="lt-LT"/>
        </w:rPr>
        <w:lastRenderedPageBreak/>
        <w:t>1. BENDROJI INFORMACIJA</w:t>
      </w:r>
      <w:bookmarkEnd w:id="5"/>
      <w:bookmarkEnd w:id="6"/>
      <w:bookmarkEnd w:id="7"/>
    </w:p>
    <w:p w:rsidR="00511151" w:rsidRPr="00FE4A79" w:rsidRDefault="00511151" w:rsidP="00511151">
      <w:pPr>
        <w:jc w:val="both"/>
      </w:pPr>
    </w:p>
    <w:p w:rsidR="00511151" w:rsidRPr="00FE4A79" w:rsidRDefault="00511151" w:rsidP="00511151">
      <w:pPr>
        <w:jc w:val="both"/>
      </w:pPr>
      <w:r w:rsidRPr="00FE4A79">
        <w:tab/>
        <w:t>Prienų rajono savivaldybės plėtros iki 2028 metų strateginio plano (toliau – strateginio plano) parengimo tikslas – parengti suinteresuotųjų pusių poreikius atitinkantį plėtros strateginį planą, tokiu būdu sudarant prielaidas panaudoti vietos valdžios, vietos bendruomenės ir verslo ryšius ir pagerinti Prienų rajono savivaldybės (toliau – savivaldybės) socialinę ir ekonominę būklę.</w:t>
      </w:r>
    </w:p>
    <w:p w:rsidR="00511151" w:rsidRPr="00FE4A79" w:rsidRDefault="00511151" w:rsidP="00511151">
      <w:pPr>
        <w:ind w:firstLine="851"/>
        <w:jc w:val="both"/>
      </w:pPr>
      <w:r w:rsidRPr="00FE4A79">
        <w:t>Strateginiame plėtros plane pateikiama vidaus ir išorės aplinkos analizė; savivaldybės plėtros vizija; savivaldybės plėtros prioritetai ir tikslai; juos įgyvendinantys uždaviniai; tikslų ir uždavinių vertinimo kriterijai, jų matavimo vienetai ir reikšmės, pagal kuriuos bus vertinama per tam tikrą laiką pasiekta pažanga ir nauda savivaldybės bendruomenei; savivaldybės strateginio plėtros plano įgyvendinimo svarbiausios nuostatos, taip pat svarbiausių priemonių (investicinių projektų) sąrašas.</w:t>
      </w:r>
    </w:p>
    <w:p w:rsidR="00511151" w:rsidRPr="00FE4A79" w:rsidRDefault="00511151" w:rsidP="00511151">
      <w:pPr>
        <w:ind w:firstLine="851"/>
        <w:jc w:val="both"/>
      </w:pPr>
    </w:p>
    <w:p w:rsidR="00511151" w:rsidRPr="00FE4A79" w:rsidRDefault="00511151" w:rsidP="00511151">
      <w:pPr>
        <w:ind w:firstLine="851"/>
        <w:jc w:val="both"/>
      </w:pPr>
      <w:r w:rsidRPr="00FE4A79">
        <w:t>Strateginiame plėtros plane vartojamos sąvokos:</w:t>
      </w:r>
    </w:p>
    <w:p w:rsidR="00511151" w:rsidRPr="00FE4A79" w:rsidRDefault="00511151" w:rsidP="00511151">
      <w:pPr>
        <w:ind w:firstLine="851"/>
        <w:jc w:val="both"/>
        <w:rPr>
          <w:lang w:eastAsia="lt-LT"/>
        </w:rPr>
      </w:pPr>
      <w:r w:rsidRPr="00FE4A79">
        <w:rPr>
          <w:lang w:eastAsia="lt-LT"/>
        </w:rPr>
        <w:t>Priemonė – užsibrėžto uždavinio įgyvendinimo būdas (veiklų grupė), kuriam naudojami finansiniai, materialiniai ir žmogiškieji ištekliai.</w:t>
      </w:r>
    </w:p>
    <w:p w:rsidR="00511151" w:rsidRPr="00FE4A79" w:rsidRDefault="00511151" w:rsidP="00511151">
      <w:pPr>
        <w:ind w:firstLine="851"/>
        <w:jc w:val="both"/>
        <w:rPr>
          <w:lang w:eastAsia="lt-LT"/>
        </w:rPr>
      </w:pPr>
      <w:r w:rsidRPr="00FE4A79">
        <w:rPr>
          <w:lang w:eastAsia="lt-LT"/>
        </w:rPr>
        <w:t xml:space="preserve">Savivaldybės strateginis plėtros planas – ilgesnės kaip 3 metų trukmės strateginio planavimo dokumentas, skirtas aplinkos, socialinei ir ekonominei raidai Savivaldybės teritorijoje numatyti. </w:t>
      </w:r>
    </w:p>
    <w:p w:rsidR="00511151" w:rsidRPr="00FE4A79" w:rsidRDefault="00511151" w:rsidP="00511151">
      <w:pPr>
        <w:ind w:firstLine="851"/>
        <w:jc w:val="both"/>
        <w:rPr>
          <w:lang w:eastAsia="lt-LT"/>
        </w:rPr>
      </w:pPr>
      <w:r w:rsidRPr="00FE4A79">
        <w:rPr>
          <w:lang w:eastAsia="lt-LT"/>
        </w:rPr>
        <w:t>Tikslas (strateginis tikslas) – strateginio planavimo dokumentuose užsibrėžtas siekis, rodantis planuojamą pasiekti per strateginio planavimo dokumento įgyvendinimo laikotarpį rezultatą.</w:t>
      </w:r>
    </w:p>
    <w:p w:rsidR="00511151" w:rsidRPr="00FE4A79" w:rsidRDefault="00511151" w:rsidP="00511151">
      <w:pPr>
        <w:ind w:firstLine="851"/>
        <w:jc w:val="both"/>
        <w:rPr>
          <w:lang w:eastAsia="lt-LT"/>
        </w:rPr>
      </w:pPr>
      <w:r w:rsidRPr="00FE4A79">
        <w:rPr>
          <w:lang w:eastAsia="lt-LT"/>
        </w:rPr>
        <w:t>Uždavinys – per nustatytą laikotarpį planuojama veikla, užtikrinanti, kad bus pasiektas strateginio planavimo dokumente nustatytas tikslas.</w:t>
      </w:r>
    </w:p>
    <w:p w:rsidR="00511151" w:rsidRPr="00FE4A79" w:rsidRDefault="00511151" w:rsidP="00511151">
      <w:pPr>
        <w:tabs>
          <w:tab w:val="left" w:pos="426"/>
        </w:tabs>
        <w:ind w:firstLine="851"/>
        <w:jc w:val="both"/>
        <w:rPr>
          <w:lang w:eastAsia="lt-LT"/>
        </w:rPr>
      </w:pPr>
      <w:r w:rsidRPr="00FE4A79">
        <w:rPr>
          <w:lang w:eastAsia="lt-LT"/>
        </w:rPr>
        <w:t>Kitos vartojamos sąvokos apibrėžtos Lietuvos Respublikos vietos savivaldos įstatyme, Lietuvos Respublikos biudžeto sandaros įstatyme</w:t>
      </w:r>
      <w:r w:rsidR="00A20EC3" w:rsidRPr="00FE4A79">
        <w:rPr>
          <w:lang w:eastAsia="lt-LT"/>
        </w:rPr>
        <w:t>, Strateginio planavimo Prienų rajono savivaldybėje organizavimo tvarkos apraše</w:t>
      </w:r>
      <w:r w:rsidRPr="00FE4A79">
        <w:rPr>
          <w:lang w:eastAsia="lt-LT"/>
        </w:rPr>
        <w:t xml:space="preserve"> ir kituose teisės aktuose.</w:t>
      </w:r>
    </w:p>
    <w:p w:rsidR="00511151" w:rsidRPr="00FE4A79" w:rsidRDefault="00511151" w:rsidP="00511151">
      <w:pPr>
        <w:tabs>
          <w:tab w:val="left" w:pos="426"/>
        </w:tabs>
        <w:ind w:firstLine="851"/>
        <w:jc w:val="both"/>
        <w:rPr>
          <w:lang w:eastAsia="lt-LT"/>
        </w:rPr>
      </w:pPr>
    </w:p>
    <w:p w:rsidR="00511151" w:rsidRPr="00FE4A79" w:rsidRDefault="00511151" w:rsidP="00511151">
      <w:pPr>
        <w:ind w:firstLine="851"/>
        <w:jc w:val="both"/>
      </w:pPr>
      <w:r w:rsidRPr="00FE4A79">
        <w:t>Strateginis planas parengtas, vykdant 2019 m. birželio 18 dienos paslaugų pirkimo sutartį Nr. D1-388 dėl Prienų rajono savivaldybės plėtros iki 2027 metų strateginio plano parengimo paslaugų. Strateginį plėtros planą rengė VšĮ Mokslinių ir taikomųjų projektų centras</w:t>
      </w:r>
      <w:r w:rsidR="00A20EC3" w:rsidRPr="00FE4A79">
        <w:t xml:space="preserve"> (toliau – Sutarties vykdytojas)</w:t>
      </w:r>
      <w:r w:rsidRPr="00FE4A79">
        <w:t>.</w:t>
      </w:r>
    </w:p>
    <w:p w:rsidR="00511151" w:rsidRPr="00FE4A79" w:rsidRDefault="00511151" w:rsidP="00511151">
      <w:pPr>
        <w:ind w:firstLine="851"/>
        <w:jc w:val="both"/>
      </w:pPr>
      <w:r w:rsidRPr="00FE4A79">
        <w:t xml:space="preserve">Strateginis plėtros planas parengtas vadovaujantis Strateginio planavimo savivaldybėse rekomendacijomis, Regionų plėtros planų rengimo metodika, </w:t>
      </w:r>
      <w:r w:rsidR="00A20EC3" w:rsidRPr="00FE4A79">
        <w:t>Prienų</w:t>
      </w:r>
      <w:r w:rsidRPr="00FE4A79">
        <w:t xml:space="preserve"> rajono savivaldybės strateginio planavimo organizavimo tvarkos aprašu.</w:t>
      </w:r>
    </w:p>
    <w:p w:rsidR="00511151" w:rsidRPr="00FE4A79" w:rsidRDefault="00A20EC3" w:rsidP="00511151">
      <w:pPr>
        <w:ind w:firstLine="851"/>
        <w:jc w:val="both"/>
      </w:pPr>
      <w:r w:rsidRPr="00FE4A79">
        <w:t>S</w:t>
      </w:r>
      <w:r w:rsidR="00511151" w:rsidRPr="00FE4A79">
        <w:t xml:space="preserve">trateginis planas parengtas atsižvelgiant į valstybės planavimo dokumentus (Valstybės pažangos strategiją, Nacionalinės pažangos programą, atskirų sričių plėtros nacionalines programas), </w:t>
      </w:r>
      <w:r w:rsidRPr="00FE4A79">
        <w:t>Kauno</w:t>
      </w:r>
      <w:r w:rsidR="00511151" w:rsidRPr="00FE4A79">
        <w:t xml:space="preserve"> regiono plėtros planą, </w:t>
      </w:r>
      <w:r w:rsidRPr="00FE4A79">
        <w:t>Prienų</w:t>
      </w:r>
      <w:r w:rsidR="00511151" w:rsidRPr="00FE4A79">
        <w:t xml:space="preserve"> rajono savivaldybės teritorijų bendruosius ir s</w:t>
      </w:r>
      <w:r w:rsidRPr="00FE4A79">
        <w:t xml:space="preserve">pecialiuosius planus. Rengiant </w:t>
      </w:r>
      <w:r w:rsidR="00511151" w:rsidRPr="00FE4A79">
        <w:t>strateginio plano pasiūlymus, įvertintos minėtų dokumentų aktualios nuostatos.</w:t>
      </w:r>
    </w:p>
    <w:p w:rsidR="00A20EC3" w:rsidRPr="00FE4A79" w:rsidRDefault="00A20EC3" w:rsidP="00511151">
      <w:pPr>
        <w:ind w:firstLine="851"/>
        <w:jc w:val="both"/>
      </w:pPr>
    </w:p>
    <w:p w:rsidR="00511151" w:rsidRPr="00FE4A79" w:rsidRDefault="00511151" w:rsidP="00511151">
      <w:pPr>
        <w:ind w:firstLine="851"/>
        <w:jc w:val="both"/>
      </w:pPr>
      <w:r w:rsidRPr="00FE4A79">
        <w:t>Strateginio plėtros plano rengimo dalyviai. Strateginio plano projekt</w:t>
      </w:r>
      <w:r w:rsidR="00A20EC3" w:rsidRPr="00FE4A79">
        <w:t xml:space="preserve">ą kartu su Sutarties vykdytoju rengė </w:t>
      </w:r>
      <w:r w:rsidR="0094124E" w:rsidRPr="00FE4A79">
        <w:t>s</w:t>
      </w:r>
      <w:r w:rsidR="00A20EC3" w:rsidRPr="00FE4A79">
        <w:t>avivaldybės strateginio planavimo darbo grupė</w:t>
      </w:r>
      <w:r w:rsidR="0046453A" w:rsidRPr="00FE4A79">
        <w:t xml:space="preserve"> </w:t>
      </w:r>
      <w:r w:rsidR="00A20EC3" w:rsidRPr="00FE4A79">
        <w:t xml:space="preserve">ir </w:t>
      </w:r>
      <w:r w:rsidRPr="00FE4A79">
        <w:t xml:space="preserve">Strateginio planavimo komisija (sudėtis patvirtinta </w:t>
      </w:r>
      <w:r w:rsidR="00A20EC3" w:rsidRPr="00FE4A79">
        <w:t xml:space="preserve">Prienų rajono savivaldybės tarybos </w:t>
      </w:r>
      <w:r w:rsidR="0046453A" w:rsidRPr="00FE4A79">
        <w:t>2019 m. birželio 27 d. Nr. T3-172</w:t>
      </w:r>
      <w:r w:rsidRPr="00FE4A79">
        <w:t>).</w:t>
      </w:r>
    </w:p>
    <w:p w:rsidR="00511151" w:rsidRPr="00FE4A79" w:rsidRDefault="00511151" w:rsidP="00511151">
      <w:pPr>
        <w:jc w:val="both"/>
      </w:pPr>
    </w:p>
    <w:p w:rsidR="00511151" w:rsidRPr="00FE4A79" w:rsidRDefault="00511151" w:rsidP="00511151">
      <w:pPr>
        <w:jc w:val="both"/>
      </w:pPr>
    </w:p>
    <w:p w:rsidR="00511151" w:rsidRPr="00FE4A79" w:rsidRDefault="00511151" w:rsidP="00511151">
      <w:pPr>
        <w:jc w:val="both"/>
      </w:pPr>
    </w:p>
    <w:p w:rsidR="00511151" w:rsidRPr="00FE4A79" w:rsidRDefault="00511151" w:rsidP="00511151"/>
    <w:p w:rsidR="0077293B" w:rsidRPr="00FE4A79" w:rsidRDefault="0036791A" w:rsidP="0036791A">
      <w:pPr>
        <w:pStyle w:val="Heading1"/>
        <w:rPr>
          <w:rFonts w:ascii="Times New Roman" w:hAnsi="Times New Roman"/>
          <w:lang w:val="lt-LT" w:eastAsia="en-GB"/>
        </w:rPr>
      </w:pPr>
      <w:bookmarkStart w:id="8" w:name="_Toc29206372"/>
      <w:r w:rsidRPr="00FE4A79">
        <w:rPr>
          <w:rFonts w:ascii="Times New Roman" w:hAnsi="Times New Roman"/>
          <w:lang w:val="lt-LT" w:eastAsia="en-GB"/>
        </w:rPr>
        <w:lastRenderedPageBreak/>
        <w:t>2</w:t>
      </w:r>
      <w:r w:rsidR="0077293B" w:rsidRPr="00FE4A79">
        <w:rPr>
          <w:rFonts w:ascii="Times New Roman" w:hAnsi="Times New Roman"/>
          <w:lang w:val="lt-LT" w:eastAsia="en-GB"/>
        </w:rPr>
        <w:t xml:space="preserve">. </w:t>
      </w:r>
      <w:bookmarkEnd w:id="3"/>
      <w:bookmarkEnd w:id="4"/>
      <w:r w:rsidRPr="00FE4A79">
        <w:rPr>
          <w:rFonts w:ascii="Times New Roman" w:hAnsi="Times New Roman"/>
          <w:lang w:val="lt-LT" w:eastAsia="en-GB"/>
        </w:rPr>
        <w:t>SAVIVALDYBĖS VIDAUS IR IŠORĖS APLINKOS ANALIZĖ</w:t>
      </w:r>
      <w:bookmarkEnd w:id="8"/>
    </w:p>
    <w:p w:rsidR="00142C1D" w:rsidRPr="00FE4A79" w:rsidRDefault="00142C1D" w:rsidP="00142C1D">
      <w:pPr>
        <w:rPr>
          <w:lang w:eastAsia="en-GB"/>
        </w:rPr>
      </w:pPr>
    </w:p>
    <w:p w:rsidR="00142C1D" w:rsidRPr="00FE4A79" w:rsidRDefault="00142C1D" w:rsidP="00142C1D">
      <w:pPr>
        <w:jc w:val="both"/>
        <w:rPr>
          <w:lang w:eastAsia="en-GB"/>
        </w:rPr>
      </w:pPr>
      <w:r w:rsidRPr="00FE4A79">
        <w:tab/>
        <w:t>Atliekant aplinkos analizę, įvertinami Prienų rajono savivaldybei įtaką darantys svarbiausieji išorės ir vidaus veiksniai, galintys turėti tiek neigiamą, tiek teigiamą įtaką. Aplinkos analizei taikomas SSGG analizės metodas. Aplinkos analizė atliekama sektoriniu principu, duomenis lyginant su regiono ir šalies statistiniais duomenimis.</w:t>
      </w:r>
    </w:p>
    <w:p w:rsidR="0077293B" w:rsidRPr="00FE4A79" w:rsidRDefault="0036791A" w:rsidP="0036791A">
      <w:pPr>
        <w:pStyle w:val="Heading2"/>
        <w:rPr>
          <w:rFonts w:cs="Times New Roman"/>
        </w:rPr>
      </w:pPr>
      <w:bookmarkStart w:id="9" w:name="_Toc286130820"/>
      <w:bookmarkStart w:id="10" w:name="_Toc496684918"/>
      <w:bookmarkStart w:id="11" w:name="_Toc29206373"/>
      <w:r w:rsidRPr="00FE4A79">
        <w:rPr>
          <w:rFonts w:cs="Times New Roman"/>
        </w:rPr>
        <w:t>2</w:t>
      </w:r>
      <w:r w:rsidR="0077293B" w:rsidRPr="00FE4A79">
        <w:rPr>
          <w:rFonts w:cs="Times New Roman"/>
        </w:rPr>
        <w:t xml:space="preserve">.1. </w:t>
      </w:r>
      <w:bookmarkEnd w:id="9"/>
      <w:bookmarkEnd w:id="10"/>
      <w:r w:rsidR="006F107E" w:rsidRPr="00FE4A79">
        <w:rPr>
          <w:rFonts w:cs="Times New Roman"/>
        </w:rPr>
        <w:t>Bendrieji geografiniai ir demografiniai duomenys</w:t>
      </w:r>
      <w:bookmarkEnd w:id="11"/>
    </w:p>
    <w:p w:rsidR="00922A67" w:rsidRPr="00FE4A79" w:rsidRDefault="00922A67" w:rsidP="00922A67">
      <w:pPr>
        <w:pStyle w:val="Heading3"/>
        <w:rPr>
          <w:rFonts w:ascii="Times New Roman" w:hAnsi="Times New Roman" w:cs="Times New Roman"/>
        </w:rPr>
      </w:pPr>
      <w:bookmarkStart w:id="12" w:name="_Toc29206374"/>
      <w:r w:rsidRPr="00FE4A79">
        <w:rPr>
          <w:rFonts w:ascii="Times New Roman" w:hAnsi="Times New Roman" w:cs="Times New Roman"/>
        </w:rPr>
        <w:t xml:space="preserve">2.1.1. </w:t>
      </w:r>
      <w:r w:rsidR="006F107E" w:rsidRPr="00FE4A79">
        <w:rPr>
          <w:rFonts w:ascii="Times New Roman" w:hAnsi="Times New Roman" w:cs="Times New Roman"/>
        </w:rPr>
        <w:t xml:space="preserve">Geografiniai </w:t>
      </w:r>
      <w:r w:rsidRPr="00FE4A79">
        <w:rPr>
          <w:rFonts w:ascii="Times New Roman" w:hAnsi="Times New Roman" w:cs="Times New Roman"/>
        </w:rPr>
        <w:t>ir administraciniai duomenys</w:t>
      </w:r>
      <w:bookmarkEnd w:id="12"/>
    </w:p>
    <w:p w:rsidR="007B4536" w:rsidRPr="00FE4A79" w:rsidRDefault="0077293B" w:rsidP="00F11F1B">
      <w:pPr>
        <w:pStyle w:val="btekstas"/>
        <w:spacing w:line="240" w:lineRule="auto"/>
        <w:rPr>
          <w:color w:val="10142E"/>
        </w:rPr>
      </w:pPr>
      <w:r w:rsidRPr="00FE4A79">
        <w:rPr>
          <w:bCs/>
          <w:color w:val="10142E"/>
        </w:rPr>
        <w:t>Prienų rajono savivaldybė</w:t>
      </w:r>
      <w:r w:rsidRPr="00FE4A79">
        <w:rPr>
          <w:b/>
          <w:bCs/>
          <w:color w:val="10142E"/>
        </w:rPr>
        <w:t xml:space="preserve"> </w:t>
      </w:r>
      <w:r w:rsidRPr="00FE4A79">
        <w:rPr>
          <w:bCs/>
          <w:color w:val="10142E"/>
        </w:rPr>
        <w:t xml:space="preserve">(toliau – </w:t>
      </w:r>
      <w:r w:rsidR="00200719" w:rsidRPr="00FE4A79">
        <w:rPr>
          <w:bCs/>
          <w:color w:val="10142E"/>
        </w:rPr>
        <w:t>rajonas, savivaldybė</w:t>
      </w:r>
      <w:r w:rsidRPr="00FE4A79">
        <w:rPr>
          <w:bCs/>
          <w:color w:val="10142E"/>
        </w:rPr>
        <w:t>)</w:t>
      </w:r>
      <w:r w:rsidRPr="00FE4A79">
        <w:rPr>
          <w:b/>
          <w:bCs/>
          <w:color w:val="10142E"/>
        </w:rPr>
        <w:t xml:space="preserve"> </w:t>
      </w:r>
      <w:r w:rsidR="00200719" w:rsidRPr="00FE4A79">
        <w:rPr>
          <w:color w:val="10142E"/>
        </w:rPr>
        <w:t xml:space="preserve">yra </w:t>
      </w:r>
      <w:r w:rsidR="007B4536" w:rsidRPr="00FE4A79">
        <w:rPr>
          <w:color w:val="10142E"/>
        </w:rPr>
        <w:t xml:space="preserve">Lietuvos Respublikos pietuose, </w:t>
      </w:r>
      <w:r w:rsidR="00200719" w:rsidRPr="00FE4A79">
        <w:rPr>
          <w:color w:val="10142E"/>
        </w:rPr>
        <w:t xml:space="preserve">Kauno apskrities pietinėje dalyje. </w:t>
      </w:r>
      <w:r w:rsidR="003C0583" w:rsidRPr="00FE4A79">
        <w:rPr>
          <w:color w:val="10142E"/>
        </w:rPr>
        <w:t>Savivaldybės teritorija šiaurėje ribojasi su Kauno rajono ir Kaišiadorių rajonų savivaldybėmis, rytuose – su Trakų rajono, Birštono savivaldybėmis, pietuose – su Alytaus rajono savivaldybe, vakaruose – su Kazlų Rūdos ir Marijampolės savivaldybėmis.</w:t>
      </w:r>
    </w:p>
    <w:p w:rsidR="00A037FC" w:rsidRPr="00FE4A79" w:rsidRDefault="007B4536" w:rsidP="00A037FC">
      <w:pPr>
        <w:pStyle w:val="btekstas"/>
        <w:spacing w:line="240" w:lineRule="auto"/>
        <w:rPr>
          <w:color w:val="10142E"/>
        </w:rPr>
      </w:pPr>
      <w:r w:rsidRPr="00FE4A79">
        <w:rPr>
          <w:color w:val="10142E"/>
        </w:rPr>
        <w:t>Vertinant pagal geografinę padėtį, rajonas yra išsidėstęs strategiškai svarbioje ir geografiškai patogioje Lietuvos vietoje – šalia didžiausių Lietuvos miestų – Kauno, Alytaus ir Marijampolės.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642"/>
      </w:tblGrid>
      <w:tr w:rsidR="00A037FC" w:rsidRPr="00FE4A79" w:rsidTr="00A037FC">
        <w:tc>
          <w:tcPr>
            <w:tcW w:w="4929" w:type="dxa"/>
          </w:tcPr>
          <w:p w:rsidR="00A037FC" w:rsidRPr="00FE4A79" w:rsidRDefault="00A037FC" w:rsidP="00CB77B1">
            <w:pPr>
              <w:pStyle w:val="btekstas"/>
              <w:spacing w:line="240" w:lineRule="auto"/>
              <w:ind w:firstLine="0"/>
              <w:jc w:val="center"/>
              <w:rPr>
                <w:color w:val="10142E"/>
              </w:rPr>
            </w:pPr>
            <w:r w:rsidRPr="00FE4A79">
              <w:rPr>
                <w:noProof/>
                <w:color w:val="000000"/>
                <w:lang w:eastAsia="lt-LT"/>
              </w:rPr>
              <w:drawing>
                <wp:inline distT="0" distB="0" distL="0" distR="0">
                  <wp:extent cx="2993380" cy="2220686"/>
                  <wp:effectExtent l="0" t="0" r="0" b="0"/>
                  <wp:docPr id="4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002" cy="2228566"/>
                          </a:xfrm>
                          <a:prstGeom prst="rect">
                            <a:avLst/>
                          </a:prstGeom>
                          <a:noFill/>
                          <a:ln>
                            <a:noFill/>
                          </a:ln>
                        </pic:spPr>
                      </pic:pic>
                    </a:graphicData>
                  </a:graphic>
                </wp:inline>
              </w:drawing>
            </w:r>
          </w:p>
        </w:tc>
        <w:tc>
          <w:tcPr>
            <w:tcW w:w="4925" w:type="dxa"/>
            <w:vMerge w:val="restart"/>
          </w:tcPr>
          <w:p w:rsidR="00A037FC" w:rsidRPr="00FE4A79" w:rsidRDefault="00A037FC" w:rsidP="00A037FC">
            <w:pPr>
              <w:pStyle w:val="btekstas"/>
              <w:spacing w:line="240" w:lineRule="auto"/>
              <w:ind w:firstLine="0"/>
              <w:rPr>
                <w:color w:val="10142E"/>
              </w:rPr>
            </w:pPr>
            <w:r w:rsidRPr="00FE4A79">
              <w:rPr>
                <w:color w:val="10142E"/>
              </w:rPr>
              <w:tab/>
              <w:t xml:space="preserve">Rajono </w:t>
            </w:r>
            <w:r w:rsidRPr="00FE4A79">
              <w:rPr>
                <w:color w:val="000000"/>
              </w:rPr>
              <w:t xml:space="preserve">teritorijos bendras plotas 2019 metų pradžioje – </w:t>
            </w:r>
            <w:r w:rsidRPr="00FE4A79">
              <w:rPr>
                <w:color w:val="10142E"/>
              </w:rPr>
              <w:t>1.032 kv. km</w:t>
            </w:r>
            <w:r w:rsidRPr="00FE4A79">
              <w:rPr>
                <w:bCs/>
                <w:color w:val="000000"/>
              </w:rPr>
              <w:t xml:space="preserve">. 2019 metų pradžioje rajono žemės naudmenų struktūra buvo tokia: ariama žemė – </w:t>
            </w:r>
            <w:r w:rsidRPr="00FE4A79">
              <w:rPr>
                <w:color w:val="10142E"/>
              </w:rPr>
              <w:t>56,75 % (2015 m. pradžioje – 57,47  %), sodai – 0,36 % (2015 m. pr. – 0,28 %), pievos ir natūralios ganyklos – 3,62 % (2015 m. pr. 2,98 %), miškai (miško žemė) – 23,61 % (2015 m. pr. – 23,73 %), užstatyta teritorija – 3,24 % (2015 m. pr. – 3,45 %), žemė užimta vandens telkinių – 6,87 % (2015 m. pr. – 6,86 %), medžių ir krūmų želdiniai – 1,75 % (2015 m. pr. – 1,43 %), pelkės – 0,15 % (2015 m. pr. – 0,13 %), pažeista žemė – 1,26 % (2015 m. pr. – 0,91 %), nenaudojama žemė – 0,62 % (2015 m. pr. – 0,95 %), keliai – 1,76 % (2015 m. pr. – 1,81 %)</w:t>
            </w:r>
            <w:r w:rsidRPr="00FE4A79">
              <w:rPr>
                <w:rStyle w:val="FootnoteReference"/>
                <w:color w:val="10142E"/>
              </w:rPr>
              <w:footnoteReference w:id="1"/>
            </w:r>
            <w:r w:rsidRPr="00FE4A79">
              <w:rPr>
                <w:color w:val="10142E"/>
              </w:rPr>
              <w:t>.</w:t>
            </w:r>
          </w:p>
        </w:tc>
      </w:tr>
      <w:tr w:rsidR="00A037FC" w:rsidRPr="00FE4A79" w:rsidTr="00A037FC">
        <w:tc>
          <w:tcPr>
            <w:tcW w:w="4929" w:type="dxa"/>
          </w:tcPr>
          <w:p w:rsidR="00A037FC" w:rsidRPr="00FE4A79" w:rsidRDefault="00A037FC" w:rsidP="00A037FC">
            <w:pPr>
              <w:pStyle w:val="btekstas"/>
              <w:spacing w:before="0" w:after="0" w:line="240" w:lineRule="auto"/>
              <w:ind w:firstLine="0"/>
              <w:jc w:val="center"/>
              <w:rPr>
                <w:b/>
                <w:color w:val="10142E"/>
                <w:sz w:val="20"/>
              </w:rPr>
            </w:pPr>
            <w:r w:rsidRPr="00FE4A79">
              <w:rPr>
                <w:b/>
                <w:color w:val="10142E"/>
                <w:sz w:val="20"/>
              </w:rPr>
              <w:t xml:space="preserve">2.1 pav. Prienų rajono savivaldybės </w:t>
            </w:r>
          </w:p>
          <w:p w:rsidR="00CB77B1" w:rsidRPr="00FE4A79" w:rsidRDefault="00A037FC" w:rsidP="00A037FC">
            <w:pPr>
              <w:pStyle w:val="btekstas"/>
              <w:spacing w:before="0" w:after="0" w:line="240" w:lineRule="auto"/>
              <w:ind w:firstLine="0"/>
              <w:jc w:val="center"/>
              <w:rPr>
                <w:b/>
                <w:color w:val="10142E"/>
                <w:sz w:val="20"/>
              </w:rPr>
            </w:pPr>
            <w:r w:rsidRPr="00FE4A79">
              <w:rPr>
                <w:b/>
                <w:color w:val="10142E"/>
                <w:sz w:val="20"/>
              </w:rPr>
              <w:t>geografinė padėti</w:t>
            </w:r>
            <w:r w:rsidR="00CB77B1" w:rsidRPr="00FE4A79">
              <w:rPr>
                <w:b/>
                <w:color w:val="10142E"/>
                <w:sz w:val="20"/>
              </w:rPr>
              <w:t xml:space="preserve">s </w:t>
            </w:r>
          </w:p>
          <w:p w:rsidR="00A037FC" w:rsidRPr="00FE4A79" w:rsidRDefault="00CB77B1" w:rsidP="00A037FC">
            <w:pPr>
              <w:pStyle w:val="btekstas"/>
              <w:spacing w:before="0" w:after="0" w:line="240" w:lineRule="auto"/>
              <w:ind w:firstLine="0"/>
              <w:jc w:val="center"/>
              <w:rPr>
                <w:i/>
                <w:color w:val="10142E"/>
                <w:sz w:val="20"/>
              </w:rPr>
            </w:pPr>
            <w:r w:rsidRPr="00FE4A79">
              <w:rPr>
                <w:i/>
                <w:color w:val="10142E"/>
                <w:sz w:val="16"/>
              </w:rPr>
              <w:t xml:space="preserve">(šaltinis: </w:t>
            </w:r>
            <w:proofErr w:type="spellStart"/>
            <w:r w:rsidRPr="00FE4A79">
              <w:rPr>
                <w:i/>
                <w:color w:val="10142E"/>
                <w:sz w:val="16"/>
              </w:rPr>
              <w:t>www.real.lt</w:t>
            </w:r>
            <w:proofErr w:type="spellEnd"/>
            <w:r w:rsidRPr="00FE4A79">
              <w:rPr>
                <w:i/>
                <w:color w:val="10142E"/>
                <w:sz w:val="16"/>
              </w:rPr>
              <w:t>)</w:t>
            </w:r>
          </w:p>
        </w:tc>
        <w:tc>
          <w:tcPr>
            <w:tcW w:w="4925" w:type="dxa"/>
            <w:vMerge/>
          </w:tcPr>
          <w:p w:rsidR="00A037FC" w:rsidRPr="00FE4A79" w:rsidRDefault="00A037FC" w:rsidP="00A037FC">
            <w:pPr>
              <w:pStyle w:val="btekstas"/>
              <w:spacing w:line="240" w:lineRule="auto"/>
              <w:ind w:firstLine="0"/>
              <w:rPr>
                <w:color w:val="10142E"/>
              </w:rPr>
            </w:pPr>
          </w:p>
        </w:tc>
      </w:tr>
    </w:tbl>
    <w:p w:rsidR="00CB77B1" w:rsidRPr="00FE4A79" w:rsidRDefault="00CB77B1" w:rsidP="00A037FC">
      <w:pPr>
        <w:pStyle w:val="btekstas"/>
        <w:spacing w:line="240" w:lineRule="auto"/>
        <w:ind w:firstLine="0"/>
        <w:rPr>
          <w:color w:val="10142E"/>
        </w:rPr>
      </w:pPr>
    </w:p>
    <w:p w:rsidR="000B6B7A" w:rsidRPr="00FE4A79" w:rsidRDefault="00A037FC" w:rsidP="00A037FC">
      <w:pPr>
        <w:pStyle w:val="btekstas"/>
        <w:spacing w:line="240" w:lineRule="auto"/>
        <w:ind w:firstLine="0"/>
      </w:pPr>
      <w:r w:rsidRPr="00FE4A79">
        <w:rPr>
          <w:color w:val="10142E"/>
        </w:rPr>
        <w:tab/>
      </w:r>
      <w:r w:rsidR="000B6B7A" w:rsidRPr="00FE4A79">
        <w:t xml:space="preserve"> </w:t>
      </w:r>
      <w:r w:rsidR="0065540B" w:rsidRPr="00FE4A79">
        <w:rPr>
          <w:color w:val="10142E"/>
        </w:rPr>
        <w:t>Nuo 2018-05-31 s</w:t>
      </w:r>
      <w:r w:rsidR="0065540B" w:rsidRPr="00FE4A79">
        <w:t>avivaldybės teritorija suskirstyta į 9 seniūnijas: Balbieriškio, Išlaužo, Jiezno, Naujosios Ūtos, Pakuonio, Prienų, Stakliškių, Šilavoto ir Veiverių.</w:t>
      </w:r>
    </w:p>
    <w:p w:rsidR="00AA0339" w:rsidRDefault="0077293B" w:rsidP="001A595D">
      <w:pPr>
        <w:pStyle w:val="btekstas"/>
        <w:tabs>
          <w:tab w:val="left" w:pos="1080"/>
        </w:tabs>
        <w:spacing w:line="240" w:lineRule="auto"/>
        <w:rPr>
          <w:color w:val="10142E"/>
        </w:rPr>
      </w:pPr>
      <w:r w:rsidRPr="00FE4A79">
        <w:rPr>
          <w:color w:val="10142E"/>
        </w:rPr>
        <w:t xml:space="preserve">Savivaldybėje yra 2 miestai: savivaldybės centras Prienai </w:t>
      </w:r>
      <w:r w:rsidR="000B6B7A" w:rsidRPr="00FE4A79">
        <w:rPr>
          <w:color w:val="10142E"/>
        </w:rPr>
        <w:t xml:space="preserve">(2019 m. pr. – 8.514 gyv.) </w:t>
      </w:r>
      <w:r w:rsidRPr="00FE4A79">
        <w:rPr>
          <w:color w:val="10142E"/>
        </w:rPr>
        <w:t>ir Jieznas</w:t>
      </w:r>
      <w:r w:rsidR="000B6B7A" w:rsidRPr="00FE4A79">
        <w:rPr>
          <w:color w:val="10142E"/>
        </w:rPr>
        <w:t xml:space="preserve"> (2019 m. pr. – 1.024 gyv.)</w:t>
      </w:r>
      <w:r w:rsidRPr="00FE4A79">
        <w:rPr>
          <w:color w:val="10142E"/>
        </w:rPr>
        <w:t>, bei 3 miesteliai: Balbieriškis</w:t>
      </w:r>
      <w:r w:rsidR="000B6B7A" w:rsidRPr="00FE4A79">
        <w:rPr>
          <w:color w:val="10142E"/>
        </w:rPr>
        <w:t xml:space="preserve"> (</w:t>
      </w:r>
      <w:r w:rsidR="00AA0339" w:rsidRPr="00FE4A79">
        <w:t xml:space="preserve">2011 m. visuotinio Lietuvos gyventojų surašymo duomenimis </w:t>
      </w:r>
      <w:r w:rsidR="000B6B7A" w:rsidRPr="00FE4A79">
        <w:rPr>
          <w:color w:val="10142E"/>
        </w:rPr>
        <w:t xml:space="preserve"> – 966 gyv.)</w:t>
      </w:r>
      <w:r w:rsidRPr="00FE4A79">
        <w:rPr>
          <w:color w:val="10142E"/>
        </w:rPr>
        <w:t>, Pakuonis</w:t>
      </w:r>
      <w:r w:rsidR="000B6B7A" w:rsidRPr="00FE4A79">
        <w:rPr>
          <w:color w:val="10142E"/>
        </w:rPr>
        <w:t xml:space="preserve"> </w:t>
      </w:r>
      <w:r w:rsidR="00A037FC" w:rsidRPr="00FE4A79">
        <w:rPr>
          <w:color w:val="10142E"/>
        </w:rPr>
        <w:t>(</w:t>
      </w:r>
      <w:r w:rsidR="00AA0339" w:rsidRPr="00FE4A79">
        <w:t xml:space="preserve">2011 m. visuotinio Lietuvos gyventojų surašymo duomenimis </w:t>
      </w:r>
      <w:r w:rsidR="00A037FC" w:rsidRPr="00FE4A79">
        <w:rPr>
          <w:color w:val="10142E"/>
        </w:rPr>
        <w:t>– 608 gyv.)</w:t>
      </w:r>
      <w:r w:rsidRPr="00FE4A79">
        <w:rPr>
          <w:color w:val="10142E"/>
        </w:rPr>
        <w:t>, Veiveriai</w:t>
      </w:r>
      <w:r w:rsidR="00A037FC" w:rsidRPr="00FE4A79">
        <w:rPr>
          <w:color w:val="10142E"/>
        </w:rPr>
        <w:t xml:space="preserve"> (</w:t>
      </w:r>
      <w:r w:rsidR="00AA0339" w:rsidRPr="00FE4A79">
        <w:t xml:space="preserve">2011 m. visuotinio Lietuvos gyventojų surašymo duomenimis </w:t>
      </w:r>
      <w:r w:rsidR="00A037FC" w:rsidRPr="00FE4A79">
        <w:rPr>
          <w:color w:val="10142E"/>
        </w:rPr>
        <w:t>– 1.167 gyv.)</w:t>
      </w:r>
      <w:r w:rsidRPr="00FE4A79">
        <w:rPr>
          <w:color w:val="10142E"/>
        </w:rPr>
        <w:t xml:space="preserve">. </w:t>
      </w:r>
    </w:p>
    <w:p w:rsidR="00CE0F23" w:rsidRPr="00FE4A79" w:rsidRDefault="00CE0F23" w:rsidP="001A595D">
      <w:pPr>
        <w:pStyle w:val="btekstas"/>
        <w:tabs>
          <w:tab w:val="left" w:pos="1080"/>
        </w:tabs>
        <w:spacing w:line="240" w:lineRule="auto"/>
        <w:rPr>
          <w:color w:val="10142E"/>
        </w:rPr>
      </w:pPr>
      <w:r w:rsidRPr="00FE4A79">
        <w:rPr>
          <w:color w:val="10142E"/>
        </w:rPr>
        <w:t>Savivaldybės administracinis centras – Prienų miestas. Prienų miestas (plotas – 8,34 kv.</w:t>
      </w:r>
      <w:r>
        <w:rPr>
          <w:color w:val="10142E"/>
        </w:rPr>
        <w:t xml:space="preserve"> </w:t>
      </w:r>
      <w:r w:rsidRPr="00FE4A79">
        <w:rPr>
          <w:color w:val="10142E"/>
        </w:rPr>
        <w:t xml:space="preserve">km.) 39 km atstumu nutolęs nuo Kauno miesto, 100 km – nuo Vilniaus miesto, 30 km – nuo Alytaus, 40 km – nuo Marijampolės. Didžioji Prienų miesto dalis išsidėsčiusi kairiajame Nemuno krante. Abi miesto dalis jungia tiltas per Nemuną. Dalis miesto patenka į Nemuno kilpų </w:t>
      </w:r>
      <w:r w:rsidRPr="00FE4A79">
        <w:rPr>
          <w:color w:val="10142E"/>
        </w:rPr>
        <w:lastRenderedPageBreak/>
        <w:t>regioninį parką. 7 km į rytus nuo Prienų miesto įsikūręs Birštono savivaldybės centras – Birštono miestas (2019 m. pr. – 2.369 gyv.).</w:t>
      </w:r>
    </w:p>
    <w:p w:rsidR="00995C81" w:rsidRPr="00A83875" w:rsidRDefault="00922A67" w:rsidP="00A83875">
      <w:pPr>
        <w:pStyle w:val="Heading3"/>
        <w:rPr>
          <w:rFonts w:ascii="Times New Roman" w:hAnsi="Times New Roman" w:cs="Times New Roman"/>
        </w:rPr>
      </w:pPr>
      <w:bookmarkStart w:id="13" w:name="_Toc29206375"/>
      <w:bookmarkEnd w:id="1"/>
      <w:r w:rsidRPr="00FE4A79">
        <w:rPr>
          <w:rFonts w:ascii="Times New Roman" w:hAnsi="Times New Roman" w:cs="Times New Roman"/>
        </w:rPr>
        <w:t xml:space="preserve">2.1.2. </w:t>
      </w:r>
      <w:r w:rsidR="006F107E" w:rsidRPr="00FE4A79">
        <w:rPr>
          <w:rFonts w:ascii="Times New Roman" w:hAnsi="Times New Roman" w:cs="Times New Roman"/>
        </w:rPr>
        <w:t xml:space="preserve">Demografinės tendencijos </w:t>
      </w:r>
      <w:r w:rsidR="00995C81" w:rsidRPr="00FE4A79">
        <w:rPr>
          <w:rFonts w:ascii="Times New Roman" w:hAnsi="Times New Roman" w:cs="Times New Roman"/>
        </w:rPr>
        <w:t>ir prognozės</w:t>
      </w:r>
      <w:bookmarkEnd w:id="13"/>
    </w:p>
    <w:p w:rsidR="00995C81" w:rsidRPr="00FE4A79" w:rsidRDefault="00995C81" w:rsidP="008E4105">
      <w:pPr>
        <w:jc w:val="both"/>
      </w:pPr>
      <w:r w:rsidRPr="00FE4A79">
        <w:tab/>
        <w:t xml:space="preserve">2019 metų pradžioje savivaldybėje gyveno 26.112 gyventojai. </w:t>
      </w:r>
      <w:r w:rsidR="009B6838" w:rsidRPr="00FE4A79">
        <w:t xml:space="preserve">Gyventojų skaičius – tai išvestinis demografinių procesų (gimstamumo, mirtingumo bei migracijos) rodiklis. </w:t>
      </w:r>
      <w:r w:rsidRPr="00FE4A79">
        <w:t>Savivaldybės gyventojų skaičius 2015</w:t>
      </w:r>
      <w:r w:rsidR="00E12F90">
        <w:sym w:font="Symbol" w:char="F02D"/>
      </w:r>
      <w:r w:rsidRPr="00FE4A79">
        <w:t xml:space="preserve">2019 </w:t>
      </w:r>
      <w:r w:rsidR="008E4105" w:rsidRPr="00FE4A79">
        <w:t xml:space="preserve"> </w:t>
      </w:r>
      <w:r w:rsidRPr="00FE4A79">
        <w:t>m</w:t>
      </w:r>
      <w:r w:rsidR="008E4105" w:rsidRPr="00FE4A79">
        <w:t>etais</w:t>
      </w:r>
      <w:r w:rsidRPr="00FE4A79">
        <w:t xml:space="preserve"> sumažėjo 7,34</w:t>
      </w:r>
      <w:r w:rsidR="008E4105" w:rsidRPr="00FE4A79">
        <w:t xml:space="preserve"> %; sumažėjimas buvo didesnis nei apskrityje (3,71%) ir šalyje (4,35 %). </w:t>
      </w:r>
      <w:r w:rsidR="009B6838" w:rsidRPr="00FE4A79">
        <w:t>Pagal šį rodiklį Prienų rajono savivaldybė patenka tarp savivaldybių, kuriose situacija yra prasčiausia lyginant su šalies vidurkiu.</w:t>
      </w:r>
    </w:p>
    <w:p w:rsidR="00995C81" w:rsidRPr="00FE4A79" w:rsidRDefault="00995C81" w:rsidP="00995C81">
      <w:pPr>
        <w:pStyle w:val="Default"/>
        <w:rPr>
          <w:rFonts w:ascii="Times New Roman" w:hAnsi="Times New Roman" w:cs="Times New Roman"/>
          <w:b/>
          <w:color w:val="auto"/>
        </w:rPr>
      </w:pPr>
    </w:p>
    <w:p w:rsidR="00995C81" w:rsidRPr="00FE4A79" w:rsidRDefault="008E4105" w:rsidP="00995C81">
      <w:pPr>
        <w:pStyle w:val="Default"/>
        <w:rPr>
          <w:rFonts w:ascii="Times New Roman" w:hAnsi="Times New Roman" w:cs="Times New Roman"/>
          <w:b/>
          <w:color w:val="auto"/>
        </w:rPr>
      </w:pPr>
      <w:r w:rsidRPr="00FE4A79">
        <w:rPr>
          <w:rFonts w:ascii="Times New Roman" w:hAnsi="Times New Roman" w:cs="Times New Roman"/>
          <w:b/>
          <w:color w:val="auto"/>
        </w:rPr>
        <w:t>2.1</w:t>
      </w:r>
      <w:r w:rsidR="00995C81" w:rsidRPr="00FE4A79">
        <w:rPr>
          <w:rFonts w:ascii="Times New Roman" w:hAnsi="Times New Roman" w:cs="Times New Roman"/>
          <w:b/>
          <w:color w:val="auto"/>
        </w:rPr>
        <w:t xml:space="preserve"> lent. Gyventojų skaičius metų pradžioje (asmenys)</w:t>
      </w:r>
    </w:p>
    <w:tbl>
      <w:tblPr>
        <w:tblStyle w:val="TableGrid"/>
        <w:tblW w:w="5000" w:type="pct"/>
        <w:jc w:val="center"/>
        <w:tblLook w:val="04A0"/>
      </w:tblPr>
      <w:tblGrid>
        <w:gridCol w:w="2047"/>
        <w:gridCol w:w="1507"/>
        <w:gridCol w:w="1507"/>
        <w:gridCol w:w="1503"/>
        <w:gridCol w:w="1507"/>
        <w:gridCol w:w="1501"/>
      </w:tblGrid>
      <w:tr w:rsidR="00995C81" w:rsidRPr="00FE4A79" w:rsidTr="00995C81">
        <w:trPr>
          <w:trHeight w:val="20"/>
          <w:jc w:val="center"/>
        </w:trPr>
        <w:tc>
          <w:tcPr>
            <w:tcW w:w="1070" w:type="pct"/>
          </w:tcPr>
          <w:p w:rsidR="00995C81" w:rsidRPr="00FE4A79" w:rsidRDefault="00995C81" w:rsidP="008E4105">
            <w:pPr>
              <w:rPr>
                <w:b/>
                <w:bCs/>
                <w:sz w:val="20"/>
                <w:szCs w:val="20"/>
              </w:rPr>
            </w:pPr>
          </w:p>
        </w:tc>
        <w:tc>
          <w:tcPr>
            <w:tcW w:w="787" w:type="pct"/>
            <w:hideMark/>
          </w:tcPr>
          <w:p w:rsidR="00995C81" w:rsidRPr="00FE4A79" w:rsidRDefault="00995C81" w:rsidP="008E4105">
            <w:pPr>
              <w:jc w:val="center"/>
              <w:rPr>
                <w:b/>
                <w:sz w:val="20"/>
                <w:szCs w:val="20"/>
              </w:rPr>
            </w:pPr>
            <w:r w:rsidRPr="00FE4A79">
              <w:rPr>
                <w:sz w:val="20"/>
                <w:szCs w:val="20"/>
              </w:rPr>
              <w:t>2015</w:t>
            </w:r>
          </w:p>
        </w:tc>
        <w:tc>
          <w:tcPr>
            <w:tcW w:w="787" w:type="pct"/>
            <w:hideMark/>
          </w:tcPr>
          <w:p w:rsidR="00995C81" w:rsidRPr="00FE4A79" w:rsidRDefault="00995C81" w:rsidP="008E4105">
            <w:pPr>
              <w:jc w:val="center"/>
              <w:rPr>
                <w:b/>
                <w:sz w:val="20"/>
                <w:szCs w:val="20"/>
              </w:rPr>
            </w:pPr>
            <w:r w:rsidRPr="00FE4A79">
              <w:rPr>
                <w:sz w:val="20"/>
                <w:szCs w:val="20"/>
              </w:rPr>
              <w:t>2016</w:t>
            </w:r>
          </w:p>
        </w:tc>
        <w:tc>
          <w:tcPr>
            <w:tcW w:w="785" w:type="pct"/>
            <w:hideMark/>
          </w:tcPr>
          <w:p w:rsidR="00995C81" w:rsidRPr="00FE4A79" w:rsidRDefault="00995C81" w:rsidP="008E4105">
            <w:pPr>
              <w:jc w:val="center"/>
              <w:rPr>
                <w:b/>
                <w:sz w:val="20"/>
                <w:szCs w:val="20"/>
              </w:rPr>
            </w:pPr>
            <w:r w:rsidRPr="00FE4A79">
              <w:rPr>
                <w:sz w:val="20"/>
                <w:szCs w:val="20"/>
              </w:rPr>
              <w:t>2017</w:t>
            </w:r>
          </w:p>
        </w:tc>
        <w:tc>
          <w:tcPr>
            <w:tcW w:w="787" w:type="pct"/>
            <w:hideMark/>
          </w:tcPr>
          <w:p w:rsidR="00995C81" w:rsidRPr="00FE4A79" w:rsidRDefault="00995C81" w:rsidP="008E4105">
            <w:pPr>
              <w:jc w:val="center"/>
              <w:rPr>
                <w:b/>
                <w:sz w:val="20"/>
                <w:szCs w:val="20"/>
              </w:rPr>
            </w:pPr>
            <w:r w:rsidRPr="00FE4A79">
              <w:rPr>
                <w:sz w:val="20"/>
                <w:szCs w:val="20"/>
              </w:rPr>
              <w:t>2018</w:t>
            </w:r>
          </w:p>
        </w:tc>
        <w:tc>
          <w:tcPr>
            <w:tcW w:w="784" w:type="pct"/>
            <w:hideMark/>
          </w:tcPr>
          <w:p w:rsidR="00995C81" w:rsidRPr="00FE4A79" w:rsidRDefault="00995C81" w:rsidP="008E4105">
            <w:pPr>
              <w:jc w:val="center"/>
              <w:rPr>
                <w:b/>
                <w:sz w:val="20"/>
                <w:szCs w:val="20"/>
              </w:rPr>
            </w:pPr>
            <w:r w:rsidRPr="00FE4A79">
              <w:rPr>
                <w:sz w:val="20"/>
                <w:szCs w:val="20"/>
              </w:rPr>
              <w:t>2019</w:t>
            </w:r>
          </w:p>
        </w:tc>
      </w:tr>
      <w:tr w:rsidR="00995C81" w:rsidRPr="00FE4A79" w:rsidTr="00995C81">
        <w:trPr>
          <w:trHeight w:val="20"/>
          <w:jc w:val="center"/>
        </w:trPr>
        <w:tc>
          <w:tcPr>
            <w:tcW w:w="1070" w:type="pct"/>
          </w:tcPr>
          <w:p w:rsidR="00995C81" w:rsidRPr="00FE4A79" w:rsidRDefault="00995C81" w:rsidP="008E4105">
            <w:pPr>
              <w:rPr>
                <w:sz w:val="20"/>
                <w:szCs w:val="20"/>
              </w:rPr>
            </w:pPr>
            <w:r w:rsidRPr="00FE4A79">
              <w:rPr>
                <w:sz w:val="20"/>
                <w:szCs w:val="20"/>
              </w:rPr>
              <w:t>Lietuvos Respublika</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2.921.262</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2.888.558</w:t>
            </w:r>
          </w:p>
        </w:tc>
        <w:tc>
          <w:tcPr>
            <w:tcW w:w="785" w:type="pct"/>
            <w:vAlign w:val="center"/>
            <w:hideMark/>
          </w:tcPr>
          <w:p w:rsidR="00995C81" w:rsidRPr="00FE4A79" w:rsidRDefault="00995C81" w:rsidP="00995C81">
            <w:pPr>
              <w:jc w:val="center"/>
              <w:rPr>
                <w:color w:val="1C1C1C"/>
                <w:sz w:val="20"/>
                <w:szCs w:val="20"/>
              </w:rPr>
            </w:pPr>
            <w:r w:rsidRPr="00FE4A79">
              <w:rPr>
                <w:color w:val="1C1C1C"/>
                <w:sz w:val="20"/>
                <w:szCs w:val="20"/>
              </w:rPr>
              <w:t>2.847.904</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2.808.901</w:t>
            </w:r>
          </w:p>
        </w:tc>
        <w:tc>
          <w:tcPr>
            <w:tcW w:w="784" w:type="pct"/>
            <w:vAlign w:val="center"/>
            <w:hideMark/>
          </w:tcPr>
          <w:p w:rsidR="00995C81" w:rsidRPr="00FE4A79" w:rsidRDefault="00995C81" w:rsidP="00995C81">
            <w:pPr>
              <w:jc w:val="center"/>
              <w:rPr>
                <w:color w:val="1C1C1C"/>
                <w:sz w:val="20"/>
                <w:szCs w:val="20"/>
              </w:rPr>
            </w:pPr>
            <w:r w:rsidRPr="00FE4A79">
              <w:rPr>
                <w:color w:val="1C1C1C"/>
                <w:sz w:val="20"/>
                <w:szCs w:val="20"/>
              </w:rPr>
              <w:t>2.794.184</w:t>
            </w:r>
          </w:p>
        </w:tc>
      </w:tr>
      <w:tr w:rsidR="00995C81" w:rsidRPr="00FE4A79" w:rsidTr="00995C81">
        <w:trPr>
          <w:trHeight w:val="20"/>
          <w:jc w:val="center"/>
        </w:trPr>
        <w:tc>
          <w:tcPr>
            <w:tcW w:w="1070" w:type="pct"/>
          </w:tcPr>
          <w:p w:rsidR="00995C81" w:rsidRPr="00FE4A79" w:rsidRDefault="00995C81" w:rsidP="008E4105">
            <w:pPr>
              <w:rPr>
                <w:sz w:val="20"/>
                <w:szCs w:val="20"/>
              </w:rPr>
            </w:pPr>
            <w:r w:rsidRPr="00FE4A79">
              <w:rPr>
                <w:sz w:val="20"/>
                <w:szCs w:val="20"/>
              </w:rPr>
              <w:t>Kauno apskritis</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583.047</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577.358</w:t>
            </w:r>
          </w:p>
        </w:tc>
        <w:tc>
          <w:tcPr>
            <w:tcW w:w="785" w:type="pct"/>
            <w:vAlign w:val="center"/>
            <w:hideMark/>
          </w:tcPr>
          <w:p w:rsidR="00995C81" w:rsidRPr="00FE4A79" w:rsidRDefault="00995C81" w:rsidP="00995C81">
            <w:pPr>
              <w:jc w:val="center"/>
              <w:rPr>
                <w:color w:val="1C1C1C"/>
                <w:sz w:val="20"/>
                <w:szCs w:val="20"/>
              </w:rPr>
            </w:pPr>
            <w:r w:rsidRPr="00FE4A79">
              <w:rPr>
                <w:color w:val="1C1C1C"/>
                <w:sz w:val="20"/>
                <w:szCs w:val="20"/>
              </w:rPr>
              <w:t>569.875</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563.112</w:t>
            </w:r>
          </w:p>
        </w:tc>
        <w:tc>
          <w:tcPr>
            <w:tcW w:w="784" w:type="pct"/>
            <w:vAlign w:val="center"/>
            <w:hideMark/>
          </w:tcPr>
          <w:p w:rsidR="00995C81" w:rsidRPr="00FE4A79" w:rsidRDefault="00995C81" w:rsidP="00995C81">
            <w:pPr>
              <w:jc w:val="center"/>
              <w:rPr>
                <w:color w:val="1C1C1C"/>
                <w:sz w:val="20"/>
                <w:szCs w:val="20"/>
              </w:rPr>
            </w:pPr>
            <w:r w:rsidRPr="00FE4A79">
              <w:rPr>
                <w:color w:val="1C1C1C"/>
                <w:sz w:val="20"/>
                <w:szCs w:val="20"/>
              </w:rPr>
              <w:t>561.430</w:t>
            </w:r>
          </w:p>
        </w:tc>
      </w:tr>
      <w:tr w:rsidR="00995C81" w:rsidRPr="00FE4A79" w:rsidTr="00995C81">
        <w:trPr>
          <w:trHeight w:val="20"/>
          <w:jc w:val="center"/>
        </w:trPr>
        <w:tc>
          <w:tcPr>
            <w:tcW w:w="1070" w:type="pct"/>
          </w:tcPr>
          <w:p w:rsidR="00995C81" w:rsidRPr="00FE4A79" w:rsidRDefault="00995C81" w:rsidP="008E4105">
            <w:pPr>
              <w:rPr>
                <w:sz w:val="20"/>
                <w:szCs w:val="20"/>
              </w:rPr>
            </w:pPr>
            <w:r w:rsidRPr="00FE4A79">
              <w:rPr>
                <w:sz w:val="20"/>
                <w:szCs w:val="20"/>
              </w:rPr>
              <w:t>Prienų r. sav.</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28.181</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27.676</w:t>
            </w:r>
          </w:p>
        </w:tc>
        <w:tc>
          <w:tcPr>
            <w:tcW w:w="785" w:type="pct"/>
            <w:vAlign w:val="center"/>
            <w:hideMark/>
          </w:tcPr>
          <w:p w:rsidR="00995C81" w:rsidRPr="00FE4A79" w:rsidRDefault="00995C81" w:rsidP="00995C81">
            <w:pPr>
              <w:jc w:val="center"/>
              <w:rPr>
                <w:color w:val="1C1C1C"/>
                <w:sz w:val="20"/>
                <w:szCs w:val="20"/>
              </w:rPr>
            </w:pPr>
            <w:r w:rsidRPr="00FE4A79">
              <w:rPr>
                <w:color w:val="1C1C1C"/>
                <w:sz w:val="20"/>
                <w:szCs w:val="20"/>
              </w:rPr>
              <w:t>27.121</w:t>
            </w:r>
          </w:p>
        </w:tc>
        <w:tc>
          <w:tcPr>
            <w:tcW w:w="787" w:type="pct"/>
            <w:vAlign w:val="center"/>
            <w:hideMark/>
          </w:tcPr>
          <w:p w:rsidR="00995C81" w:rsidRPr="00FE4A79" w:rsidRDefault="00995C81" w:rsidP="00995C81">
            <w:pPr>
              <w:jc w:val="center"/>
              <w:rPr>
                <w:color w:val="1C1C1C"/>
                <w:sz w:val="20"/>
                <w:szCs w:val="20"/>
              </w:rPr>
            </w:pPr>
            <w:r w:rsidRPr="00FE4A79">
              <w:rPr>
                <w:color w:val="1C1C1C"/>
                <w:sz w:val="20"/>
                <w:szCs w:val="20"/>
              </w:rPr>
              <w:t>26.492</w:t>
            </w:r>
          </w:p>
        </w:tc>
        <w:tc>
          <w:tcPr>
            <w:tcW w:w="784" w:type="pct"/>
            <w:vAlign w:val="center"/>
            <w:hideMark/>
          </w:tcPr>
          <w:p w:rsidR="00995C81" w:rsidRPr="00FE4A79" w:rsidRDefault="00995C81" w:rsidP="00995C81">
            <w:pPr>
              <w:jc w:val="center"/>
              <w:rPr>
                <w:color w:val="1C1C1C"/>
                <w:sz w:val="20"/>
                <w:szCs w:val="20"/>
              </w:rPr>
            </w:pPr>
            <w:r w:rsidRPr="00FE4A79">
              <w:rPr>
                <w:color w:val="1C1C1C"/>
                <w:sz w:val="20"/>
                <w:szCs w:val="20"/>
              </w:rPr>
              <w:t>26.112</w:t>
            </w:r>
          </w:p>
        </w:tc>
      </w:tr>
    </w:tbl>
    <w:p w:rsidR="00995C81" w:rsidRPr="00FE4A79" w:rsidRDefault="00995C81" w:rsidP="00995C81">
      <w:pPr>
        <w:pStyle w:val="Default"/>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(šaltinis: Lietuvos Statistikos departamentas)</w:t>
      </w:r>
      <w:r w:rsidRPr="00FE4A79">
        <w:rPr>
          <w:rFonts w:ascii="Times New Roman" w:hAnsi="Times New Roman" w:cs="Times New Roman"/>
          <w:i/>
          <w:color w:val="auto"/>
          <w:sz w:val="16"/>
          <w:szCs w:val="16"/>
        </w:rPr>
        <w:tab/>
      </w:r>
    </w:p>
    <w:p w:rsidR="008E4105" w:rsidRPr="00FE4A79" w:rsidRDefault="008E4105" w:rsidP="00995C81">
      <w:pPr>
        <w:pStyle w:val="Default"/>
        <w:jc w:val="both"/>
        <w:rPr>
          <w:rFonts w:ascii="Times New Roman" w:hAnsi="Times New Roman" w:cs="Times New Roman"/>
          <w:i/>
          <w:color w:val="auto"/>
          <w:sz w:val="16"/>
          <w:szCs w:val="16"/>
        </w:rPr>
      </w:pPr>
    </w:p>
    <w:p w:rsidR="008E4105" w:rsidRPr="00FE4A79" w:rsidRDefault="008E4105" w:rsidP="00FF2E03">
      <w:pPr>
        <w:jc w:val="both"/>
      </w:pPr>
      <w:r w:rsidRPr="00FE4A79">
        <w:tab/>
        <w:t>2019 metų pradžioje savivaldybės miestuose gyveno 9.538 gyventojai (36,53 % visų gyventojų), kaimiškosiose teritorijose – 16.574 gyventojai (63,47 %). Pažymėtina, kad  sparčiau mažėjant miesto gyventojų skaičiui, 2015</w:t>
      </w:r>
      <w:r w:rsidR="00E12F90">
        <w:sym w:font="Symbol" w:char="F02D"/>
      </w:r>
      <w:r w:rsidRPr="00FE4A79">
        <w:t>2019 metais gyventojų skaičiaus struktūra kei</w:t>
      </w:r>
      <w:r w:rsidR="00F315AD" w:rsidRPr="00FE4A79">
        <w:t>tėsi kaimiškųjų vietovių naudai</w:t>
      </w:r>
      <w:r w:rsidR="00FF2E03" w:rsidRPr="00FE4A79">
        <w:t>.</w:t>
      </w:r>
    </w:p>
    <w:p w:rsidR="00FF2E03" w:rsidRPr="00FE4A79" w:rsidRDefault="00FF2E03" w:rsidP="008E4105"/>
    <w:p w:rsidR="008E4105" w:rsidRPr="00FE4A79" w:rsidRDefault="008E4105" w:rsidP="008E4105">
      <w:pPr>
        <w:rPr>
          <w:b/>
        </w:rPr>
      </w:pPr>
      <w:r w:rsidRPr="00FE4A79">
        <w:rPr>
          <w:b/>
        </w:rPr>
        <w:t>2.2 lent. Gyventojų skaičius mieste ir kaime (asmenys)</w:t>
      </w:r>
    </w:p>
    <w:tbl>
      <w:tblPr>
        <w:tblStyle w:val="TableGrid"/>
        <w:tblW w:w="5000" w:type="pct"/>
        <w:jc w:val="center"/>
        <w:tblLook w:val="04A0"/>
      </w:tblPr>
      <w:tblGrid>
        <w:gridCol w:w="2047"/>
        <w:gridCol w:w="1507"/>
        <w:gridCol w:w="1507"/>
        <w:gridCol w:w="1503"/>
        <w:gridCol w:w="1507"/>
        <w:gridCol w:w="1501"/>
      </w:tblGrid>
      <w:tr w:rsidR="008E4105" w:rsidRPr="00FE4A79" w:rsidTr="008E4105">
        <w:trPr>
          <w:trHeight w:val="20"/>
          <w:jc w:val="center"/>
        </w:trPr>
        <w:tc>
          <w:tcPr>
            <w:tcW w:w="1069" w:type="pct"/>
          </w:tcPr>
          <w:p w:rsidR="008E4105" w:rsidRPr="00FE4A79" w:rsidRDefault="008E4105" w:rsidP="008E4105">
            <w:pPr>
              <w:rPr>
                <w:b/>
                <w:bCs/>
                <w:sz w:val="20"/>
                <w:szCs w:val="20"/>
              </w:rPr>
            </w:pPr>
          </w:p>
        </w:tc>
        <w:tc>
          <w:tcPr>
            <w:tcW w:w="787" w:type="pct"/>
            <w:hideMark/>
          </w:tcPr>
          <w:p w:rsidR="008E4105" w:rsidRPr="00FE4A79" w:rsidRDefault="008E4105" w:rsidP="008E4105">
            <w:pPr>
              <w:jc w:val="center"/>
              <w:rPr>
                <w:b/>
                <w:sz w:val="20"/>
                <w:szCs w:val="20"/>
              </w:rPr>
            </w:pPr>
            <w:r w:rsidRPr="00FE4A79">
              <w:rPr>
                <w:sz w:val="20"/>
                <w:szCs w:val="20"/>
              </w:rPr>
              <w:t>2015</w:t>
            </w:r>
          </w:p>
        </w:tc>
        <w:tc>
          <w:tcPr>
            <w:tcW w:w="787" w:type="pct"/>
            <w:hideMark/>
          </w:tcPr>
          <w:p w:rsidR="008E4105" w:rsidRPr="00FE4A79" w:rsidRDefault="008E4105" w:rsidP="008E4105">
            <w:pPr>
              <w:jc w:val="center"/>
              <w:rPr>
                <w:b/>
                <w:sz w:val="20"/>
                <w:szCs w:val="20"/>
              </w:rPr>
            </w:pPr>
            <w:r w:rsidRPr="00FE4A79">
              <w:rPr>
                <w:sz w:val="20"/>
                <w:szCs w:val="20"/>
              </w:rPr>
              <w:t>2016</w:t>
            </w:r>
          </w:p>
        </w:tc>
        <w:tc>
          <w:tcPr>
            <w:tcW w:w="785" w:type="pct"/>
            <w:hideMark/>
          </w:tcPr>
          <w:p w:rsidR="008E4105" w:rsidRPr="00FE4A79" w:rsidRDefault="008E4105" w:rsidP="008E4105">
            <w:pPr>
              <w:jc w:val="center"/>
              <w:rPr>
                <w:b/>
                <w:sz w:val="20"/>
                <w:szCs w:val="20"/>
              </w:rPr>
            </w:pPr>
            <w:r w:rsidRPr="00FE4A79">
              <w:rPr>
                <w:sz w:val="20"/>
                <w:szCs w:val="20"/>
              </w:rPr>
              <w:t>2017</w:t>
            </w:r>
          </w:p>
        </w:tc>
        <w:tc>
          <w:tcPr>
            <w:tcW w:w="787" w:type="pct"/>
            <w:hideMark/>
          </w:tcPr>
          <w:p w:rsidR="008E4105" w:rsidRPr="00FE4A79" w:rsidRDefault="008E4105" w:rsidP="008E4105">
            <w:pPr>
              <w:jc w:val="center"/>
              <w:rPr>
                <w:b/>
                <w:sz w:val="20"/>
                <w:szCs w:val="20"/>
              </w:rPr>
            </w:pPr>
            <w:r w:rsidRPr="00FE4A79">
              <w:rPr>
                <w:sz w:val="20"/>
                <w:szCs w:val="20"/>
              </w:rPr>
              <w:t>2018</w:t>
            </w:r>
          </w:p>
        </w:tc>
        <w:tc>
          <w:tcPr>
            <w:tcW w:w="784" w:type="pct"/>
            <w:hideMark/>
          </w:tcPr>
          <w:p w:rsidR="008E4105" w:rsidRPr="00FE4A79" w:rsidRDefault="008E4105" w:rsidP="008E4105">
            <w:pPr>
              <w:jc w:val="center"/>
              <w:rPr>
                <w:b/>
                <w:sz w:val="20"/>
                <w:szCs w:val="20"/>
              </w:rPr>
            </w:pPr>
            <w:r w:rsidRPr="00FE4A79">
              <w:rPr>
                <w:sz w:val="20"/>
                <w:szCs w:val="20"/>
              </w:rPr>
              <w:t>2019</w:t>
            </w:r>
          </w:p>
        </w:tc>
      </w:tr>
      <w:tr w:rsidR="008E4105" w:rsidRPr="00FE4A79" w:rsidTr="008E4105">
        <w:trPr>
          <w:trHeight w:val="20"/>
          <w:jc w:val="center"/>
        </w:trPr>
        <w:tc>
          <w:tcPr>
            <w:tcW w:w="1069" w:type="pct"/>
          </w:tcPr>
          <w:p w:rsidR="008E4105" w:rsidRPr="00FE4A79" w:rsidRDefault="008E4105" w:rsidP="008E4105">
            <w:pPr>
              <w:rPr>
                <w:sz w:val="20"/>
                <w:szCs w:val="20"/>
              </w:rPr>
            </w:pPr>
            <w:r w:rsidRPr="00FE4A79">
              <w:rPr>
                <w:sz w:val="20"/>
                <w:szCs w:val="20"/>
              </w:rPr>
              <w:t>Prienų r. sav.</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28.181</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27.676</w:t>
            </w:r>
          </w:p>
        </w:tc>
        <w:tc>
          <w:tcPr>
            <w:tcW w:w="785" w:type="pct"/>
            <w:vAlign w:val="center"/>
            <w:hideMark/>
          </w:tcPr>
          <w:p w:rsidR="008E4105" w:rsidRPr="00FE4A79" w:rsidRDefault="008E4105" w:rsidP="008E4105">
            <w:pPr>
              <w:jc w:val="center"/>
              <w:rPr>
                <w:color w:val="1C1C1C"/>
                <w:sz w:val="20"/>
                <w:szCs w:val="20"/>
              </w:rPr>
            </w:pPr>
            <w:r w:rsidRPr="00FE4A79">
              <w:rPr>
                <w:color w:val="1C1C1C"/>
                <w:sz w:val="20"/>
                <w:szCs w:val="20"/>
              </w:rPr>
              <w:t>27.121</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26.492</w:t>
            </w:r>
          </w:p>
        </w:tc>
        <w:tc>
          <w:tcPr>
            <w:tcW w:w="784" w:type="pct"/>
            <w:vAlign w:val="center"/>
            <w:hideMark/>
          </w:tcPr>
          <w:p w:rsidR="008E4105" w:rsidRPr="00FE4A79" w:rsidRDefault="008E4105" w:rsidP="008E4105">
            <w:pPr>
              <w:jc w:val="center"/>
              <w:rPr>
                <w:color w:val="1C1C1C"/>
                <w:sz w:val="20"/>
                <w:szCs w:val="20"/>
              </w:rPr>
            </w:pPr>
            <w:r w:rsidRPr="00FE4A79">
              <w:rPr>
                <w:color w:val="1C1C1C"/>
                <w:sz w:val="20"/>
                <w:szCs w:val="20"/>
              </w:rPr>
              <w:t>26.112</w:t>
            </w:r>
          </w:p>
        </w:tc>
      </w:tr>
      <w:tr w:rsidR="008E4105" w:rsidRPr="00FE4A79" w:rsidTr="008E4105">
        <w:trPr>
          <w:trHeight w:val="20"/>
          <w:jc w:val="center"/>
        </w:trPr>
        <w:tc>
          <w:tcPr>
            <w:tcW w:w="1069" w:type="pct"/>
          </w:tcPr>
          <w:p w:rsidR="008E4105" w:rsidRPr="00FE4A79" w:rsidRDefault="008E4105" w:rsidP="008E4105">
            <w:pPr>
              <w:ind w:left="426"/>
              <w:rPr>
                <w:sz w:val="20"/>
                <w:szCs w:val="20"/>
              </w:rPr>
            </w:pPr>
            <w:r w:rsidRPr="00FE4A79">
              <w:rPr>
                <w:sz w:val="20"/>
                <w:szCs w:val="20"/>
              </w:rPr>
              <w:t>Miestas</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10.410</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10.244</w:t>
            </w:r>
          </w:p>
        </w:tc>
        <w:tc>
          <w:tcPr>
            <w:tcW w:w="785" w:type="pct"/>
            <w:vAlign w:val="center"/>
            <w:hideMark/>
          </w:tcPr>
          <w:p w:rsidR="008E4105" w:rsidRPr="00FE4A79" w:rsidRDefault="008E4105" w:rsidP="008E4105">
            <w:pPr>
              <w:jc w:val="center"/>
              <w:rPr>
                <w:color w:val="1C1C1C"/>
                <w:sz w:val="20"/>
                <w:szCs w:val="20"/>
              </w:rPr>
            </w:pPr>
            <w:r w:rsidRPr="00FE4A79">
              <w:rPr>
                <w:color w:val="1C1C1C"/>
                <w:sz w:val="20"/>
                <w:szCs w:val="20"/>
              </w:rPr>
              <w:t>9.922</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9.642</w:t>
            </w:r>
          </w:p>
        </w:tc>
        <w:tc>
          <w:tcPr>
            <w:tcW w:w="784" w:type="pct"/>
            <w:vAlign w:val="center"/>
            <w:hideMark/>
          </w:tcPr>
          <w:p w:rsidR="008E4105" w:rsidRPr="00FE4A79" w:rsidRDefault="008E4105" w:rsidP="008E4105">
            <w:pPr>
              <w:jc w:val="center"/>
              <w:rPr>
                <w:color w:val="1C1C1C"/>
                <w:sz w:val="20"/>
                <w:szCs w:val="20"/>
              </w:rPr>
            </w:pPr>
            <w:r w:rsidRPr="00FE4A79">
              <w:rPr>
                <w:color w:val="1C1C1C"/>
                <w:sz w:val="20"/>
                <w:szCs w:val="20"/>
              </w:rPr>
              <w:t>9.538</w:t>
            </w:r>
          </w:p>
        </w:tc>
      </w:tr>
      <w:tr w:rsidR="008E4105" w:rsidRPr="00FE4A79" w:rsidTr="008E4105">
        <w:trPr>
          <w:trHeight w:val="20"/>
          <w:jc w:val="center"/>
        </w:trPr>
        <w:tc>
          <w:tcPr>
            <w:tcW w:w="1069" w:type="pct"/>
          </w:tcPr>
          <w:p w:rsidR="008E4105" w:rsidRPr="00FE4A79" w:rsidRDefault="008E4105" w:rsidP="008E4105">
            <w:pPr>
              <w:ind w:left="426"/>
              <w:rPr>
                <w:sz w:val="20"/>
                <w:szCs w:val="20"/>
              </w:rPr>
            </w:pPr>
            <w:r w:rsidRPr="00FE4A79">
              <w:rPr>
                <w:sz w:val="20"/>
                <w:szCs w:val="20"/>
              </w:rPr>
              <w:t>Kaimas</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17.771</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17.432</w:t>
            </w:r>
          </w:p>
        </w:tc>
        <w:tc>
          <w:tcPr>
            <w:tcW w:w="785" w:type="pct"/>
            <w:vAlign w:val="center"/>
            <w:hideMark/>
          </w:tcPr>
          <w:p w:rsidR="008E4105" w:rsidRPr="00FE4A79" w:rsidRDefault="008E4105" w:rsidP="008E4105">
            <w:pPr>
              <w:jc w:val="center"/>
              <w:rPr>
                <w:color w:val="1C1C1C"/>
                <w:sz w:val="20"/>
                <w:szCs w:val="20"/>
              </w:rPr>
            </w:pPr>
            <w:r w:rsidRPr="00FE4A79">
              <w:rPr>
                <w:color w:val="1C1C1C"/>
                <w:sz w:val="20"/>
                <w:szCs w:val="20"/>
              </w:rPr>
              <w:t>17.199</w:t>
            </w:r>
          </w:p>
        </w:tc>
        <w:tc>
          <w:tcPr>
            <w:tcW w:w="787" w:type="pct"/>
            <w:vAlign w:val="center"/>
            <w:hideMark/>
          </w:tcPr>
          <w:p w:rsidR="008E4105" w:rsidRPr="00FE4A79" w:rsidRDefault="008E4105" w:rsidP="008E4105">
            <w:pPr>
              <w:jc w:val="center"/>
              <w:rPr>
                <w:color w:val="1C1C1C"/>
                <w:sz w:val="20"/>
                <w:szCs w:val="20"/>
              </w:rPr>
            </w:pPr>
            <w:r w:rsidRPr="00FE4A79">
              <w:rPr>
                <w:color w:val="1C1C1C"/>
                <w:sz w:val="20"/>
                <w:szCs w:val="20"/>
              </w:rPr>
              <w:t>16.850</w:t>
            </w:r>
          </w:p>
        </w:tc>
        <w:tc>
          <w:tcPr>
            <w:tcW w:w="784" w:type="pct"/>
            <w:vAlign w:val="center"/>
            <w:hideMark/>
          </w:tcPr>
          <w:p w:rsidR="008E4105" w:rsidRPr="00FE4A79" w:rsidRDefault="008E4105" w:rsidP="008E4105">
            <w:pPr>
              <w:jc w:val="center"/>
              <w:rPr>
                <w:color w:val="1C1C1C"/>
                <w:sz w:val="20"/>
                <w:szCs w:val="20"/>
              </w:rPr>
            </w:pPr>
            <w:r w:rsidRPr="00FE4A79">
              <w:rPr>
                <w:color w:val="1C1C1C"/>
                <w:sz w:val="20"/>
                <w:szCs w:val="20"/>
              </w:rPr>
              <w:t>16.574</w:t>
            </w:r>
          </w:p>
        </w:tc>
      </w:tr>
    </w:tbl>
    <w:p w:rsidR="008E4105" w:rsidRPr="00FE4A79" w:rsidRDefault="008E4105" w:rsidP="008E4105">
      <w:pPr>
        <w:pStyle w:val="Default"/>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(šaltinis: Lietuvos Statistikos departamentas)</w:t>
      </w:r>
      <w:r w:rsidRPr="00FE4A79">
        <w:rPr>
          <w:rFonts w:ascii="Times New Roman" w:hAnsi="Times New Roman" w:cs="Times New Roman"/>
          <w:i/>
          <w:color w:val="auto"/>
          <w:sz w:val="16"/>
          <w:szCs w:val="16"/>
        </w:rPr>
        <w:tab/>
      </w:r>
    </w:p>
    <w:p w:rsidR="008E4105" w:rsidRPr="00FE4A79" w:rsidRDefault="008E4105" w:rsidP="008E4105">
      <w:pPr>
        <w:rPr>
          <w:b/>
        </w:rPr>
      </w:pPr>
    </w:p>
    <w:p w:rsidR="00641A70" w:rsidRPr="00FE4A79" w:rsidRDefault="00641A70" w:rsidP="00641A70">
      <w:pPr>
        <w:jc w:val="both"/>
      </w:pPr>
      <w:r w:rsidRPr="00FE4A79">
        <w:tab/>
        <w:t>2019 metų pradžioje savivaldybės miestuose gyveno 9.538 gyventojai, iš jų Prienų mieste – 8.514, Jiezno mieste – 1.024 gyventojai. Miesto gyventojų nagrinėjamu laikotarpiu mažėjo</w:t>
      </w:r>
      <w:r w:rsidR="00E12F90">
        <w:t>:</w:t>
      </w:r>
      <w:r w:rsidRPr="00FE4A79">
        <w:t xml:space="preserve"> Jiezne </w:t>
      </w:r>
      <w:r w:rsidR="00E12F90">
        <w:sym w:font="Symbol" w:char="F02D"/>
      </w:r>
      <w:r w:rsidR="00E12F90">
        <w:t xml:space="preserve"> </w:t>
      </w:r>
      <w:r w:rsidRPr="00FE4A79">
        <w:t xml:space="preserve">10,72 %, Prienuose – 8,09 %. </w:t>
      </w:r>
    </w:p>
    <w:p w:rsidR="00641A70" w:rsidRPr="00FE4A79" w:rsidRDefault="00641A70" w:rsidP="008E4105">
      <w:pPr>
        <w:rPr>
          <w:b/>
        </w:rPr>
      </w:pPr>
    </w:p>
    <w:p w:rsidR="00827CE9" w:rsidRPr="00FE4A79" w:rsidRDefault="00827CE9" w:rsidP="008E4105">
      <w:pPr>
        <w:rPr>
          <w:b/>
        </w:rPr>
      </w:pPr>
      <w:r w:rsidRPr="00FE4A79">
        <w:rPr>
          <w:b/>
        </w:rPr>
        <w:t>2.3 lentelė. Gyventojų skaičius savivaldybės miestuose</w:t>
      </w:r>
    </w:p>
    <w:tbl>
      <w:tblPr>
        <w:tblStyle w:val="TableGrid"/>
        <w:tblW w:w="5000" w:type="pct"/>
        <w:jc w:val="center"/>
        <w:tblLook w:val="04A0"/>
      </w:tblPr>
      <w:tblGrid>
        <w:gridCol w:w="2047"/>
        <w:gridCol w:w="1507"/>
        <w:gridCol w:w="1507"/>
        <w:gridCol w:w="1503"/>
        <w:gridCol w:w="1507"/>
        <w:gridCol w:w="1501"/>
      </w:tblGrid>
      <w:tr w:rsidR="00827CE9" w:rsidRPr="00FE4A79" w:rsidTr="00050D26">
        <w:trPr>
          <w:trHeight w:val="20"/>
          <w:jc w:val="center"/>
        </w:trPr>
        <w:tc>
          <w:tcPr>
            <w:tcW w:w="1069" w:type="pct"/>
          </w:tcPr>
          <w:p w:rsidR="00827CE9" w:rsidRPr="00FE4A79" w:rsidRDefault="00827CE9" w:rsidP="00050D26">
            <w:pPr>
              <w:rPr>
                <w:b/>
                <w:bCs/>
                <w:sz w:val="20"/>
                <w:szCs w:val="20"/>
              </w:rPr>
            </w:pPr>
          </w:p>
        </w:tc>
        <w:tc>
          <w:tcPr>
            <w:tcW w:w="787" w:type="pct"/>
            <w:hideMark/>
          </w:tcPr>
          <w:p w:rsidR="00827CE9" w:rsidRPr="00FE4A79" w:rsidRDefault="00827CE9" w:rsidP="00050D26">
            <w:pPr>
              <w:jc w:val="center"/>
              <w:rPr>
                <w:b/>
                <w:sz w:val="20"/>
                <w:szCs w:val="20"/>
              </w:rPr>
            </w:pPr>
            <w:r w:rsidRPr="00FE4A79">
              <w:rPr>
                <w:sz w:val="20"/>
                <w:szCs w:val="20"/>
              </w:rPr>
              <w:t>2015</w:t>
            </w:r>
          </w:p>
        </w:tc>
        <w:tc>
          <w:tcPr>
            <w:tcW w:w="787" w:type="pct"/>
            <w:hideMark/>
          </w:tcPr>
          <w:p w:rsidR="00827CE9" w:rsidRPr="00FE4A79" w:rsidRDefault="00827CE9" w:rsidP="00050D26">
            <w:pPr>
              <w:jc w:val="center"/>
              <w:rPr>
                <w:b/>
                <w:sz w:val="20"/>
                <w:szCs w:val="20"/>
              </w:rPr>
            </w:pPr>
            <w:r w:rsidRPr="00FE4A79">
              <w:rPr>
                <w:sz w:val="20"/>
                <w:szCs w:val="20"/>
              </w:rPr>
              <w:t>2016</w:t>
            </w:r>
          </w:p>
        </w:tc>
        <w:tc>
          <w:tcPr>
            <w:tcW w:w="785" w:type="pct"/>
            <w:hideMark/>
          </w:tcPr>
          <w:p w:rsidR="00827CE9" w:rsidRPr="00FE4A79" w:rsidRDefault="00827CE9" w:rsidP="00050D26">
            <w:pPr>
              <w:jc w:val="center"/>
              <w:rPr>
                <w:b/>
                <w:sz w:val="20"/>
                <w:szCs w:val="20"/>
              </w:rPr>
            </w:pPr>
            <w:r w:rsidRPr="00FE4A79">
              <w:rPr>
                <w:sz w:val="20"/>
                <w:szCs w:val="20"/>
              </w:rPr>
              <w:t>2017</w:t>
            </w:r>
          </w:p>
        </w:tc>
        <w:tc>
          <w:tcPr>
            <w:tcW w:w="787" w:type="pct"/>
            <w:hideMark/>
          </w:tcPr>
          <w:p w:rsidR="00827CE9" w:rsidRPr="00FE4A79" w:rsidRDefault="00827CE9" w:rsidP="00050D26">
            <w:pPr>
              <w:jc w:val="center"/>
              <w:rPr>
                <w:b/>
                <w:sz w:val="20"/>
                <w:szCs w:val="20"/>
              </w:rPr>
            </w:pPr>
            <w:r w:rsidRPr="00FE4A79">
              <w:rPr>
                <w:sz w:val="20"/>
                <w:szCs w:val="20"/>
              </w:rPr>
              <w:t>2018</w:t>
            </w:r>
          </w:p>
        </w:tc>
        <w:tc>
          <w:tcPr>
            <w:tcW w:w="784" w:type="pct"/>
            <w:hideMark/>
          </w:tcPr>
          <w:p w:rsidR="00827CE9" w:rsidRPr="00FE4A79" w:rsidRDefault="00827CE9" w:rsidP="00050D26">
            <w:pPr>
              <w:jc w:val="center"/>
              <w:rPr>
                <w:b/>
                <w:sz w:val="20"/>
                <w:szCs w:val="20"/>
              </w:rPr>
            </w:pPr>
            <w:r w:rsidRPr="00FE4A79">
              <w:rPr>
                <w:sz w:val="20"/>
                <w:szCs w:val="20"/>
              </w:rPr>
              <w:t>2019</w:t>
            </w:r>
          </w:p>
        </w:tc>
      </w:tr>
      <w:tr w:rsidR="00827CE9" w:rsidRPr="00FE4A79" w:rsidTr="00050D26">
        <w:trPr>
          <w:trHeight w:val="20"/>
          <w:jc w:val="center"/>
        </w:trPr>
        <w:tc>
          <w:tcPr>
            <w:tcW w:w="1069" w:type="pct"/>
          </w:tcPr>
          <w:p w:rsidR="00827CE9" w:rsidRPr="00FE4A79" w:rsidRDefault="00827CE9" w:rsidP="00050D26">
            <w:pPr>
              <w:rPr>
                <w:sz w:val="20"/>
                <w:szCs w:val="20"/>
              </w:rPr>
            </w:pPr>
            <w:r w:rsidRPr="00FE4A79">
              <w:rPr>
                <w:sz w:val="20"/>
                <w:szCs w:val="20"/>
              </w:rPr>
              <w:t>Prienų r. sav.</w:t>
            </w:r>
          </w:p>
        </w:tc>
        <w:tc>
          <w:tcPr>
            <w:tcW w:w="787" w:type="pct"/>
            <w:vAlign w:val="center"/>
            <w:hideMark/>
          </w:tcPr>
          <w:p w:rsidR="00827CE9" w:rsidRPr="00FE4A79" w:rsidRDefault="00827CE9" w:rsidP="00827CE9">
            <w:pPr>
              <w:jc w:val="center"/>
              <w:rPr>
                <w:color w:val="1C1C1C"/>
                <w:sz w:val="20"/>
                <w:szCs w:val="20"/>
              </w:rPr>
            </w:pPr>
            <w:r w:rsidRPr="00FE4A79">
              <w:rPr>
                <w:color w:val="1C1C1C"/>
                <w:sz w:val="20"/>
                <w:szCs w:val="20"/>
              </w:rPr>
              <w:t>28.181</w:t>
            </w:r>
          </w:p>
        </w:tc>
        <w:tc>
          <w:tcPr>
            <w:tcW w:w="787" w:type="pct"/>
            <w:vAlign w:val="center"/>
            <w:hideMark/>
          </w:tcPr>
          <w:p w:rsidR="00827CE9" w:rsidRPr="00FE4A79" w:rsidRDefault="00827CE9" w:rsidP="00827CE9">
            <w:pPr>
              <w:jc w:val="center"/>
              <w:rPr>
                <w:color w:val="1C1C1C"/>
                <w:sz w:val="20"/>
                <w:szCs w:val="20"/>
              </w:rPr>
            </w:pPr>
            <w:r w:rsidRPr="00FE4A79">
              <w:rPr>
                <w:color w:val="1C1C1C"/>
                <w:sz w:val="20"/>
                <w:szCs w:val="20"/>
              </w:rPr>
              <w:t>27.676</w:t>
            </w:r>
          </w:p>
        </w:tc>
        <w:tc>
          <w:tcPr>
            <w:tcW w:w="785" w:type="pct"/>
            <w:vAlign w:val="center"/>
            <w:hideMark/>
          </w:tcPr>
          <w:p w:rsidR="00827CE9" w:rsidRPr="00FE4A79" w:rsidRDefault="00827CE9" w:rsidP="00827CE9">
            <w:pPr>
              <w:jc w:val="center"/>
              <w:rPr>
                <w:color w:val="1C1C1C"/>
                <w:sz w:val="20"/>
                <w:szCs w:val="20"/>
              </w:rPr>
            </w:pPr>
            <w:r w:rsidRPr="00FE4A79">
              <w:rPr>
                <w:color w:val="1C1C1C"/>
                <w:sz w:val="20"/>
                <w:szCs w:val="20"/>
              </w:rPr>
              <w:t>27.121</w:t>
            </w:r>
          </w:p>
        </w:tc>
        <w:tc>
          <w:tcPr>
            <w:tcW w:w="787" w:type="pct"/>
            <w:vAlign w:val="center"/>
            <w:hideMark/>
          </w:tcPr>
          <w:p w:rsidR="00827CE9" w:rsidRPr="00FE4A79" w:rsidRDefault="00827CE9" w:rsidP="00827CE9">
            <w:pPr>
              <w:jc w:val="center"/>
              <w:rPr>
                <w:color w:val="1C1C1C"/>
                <w:sz w:val="20"/>
                <w:szCs w:val="20"/>
              </w:rPr>
            </w:pPr>
            <w:r w:rsidRPr="00FE4A79">
              <w:rPr>
                <w:color w:val="1C1C1C"/>
                <w:sz w:val="20"/>
                <w:szCs w:val="20"/>
              </w:rPr>
              <w:t>26.492</w:t>
            </w:r>
          </w:p>
        </w:tc>
        <w:tc>
          <w:tcPr>
            <w:tcW w:w="784" w:type="pct"/>
            <w:vAlign w:val="center"/>
            <w:hideMark/>
          </w:tcPr>
          <w:p w:rsidR="00827CE9" w:rsidRPr="00FE4A79" w:rsidRDefault="00827CE9" w:rsidP="00827CE9">
            <w:pPr>
              <w:jc w:val="center"/>
              <w:rPr>
                <w:color w:val="1C1C1C"/>
                <w:sz w:val="20"/>
                <w:szCs w:val="20"/>
              </w:rPr>
            </w:pPr>
            <w:r w:rsidRPr="00FE4A79">
              <w:rPr>
                <w:color w:val="1C1C1C"/>
                <w:sz w:val="20"/>
                <w:szCs w:val="20"/>
              </w:rPr>
              <w:t>26.112</w:t>
            </w:r>
          </w:p>
        </w:tc>
      </w:tr>
      <w:tr w:rsidR="00827CE9" w:rsidRPr="00FE4A79" w:rsidTr="00827CE9">
        <w:trPr>
          <w:trHeight w:val="20"/>
          <w:jc w:val="center"/>
        </w:trPr>
        <w:tc>
          <w:tcPr>
            <w:tcW w:w="1069" w:type="pct"/>
          </w:tcPr>
          <w:p w:rsidR="00827CE9" w:rsidRPr="00FE4A79" w:rsidRDefault="00827CE9" w:rsidP="00827CE9">
            <w:pPr>
              <w:ind w:left="426"/>
              <w:rPr>
                <w:sz w:val="20"/>
                <w:szCs w:val="20"/>
              </w:rPr>
            </w:pPr>
            <w:r w:rsidRPr="00FE4A79">
              <w:rPr>
                <w:sz w:val="20"/>
                <w:szCs w:val="20"/>
              </w:rPr>
              <w:t>Prienai</w:t>
            </w:r>
          </w:p>
        </w:tc>
        <w:tc>
          <w:tcPr>
            <w:tcW w:w="787" w:type="pct"/>
            <w:vAlign w:val="center"/>
          </w:tcPr>
          <w:p w:rsidR="00827CE9" w:rsidRPr="00FE4A79" w:rsidRDefault="00827CE9" w:rsidP="00827CE9">
            <w:pPr>
              <w:jc w:val="center"/>
              <w:rPr>
                <w:color w:val="1C1C1C"/>
                <w:sz w:val="20"/>
                <w:szCs w:val="20"/>
              </w:rPr>
            </w:pPr>
            <w:r w:rsidRPr="00FE4A79">
              <w:rPr>
                <w:color w:val="1C1C1C"/>
                <w:sz w:val="20"/>
                <w:szCs w:val="20"/>
              </w:rPr>
              <w:t>9.263</w:t>
            </w:r>
          </w:p>
        </w:tc>
        <w:tc>
          <w:tcPr>
            <w:tcW w:w="787" w:type="pct"/>
            <w:vAlign w:val="center"/>
          </w:tcPr>
          <w:p w:rsidR="00827CE9" w:rsidRPr="00FE4A79" w:rsidRDefault="00827CE9" w:rsidP="00827CE9">
            <w:pPr>
              <w:jc w:val="center"/>
              <w:rPr>
                <w:color w:val="1C1C1C"/>
                <w:sz w:val="20"/>
                <w:szCs w:val="20"/>
              </w:rPr>
            </w:pPr>
            <w:r w:rsidRPr="00FE4A79">
              <w:rPr>
                <w:color w:val="1C1C1C"/>
                <w:sz w:val="20"/>
                <w:szCs w:val="20"/>
              </w:rPr>
              <w:t>9.131</w:t>
            </w:r>
          </w:p>
        </w:tc>
        <w:tc>
          <w:tcPr>
            <w:tcW w:w="785" w:type="pct"/>
            <w:vAlign w:val="center"/>
          </w:tcPr>
          <w:p w:rsidR="00827CE9" w:rsidRPr="00FE4A79" w:rsidRDefault="00827CE9" w:rsidP="00827CE9">
            <w:pPr>
              <w:jc w:val="center"/>
              <w:rPr>
                <w:color w:val="1C1C1C"/>
                <w:sz w:val="20"/>
                <w:szCs w:val="20"/>
              </w:rPr>
            </w:pPr>
            <w:r w:rsidRPr="00FE4A79">
              <w:rPr>
                <w:color w:val="1C1C1C"/>
                <w:sz w:val="20"/>
                <w:szCs w:val="20"/>
              </w:rPr>
              <w:t>8.836</w:t>
            </w:r>
          </w:p>
        </w:tc>
        <w:tc>
          <w:tcPr>
            <w:tcW w:w="787" w:type="pct"/>
            <w:vAlign w:val="center"/>
          </w:tcPr>
          <w:p w:rsidR="00827CE9" w:rsidRPr="00FE4A79" w:rsidRDefault="00827CE9" w:rsidP="00827CE9">
            <w:pPr>
              <w:jc w:val="center"/>
              <w:rPr>
                <w:color w:val="1C1C1C"/>
                <w:sz w:val="20"/>
                <w:szCs w:val="20"/>
              </w:rPr>
            </w:pPr>
            <w:r w:rsidRPr="00FE4A79">
              <w:rPr>
                <w:color w:val="1C1C1C"/>
                <w:sz w:val="20"/>
                <w:szCs w:val="20"/>
              </w:rPr>
              <w:t>8.610</w:t>
            </w:r>
          </w:p>
        </w:tc>
        <w:tc>
          <w:tcPr>
            <w:tcW w:w="784" w:type="pct"/>
            <w:vAlign w:val="center"/>
          </w:tcPr>
          <w:p w:rsidR="00827CE9" w:rsidRPr="00FE4A79" w:rsidRDefault="00827CE9" w:rsidP="00827CE9">
            <w:pPr>
              <w:jc w:val="center"/>
              <w:rPr>
                <w:color w:val="1C1C1C"/>
                <w:sz w:val="20"/>
                <w:szCs w:val="20"/>
              </w:rPr>
            </w:pPr>
            <w:r w:rsidRPr="00FE4A79">
              <w:rPr>
                <w:color w:val="1C1C1C"/>
                <w:sz w:val="20"/>
                <w:szCs w:val="20"/>
              </w:rPr>
              <w:t>8.514</w:t>
            </w:r>
          </w:p>
        </w:tc>
      </w:tr>
      <w:tr w:rsidR="00827CE9" w:rsidRPr="00FE4A79" w:rsidTr="00827CE9">
        <w:trPr>
          <w:trHeight w:val="20"/>
          <w:jc w:val="center"/>
        </w:trPr>
        <w:tc>
          <w:tcPr>
            <w:tcW w:w="1069" w:type="pct"/>
          </w:tcPr>
          <w:p w:rsidR="00827CE9" w:rsidRPr="00FE4A79" w:rsidRDefault="00827CE9" w:rsidP="00050D26">
            <w:pPr>
              <w:ind w:left="426"/>
              <w:rPr>
                <w:sz w:val="20"/>
                <w:szCs w:val="20"/>
              </w:rPr>
            </w:pPr>
            <w:r w:rsidRPr="00FE4A79">
              <w:rPr>
                <w:sz w:val="20"/>
                <w:szCs w:val="20"/>
              </w:rPr>
              <w:t>Jieznas</w:t>
            </w:r>
          </w:p>
        </w:tc>
        <w:tc>
          <w:tcPr>
            <w:tcW w:w="787" w:type="pct"/>
            <w:vAlign w:val="center"/>
          </w:tcPr>
          <w:p w:rsidR="00827CE9" w:rsidRPr="00FE4A79" w:rsidRDefault="00827CE9" w:rsidP="00827CE9">
            <w:pPr>
              <w:jc w:val="center"/>
              <w:rPr>
                <w:color w:val="1C1C1C"/>
                <w:sz w:val="20"/>
                <w:szCs w:val="20"/>
              </w:rPr>
            </w:pPr>
            <w:r w:rsidRPr="00FE4A79">
              <w:rPr>
                <w:color w:val="1C1C1C"/>
                <w:sz w:val="20"/>
                <w:szCs w:val="20"/>
              </w:rPr>
              <w:t>1.147</w:t>
            </w:r>
          </w:p>
        </w:tc>
        <w:tc>
          <w:tcPr>
            <w:tcW w:w="787" w:type="pct"/>
            <w:vAlign w:val="center"/>
          </w:tcPr>
          <w:p w:rsidR="00827CE9" w:rsidRPr="00FE4A79" w:rsidRDefault="00827CE9" w:rsidP="00827CE9">
            <w:pPr>
              <w:jc w:val="center"/>
              <w:rPr>
                <w:color w:val="1C1C1C"/>
                <w:sz w:val="20"/>
                <w:szCs w:val="20"/>
              </w:rPr>
            </w:pPr>
            <w:r w:rsidRPr="00FE4A79">
              <w:rPr>
                <w:color w:val="1C1C1C"/>
                <w:sz w:val="20"/>
                <w:szCs w:val="20"/>
              </w:rPr>
              <w:t>1.113</w:t>
            </w:r>
          </w:p>
        </w:tc>
        <w:tc>
          <w:tcPr>
            <w:tcW w:w="785" w:type="pct"/>
            <w:vAlign w:val="center"/>
          </w:tcPr>
          <w:p w:rsidR="00827CE9" w:rsidRPr="00FE4A79" w:rsidRDefault="00827CE9" w:rsidP="00827CE9">
            <w:pPr>
              <w:jc w:val="center"/>
              <w:rPr>
                <w:color w:val="1C1C1C"/>
                <w:sz w:val="20"/>
                <w:szCs w:val="20"/>
              </w:rPr>
            </w:pPr>
            <w:r w:rsidRPr="00FE4A79">
              <w:rPr>
                <w:color w:val="1C1C1C"/>
                <w:sz w:val="20"/>
                <w:szCs w:val="20"/>
              </w:rPr>
              <w:t>1.086</w:t>
            </w:r>
          </w:p>
        </w:tc>
        <w:tc>
          <w:tcPr>
            <w:tcW w:w="787" w:type="pct"/>
            <w:vAlign w:val="center"/>
          </w:tcPr>
          <w:p w:rsidR="00827CE9" w:rsidRPr="00FE4A79" w:rsidRDefault="00827CE9" w:rsidP="00827CE9">
            <w:pPr>
              <w:jc w:val="center"/>
              <w:rPr>
                <w:color w:val="1C1C1C"/>
                <w:sz w:val="20"/>
                <w:szCs w:val="20"/>
              </w:rPr>
            </w:pPr>
            <w:r w:rsidRPr="00FE4A79">
              <w:rPr>
                <w:color w:val="1C1C1C"/>
                <w:sz w:val="20"/>
                <w:szCs w:val="20"/>
              </w:rPr>
              <w:t>1.032</w:t>
            </w:r>
          </w:p>
        </w:tc>
        <w:tc>
          <w:tcPr>
            <w:tcW w:w="784" w:type="pct"/>
            <w:vAlign w:val="center"/>
          </w:tcPr>
          <w:p w:rsidR="00827CE9" w:rsidRPr="00FE4A79" w:rsidRDefault="00827CE9" w:rsidP="00827CE9">
            <w:pPr>
              <w:jc w:val="center"/>
              <w:rPr>
                <w:color w:val="1C1C1C"/>
                <w:sz w:val="20"/>
                <w:szCs w:val="20"/>
              </w:rPr>
            </w:pPr>
            <w:r w:rsidRPr="00FE4A79">
              <w:rPr>
                <w:color w:val="1C1C1C"/>
                <w:sz w:val="20"/>
                <w:szCs w:val="20"/>
              </w:rPr>
              <w:t>1.024</w:t>
            </w:r>
          </w:p>
        </w:tc>
      </w:tr>
    </w:tbl>
    <w:p w:rsidR="000F2942" w:rsidRPr="00FE4A79" w:rsidRDefault="000F2942" w:rsidP="000F2942">
      <w:pPr>
        <w:pStyle w:val="Default"/>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(šaltinis: Lietuvos Statistikos departamentas)</w:t>
      </w:r>
      <w:r w:rsidRPr="00FE4A79">
        <w:rPr>
          <w:rFonts w:ascii="Times New Roman" w:hAnsi="Times New Roman" w:cs="Times New Roman"/>
          <w:i/>
          <w:color w:val="auto"/>
          <w:sz w:val="16"/>
          <w:szCs w:val="16"/>
        </w:rPr>
        <w:tab/>
      </w:r>
    </w:p>
    <w:p w:rsidR="00827CE9" w:rsidRPr="00FE4A79" w:rsidRDefault="00827CE9" w:rsidP="008E4105">
      <w:pPr>
        <w:rPr>
          <w:b/>
        </w:rPr>
      </w:pPr>
    </w:p>
    <w:p w:rsidR="00827CE9" w:rsidRPr="00FE4A79" w:rsidRDefault="00827CE9" w:rsidP="00827CE9">
      <w:pPr>
        <w:jc w:val="both"/>
      </w:pPr>
      <w:r w:rsidRPr="00FE4A79">
        <w:tab/>
        <w:t>2019 metų pradžioje savivaldybės gyventojų tankis siekė 25,3 asmens kvadratiniame kilometre (Kauno apskrityje – 69,4, Lietuvoje – 42,8). Nagrinėjamu laikotarpiu mažėjant gyventojų skaičiui, gyventojų tankis taip pat mažėjo (7,33 %). Nors savivaldybės gyventojų tankis apskrities ar šalies kontekste atrodo nedidelis, visgi, palyginus su panašų gyventojų skaičių ir urbanizacijos lygį turinčiomis savivaldybėmis (Kelmės r. sav., Šakių r. sav.), gyventojų tankis apibūdintinas kaip pakankamai didelis (pavyzdžiui, Kelmės rajone tankis 2019 metų pradžioje siekė 15,3, o Šakių rajone – 18,8).</w:t>
      </w:r>
    </w:p>
    <w:p w:rsidR="00827CE9" w:rsidRPr="00FE4A79" w:rsidRDefault="00827CE9" w:rsidP="008E4105">
      <w:pPr>
        <w:rPr>
          <w:b/>
        </w:rPr>
      </w:pPr>
    </w:p>
    <w:p w:rsidR="00FF2E03" w:rsidRPr="00FE4A79" w:rsidRDefault="00FF2E03" w:rsidP="008E4105">
      <w:pPr>
        <w:rPr>
          <w:b/>
        </w:rPr>
      </w:pPr>
      <w:r w:rsidRPr="00FE4A79">
        <w:rPr>
          <w:b/>
        </w:rPr>
        <w:t>2.</w:t>
      </w:r>
      <w:r w:rsidR="00827CE9" w:rsidRPr="00FE4A79">
        <w:rPr>
          <w:b/>
        </w:rPr>
        <w:t>4</w:t>
      </w:r>
      <w:r w:rsidRPr="00FE4A79">
        <w:rPr>
          <w:b/>
        </w:rPr>
        <w:t xml:space="preserve"> lentelė. Gyventojų tankis</w:t>
      </w:r>
    </w:p>
    <w:tbl>
      <w:tblPr>
        <w:tblStyle w:val="TableGrid"/>
        <w:tblW w:w="5000" w:type="pct"/>
        <w:jc w:val="center"/>
        <w:tblLook w:val="04A0"/>
      </w:tblPr>
      <w:tblGrid>
        <w:gridCol w:w="2047"/>
        <w:gridCol w:w="1507"/>
        <w:gridCol w:w="1507"/>
        <w:gridCol w:w="1503"/>
        <w:gridCol w:w="1507"/>
        <w:gridCol w:w="1501"/>
      </w:tblGrid>
      <w:tr w:rsidR="00FF2E03" w:rsidRPr="00FE4A79" w:rsidTr="00FF2E03">
        <w:trPr>
          <w:trHeight w:val="20"/>
          <w:jc w:val="center"/>
        </w:trPr>
        <w:tc>
          <w:tcPr>
            <w:tcW w:w="1069" w:type="pct"/>
          </w:tcPr>
          <w:p w:rsidR="00FF2E03" w:rsidRPr="00FE4A79" w:rsidRDefault="00FF2E03" w:rsidP="00050D26">
            <w:pPr>
              <w:rPr>
                <w:b/>
                <w:bCs/>
                <w:sz w:val="20"/>
                <w:szCs w:val="20"/>
              </w:rPr>
            </w:pPr>
          </w:p>
        </w:tc>
        <w:tc>
          <w:tcPr>
            <w:tcW w:w="787" w:type="pct"/>
            <w:hideMark/>
          </w:tcPr>
          <w:p w:rsidR="00FF2E03" w:rsidRPr="00FE4A79" w:rsidRDefault="00FF2E03" w:rsidP="00050D26">
            <w:pPr>
              <w:jc w:val="center"/>
              <w:rPr>
                <w:b/>
                <w:sz w:val="20"/>
                <w:szCs w:val="20"/>
              </w:rPr>
            </w:pPr>
            <w:r w:rsidRPr="00FE4A79">
              <w:rPr>
                <w:sz w:val="20"/>
                <w:szCs w:val="20"/>
              </w:rPr>
              <w:t>2015</w:t>
            </w:r>
          </w:p>
        </w:tc>
        <w:tc>
          <w:tcPr>
            <w:tcW w:w="787" w:type="pct"/>
            <w:hideMark/>
          </w:tcPr>
          <w:p w:rsidR="00FF2E03" w:rsidRPr="00FE4A79" w:rsidRDefault="00FF2E03" w:rsidP="00050D26">
            <w:pPr>
              <w:jc w:val="center"/>
              <w:rPr>
                <w:b/>
                <w:sz w:val="20"/>
                <w:szCs w:val="20"/>
              </w:rPr>
            </w:pPr>
            <w:r w:rsidRPr="00FE4A79">
              <w:rPr>
                <w:sz w:val="20"/>
                <w:szCs w:val="20"/>
              </w:rPr>
              <w:t>2016</w:t>
            </w:r>
          </w:p>
        </w:tc>
        <w:tc>
          <w:tcPr>
            <w:tcW w:w="785" w:type="pct"/>
            <w:hideMark/>
          </w:tcPr>
          <w:p w:rsidR="00FF2E03" w:rsidRPr="00FE4A79" w:rsidRDefault="00FF2E03" w:rsidP="00050D26">
            <w:pPr>
              <w:jc w:val="center"/>
              <w:rPr>
                <w:b/>
                <w:sz w:val="20"/>
                <w:szCs w:val="20"/>
              </w:rPr>
            </w:pPr>
            <w:r w:rsidRPr="00FE4A79">
              <w:rPr>
                <w:sz w:val="20"/>
                <w:szCs w:val="20"/>
              </w:rPr>
              <w:t>2017</w:t>
            </w:r>
          </w:p>
        </w:tc>
        <w:tc>
          <w:tcPr>
            <w:tcW w:w="787" w:type="pct"/>
            <w:hideMark/>
          </w:tcPr>
          <w:p w:rsidR="00FF2E03" w:rsidRPr="00FE4A79" w:rsidRDefault="00FF2E03" w:rsidP="00050D26">
            <w:pPr>
              <w:jc w:val="center"/>
              <w:rPr>
                <w:b/>
                <w:sz w:val="20"/>
                <w:szCs w:val="20"/>
              </w:rPr>
            </w:pPr>
            <w:r w:rsidRPr="00FE4A79">
              <w:rPr>
                <w:sz w:val="20"/>
                <w:szCs w:val="20"/>
              </w:rPr>
              <w:t>2018</w:t>
            </w:r>
          </w:p>
        </w:tc>
        <w:tc>
          <w:tcPr>
            <w:tcW w:w="784" w:type="pct"/>
            <w:hideMark/>
          </w:tcPr>
          <w:p w:rsidR="00FF2E03" w:rsidRPr="00FE4A79" w:rsidRDefault="00FF2E03" w:rsidP="00050D26">
            <w:pPr>
              <w:jc w:val="center"/>
              <w:rPr>
                <w:b/>
                <w:sz w:val="20"/>
                <w:szCs w:val="20"/>
              </w:rPr>
            </w:pPr>
            <w:r w:rsidRPr="00FE4A79">
              <w:rPr>
                <w:sz w:val="20"/>
                <w:szCs w:val="20"/>
              </w:rPr>
              <w:t>2019</w:t>
            </w:r>
          </w:p>
        </w:tc>
      </w:tr>
      <w:tr w:rsidR="00FF2E03" w:rsidRPr="00FE4A79" w:rsidTr="00FF2E03">
        <w:trPr>
          <w:trHeight w:val="20"/>
          <w:jc w:val="center"/>
        </w:trPr>
        <w:tc>
          <w:tcPr>
            <w:tcW w:w="1069" w:type="pct"/>
          </w:tcPr>
          <w:p w:rsidR="00FF2E03" w:rsidRPr="00FE4A79" w:rsidRDefault="00FF2E03" w:rsidP="00050D26">
            <w:pPr>
              <w:rPr>
                <w:sz w:val="20"/>
                <w:szCs w:val="20"/>
              </w:rPr>
            </w:pPr>
            <w:r w:rsidRPr="00FE4A79">
              <w:rPr>
                <w:sz w:val="20"/>
                <w:szCs w:val="20"/>
              </w:rPr>
              <w:t>Lietuvos Respublika</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44,7</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44,2</w:t>
            </w:r>
          </w:p>
        </w:tc>
        <w:tc>
          <w:tcPr>
            <w:tcW w:w="785" w:type="pct"/>
            <w:vAlign w:val="center"/>
            <w:hideMark/>
          </w:tcPr>
          <w:p w:rsidR="00FF2E03" w:rsidRPr="00FE4A79" w:rsidRDefault="00FF2E03" w:rsidP="00FF2E03">
            <w:pPr>
              <w:jc w:val="center"/>
              <w:rPr>
                <w:color w:val="1C1C1C"/>
                <w:sz w:val="20"/>
                <w:szCs w:val="20"/>
              </w:rPr>
            </w:pPr>
            <w:r w:rsidRPr="00FE4A79">
              <w:rPr>
                <w:color w:val="1C1C1C"/>
                <w:sz w:val="20"/>
                <w:szCs w:val="20"/>
              </w:rPr>
              <w:t>43,6</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43</w:t>
            </w:r>
          </w:p>
        </w:tc>
        <w:tc>
          <w:tcPr>
            <w:tcW w:w="784" w:type="pct"/>
            <w:vAlign w:val="center"/>
            <w:hideMark/>
          </w:tcPr>
          <w:p w:rsidR="00FF2E03" w:rsidRPr="00FE4A79" w:rsidRDefault="00FF2E03" w:rsidP="00FF2E03">
            <w:pPr>
              <w:jc w:val="center"/>
              <w:rPr>
                <w:color w:val="1C1C1C"/>
                <w:sz w:val="20"/>
                <w:szCs w:val="20"/>
              </w:rPr>
            </w:pPr>
            <w:r w:rsidRPr="00FE4A79">
              <w:rPr>
                <w:color w:val="1C1C1C"/>
                <w:sz w:val="20"/>
                <w:szCs w:val="20"/>
              </w:rPr>
              <w:t>42,8</w:t>
            </w:r>
          </w:p>
        </w:tc>
      </w:tr>
      <w:tr w:rsidR="00FF2E03" w:rsidRPr="00FE4A79" w:rsidTr="00FF2E03">
        <w:trPr>
          <w:trHeight w:val="20"/>
          <w:jc w:val="center"/>
        </w:trPr>
        <w:tc>
          <w:tcPr>
            <w:tcW w:w="1069" w:type="pct"/>
          </w:tcPr>
          <w:p w:rsidR="00FF2E03" w:rsidRPr="00FE4A79" w:rsidRDefault="00FF2E03" w:rsidP="00050D26">
            <w:pPr>
              <w:rPr>
                <w:sz w:val="20"/>
                <w:szCs w:val="20"/>
              </w:rPr>
            </w:pPr>
            <w:r w:rsidRPr="00FE4A79">
              <w:rPr>
                <w:sz w:val="20"/>
                <w:szCs w:val="20"/>
              </w:rPr>
              <w:t>Kauno apskritis</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72,1</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71,4</w:t>
            </w:r>
          </w:p>
        </w:tc>
        <w:tc>
          <w:tcPr>
            <w:tcW w:w="785" w:type="pct"/>
            <w:vAlign w:val="center"/>
            <w:hideMark/>
          </w:tcPr>
          <w:p w:rsidR="00FF2E03" w:rsidRPr="00FE4A79" w:rsidRDefault="00FF2E03" w:rsidP="00FF2E03">
            <w:pPr>
              <w:jc w:val="center"/>
              <w:rPr>
                <w:color w:val="1C1C1C"/>
                <w:sz w:val="20"/>
                <w:szCs w:val="20"/>
              </w:rPr>
            </w:pPr>
            <w:r w:rsidRPr="00FE4A79">
              <w:rPr>
                <w:color w:val="1C1C1C"/>
                <w:sz w:val="20"/>
                <w:szCs w:val="20"/>
              </w:rPr>
              <w:t>70,5</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69,6</w:t>
            </w:r>
          </w:p>
        </w:tc>
        <w:tc>
          <w:tcPr>
            <w:tcW w:w="784" w:type="pct"/>
            <w:vAlign w:val="center"/>
            <w:hideMark/>
          </w:tcPr>
          <w:p w:rsidR="00FF2E03" w:rsidRPr="00FE4A79" w:rsidRDefault="00FF2E03" w:rsidP="00FF2E03">
            <w:pPr>
              <w:jc w:val="center"/>
              <w:rPr>
                <w:color w:val="1C1C1C"/>
                <w:sz w:val="20"/>
                <w:szCs w:val="20"/>
              </w:rPr>
            </w:pPr>
            <w:r w:rsidRPr="00FE4A79">
              <w:rPr>
                <w:color w:val="1C1C1C"/>
                <w:sz w:val="20"/>
                <w:szCs w:val="20"/>
              </w:rPr>
              <w:t>69,4</w:t>
            </w:r>
          </w:p>
        </w:tc>
      </w:tr>
      <w:tr w:rsidR="00FF2E03" w:rsidRPr="00FE4A79" w:rsidTr="00FF2E03">
        <w:trPr>
          <w:trHeight w:val="20"/>
          <w:jc w:val="center"/>
        </w:trPr>
        <w:tc>
          <w:tcPr>
            <w:tcW w:w="1069" w:type="pct"/>
          </w:tcPr>
          <w:p w:rsidR="00FF2E03" w:rsidRPr="00FE4A79" w:rsidRDefault="00FF2E03" w:rsidP="00050D26">
            <w:pPr>
              <w:rPr>
                <w:sz w:val="20"/>
                <w:szCs w:val="20"/>
              </w:rPr>
            </w:pPr>
            <w:r w:rsidRPr="00FE4A79">
              <w:rPr>
                <w:sz w:val="20"/>
                <w:szCs w:val="20"/>
              </w:rPr>
              <w:t>Prienų r. sav.</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27,3</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26,8</w:t>
            </w:r>
          </w:p>
        </w:tc>
        <w:tc>
          <w:tcPr>
            <w:tcW w:w="785" w:type="pct"/>
            <w:vAlign w:val="center"/>
            <w:hideMark/>
          </w:tcPr>
          <w:p w:rsidR="00FF2E03" w:rsidRPr="00FE4A79" w:rsidRDefault="00FF2E03" w:rsidP="00FF2E03">
            <w:pPr>
              <w:jc w:val="center"/>
              <w:rPr>
                <w:color w:val="1C1C1C"/>
                <w:sz w:val="20"/>
                <w:szCs w:val="20"/>
              </w:rPr>
            </w:pPr>
            <w:r w:rsidRPr="00FE4A79">
              <w:rPr>
                <w:color w:val="1C1C1C"/>
                <w:sz w:val="20"/>
                <w:szCs w:val="20"/>
              </w:rPr>
              <w:t>26,3</w:t>
            </w:r>
          </w:p>
        </w:tc>
        <w:tc>
          <w:tcPr>
            <w:tcW w:w="787" w:type="pct"/>
            <w:vAlign w:val="center"/>
            <w:hideMark/>
          </w:tcPr>
          <w:p w:rsidR="00FF2E03" w:rsidRPr="00FE4A79" w:rsidRDefault="00FF2E03" w:rsidP="00FF2E03">
            <w:pPr>
              <w:jc w:val="center"/>
              <w:rPr>
                <w:color w:val="1C1C1C"/>
                <w:sz w:val="20"/>
                <w:szCs w:val="20"/>
              </w:rPr>
            </w:pPr>
            <w:r w:rsidRPr="00FE4A79">
              <w:rPr>
                <w:color w:val="1C1C1C"/>
                <w:sz w:val="20"/>
                <w:szCs w:val="20"/>
              </w:rPr>
              <w:t>25,7</w:t>
            </w:r>
          </w:p>
        </w:tc>
        <w:tc>
          <w:tcPr>
            <w:tcW w:w="784" w:type="pct"/>
            <w:vAlign w:val="center"/>
            <w:hideMark/>
          </w:tcPr>
          <w:p w:rsidR="00FF2E03" w:rsidRPr="00FE4A79" w:rsidRDefault="00FF2E03" w:rsidP="00FF2E03">
            <w:pPr>
              <w:jc w:val="center"/>
              <w:rPr>
                <w:color w:val="1C1C1C"/>
                <w:sz w:val="20"/>
                <w:szCs w:val="20"/>
              </w:rPr>
            </w:pPr>
            <w:r w:rsidRPr="00FE4A79">
              <w:rPr>
                <w:color w:val="1C1C1C"/>
                <w:sz w:val="20"/>
                <w:szCs w:val="20"/>
              </w:rPr>
              <w:t>25,3</w:t>
            </w:r>
          </w:p>
        </w:tc>
      </w:tr>
    </w:tbl>
    <w:p w:rsidR="00FF2E03" w:rsidRPr="00FE4A79" w:rsidRDefault="00FF2E03" w:rsidP="00FF2E03">
      <w:pPr>
        <w:pStyle w:val="Default"/>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(šaltinis: Lietuvos Statistikos departamentas)</w:t>
      </w:r>
      <w:r w:rsidRPr="00FE4A79">
        <w:rPr>
          <w:rFonts w:ascii="Times New Roman" w:hAnsi="Times New Roman" w:cs="Times New Roman"/>
          <w:i/>
          <w:color w:val="auto"/>
          <w:sz w:val="16"/>
          <w:szCs w:val="16"/>
        </w:rPr>
        <w:tab/>
      </w:r>
    </w:p>
    <w:p w:rsidR="00995C81" w:rsidRPr="00FE4A79" w:rsidRDefault="00995C81" w:rsidP="008E4105"/>
    <w:p w:rsidR="00050D26" w:rsidRPr="00FE4A79" w:rsidRDefault="00F315AD" w:rsidP="004E18EE">
      <w:pPr>
        <w:jc w:val="both"/>
      </w:pPr>
      <w:r w:rsidRPr="00FE4A79">
        <w:tab/>
        <w:t>Paskutinių metų stebimas gyventojų skaičiaus mažėjimas turėjo įtakos savivaldybės gyventojų amžiaus struktūrai</w:t>
      </w:r>
      <w:r w:rsidR="004E18EE" w:rsidRPr="00FE4A79">
        <w:t xml:space="preserve">: </w:t>
      </w:r>
      <w:r w:rsidRPr="00FE4A79">
        <w:t>201</w:t>
      </w:r>
      <w:r w:rsidR="004E18EE" w:rsidRPr="00FE4A79">
        <w:t>5</w:t>
      </w:r>
      <w:r w:rsidRPr="00FE4A79">
        <w:t xml:space="preserve"> metų pradžioje gyventojų </w:t>
      </w:r>
      <w:r w:rsidR="004E18EE" w:rsidRPr="00FE4A79">
        <w:t xml:space="preserve"> nuo 0 iki 14 metų buvo 3.794 (13,46 %) , 2019 metų pradžioje – 3.501 (13,41 %); 2015 metų pradžioje gyventojų nuo 15 iki 64 metų amžiaus  buvo 18.104 (64,24 %), 2019 metų pradžioje – 16.574 (63,47 %); 2015 metų pradžioje gyventojų nuo 65 metų amžiaus ir vyresnių buvo 6.283 (22,30 %), 2019 metų pradžioje – 6.037 (23,12 %). </w:t>
      </w:r>
      <w:r w:rsidR="00585FEB" w:rsidRPr="00FE4A79">
        <w:t>Analizuojant atskirų amžiaus grupių tendencijas, matyti, kad labiausiai gyventojų skaičius mažėjo 10</w:t>
      </w:r>
      <w:r w:rsidR="00E12F90">
        <w:sym w:font="Symbol" w:char="F02D"/>
      </w:r>
      <w:r w:rsidR="00585FEB" w:rsidRPr="00FE4A79">
        <w:t>24 ir 35</w:t>
      </w:r>
      <w:r w:rsidR="00E12F90">
        <w:sym w:font="Symbol" w:char="F02D"/>
      </w:r>
      <w:r w:rsidR="00585FEB" w:rsidRPr="00FE4A79">
        <w:t xml:space="preserve">49 amžiaus grupėse. </w:t>
      </w:r>
      <w:r w:rsidR="004E18EE" w:rsidRPr="00FE4A79">
        <w:t xml:space="preserve">Lyginant savivaldybę su Kauno apskrities ar šalies rodikliais, matyti, kad savivaldybėje yra nežymiai didesnė pensinio amžiaus asmenų dalis, nežymiai mažesnė darbingo amžiaus asmenų ir vaikų iki 14 metų amžiaus dalis. Palyginus savivaldybę su lygintomis savivaldybėmis (Kelmės r. sav., Šakių r. sav.), matyti, kad </w:t>
      </w:r>
      <w:r w:rsidR="005808C8" w:rsidRPr="00FE4A79">
        <w:t>lyginamosiose</w:t>
      </w:r>
      <w:r w:rsidR="004E18EE" w:rsidRPr="00FE4A79">
        <w:t xml:space="preserve"> savivaldybėse demografinė gyventojų struktūra </w:t>
      </w:r>
      <w:r w:rsidR="005808C8" w:rsidRPr="00FE4A79">
        <w:t xml:space="preserve">ir jos kitimo tendencijos </w:t>
      </w:r>
      <w:r w:rsidR="004E18EE" w:rsidRPr="00FE4A79">
        <w:t xml:space="preserve">yra </w:t>
      </w:r>
      <w:r w:rsidR="005808C8" w:rsidRPr="00FE4A79">
        <w:t xml:space="preserve">panašios. </w:t>
      </w:r>
    </w:p>
    <w:p w:rsidR="00050D26" w:rsidRPr="00FE4A79" w:rsidRDefault="00050D26" w:rsidP="004E18EE">
      <w:pPr>
        <w:jc w:val="both"/>
      </w:pPr>
    </w:p>
    <w:p w:rsidR="00050D26" w:rsidRPr="00FE4A79" w:rsidRDefault="00050D26" w:rsidP="004E18EE">
      <w:pPr>
        <w:jc w:val="both"/>
        <w:rPr>
          <w:b/>
        </w:rPr>
      </w:pPr>
      <w:r w:rsidRPr="00FE4A79">
        <w:rPr>
          <w:b/>
        </w:rPr>
        <w:t>2.5 lentelė. Savivaldybės gyventojų skaičiaus kitimas amžiaus grupėse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180"/>
        <w:gridCol w:w="1302"/>
        <w:gridCol w:w="1361"/>
        <w:gridCol w:w="1344"/>
        <w:gridCol w:w="1344"/>
        <w:gridCol w:w="1373"/>
      </w:tblGrid>
      <w:tr w:rsidR="00585FEB" w:rsidRPr="00FE4A79" w:rsidTr="00585FEB">
        <w:trPr>
          <w:trHeight w:val="20"/>
        </w:trPr>
        <w:tc>
          <w:tcPr>
            <w:tcW w:w="871" w:type="pct"/>
            <w:shd w:val="clear" w:color="auto" w:fill="auto"/>
            <w:vAlign w:val="center"/>
            <w:hideMark/>
          </w:tcPr>
          <w:p w:rsidR="00050D26" w:rsidRPr="00FE4A79" w:rsidRDefault="00585FEB" w:rsidP="00585FEB">
            <w:pPr>
              <w:suppressAutoHyphens w:val="0"/>
              <w:jc w:val="center"/>
              <w:rPr>
                <w:bCs/>
                <w:sz w:val="20"/>
                <w:szCs w:val="20"/>
                <w:lang w:eastAsia="lt-LT"/>
              </w:rPr>
            </w:pPr>
            <w:r w:rsidRPr="00FE4A79">
              <w:rPr>
                <w:bCs/>
                <w:sz w:val="20"/>
                <w:szCs w:val="20"/>
                <w:lang w:eastAsia="lt-LT"/>
              </w:rPr>
              <w:t>Amžiaus grupė</w:t>
            </w:r>
          </w:p>
        </w:tc>
        <w:tc>
          <w:tcPr>
            <w:tcW w:w="616" w:type="pct"/>
            <w:shd w:val="clear" w:color="auto" w:fill="auto"/>
            <w:vAlign w:val="center"/>
            <w:hideMark/>
          </w:tcPr>
          <w:p w:rsidR="00050D26" w:rsidRPr="00FE4A79" w:rsidRDefault="00050D26" w:rsidP="00585FEB">
            <w:pPr>
              <w:suppressAutoHyphens w:val="0"/>
              <w:jc w:val="center"/>
              <w:rPr>
                <w:sz w:val="20"/>
                <w:szCs w:val="20"/>
                <w:lang w:eastAsia="lt-LT"/>
              </w:rPr>
            </w:pPr>
            <w:r w:rsidRPr="00FE4A79">
              <w:rPr>
                <w:sz w:val="20"/>
                <w:szCs w:val="20"/>
                <w:lang w:eastAsia="lt-LT"/>
              </w:rPr>
              <w:t>2015</w:t>
            </w:r>
          </w:p>
        </w:tc>
        <w:tc>
          <w:tcPr>
            <w:tcW w:w="680" w:type="pct"/>
            <w:shd w:val="clear" w:color="auto" w:fill="auto"/>
            <w:vAlign w:val="center"/>
            <w:hideMark/>
          </w:tcPr>
          <w:p w:rsidR="00050D26" w:rsidRPr="00FE4A79" w:rsidRDefault="00050D26" w:rsidP="00585FEB">
            <w:pPr>
              <w:suppressAutoHyphens w:val="0"/>
              <w:jc w:val="center"/>
              <w:rPr>
                <w:sz w:val="20"/>
                <w:szCs w:val="20"/>
                <w:lang w:eastAsia="lt-LT"/>
              </w:rPr>
            </w:pPr>
            <w:r w:rsidRPr="00FE4A79">
              <w:rPr>
                <w:sz w:val="20"/>
                <w:szCs w:val="20"/>
                <w:lang w:eastAsia="lt-LT"/>
              </w:rPr>
              <w:t>2016</w:t>
            </w:r>
          </w:p>
        </w:tc>
        <w:tc>
          <w:tcPr>
            <w:tcW w:w="711" w:type="pct"/>
            <w:shd w:val="clear" w:color="auto" w:fill="auto"/>
            <w:vAlign w:val="center"/>
            <w:hideMark/>
          </w:tcPr>
          <w:p w:rsidR="00050D26" w:rsidRPr="00FE4A79" w:rsidRDefault="00050D26" w:rsidP="00585FEB">
            <w:pPr>
              <w:suppressAutoHyphens w:val="0"/>
              <w:jc w:val="center"/>
              <w:rPr>
                <w:sz w:val="20"/>
                <w:szCs w:val="20"/>
                <w:lang w:eastAsia="lt-LT"/>
              </w:rPr>
            </w:pPr>
            <w:r w:rsidRPr="00FE4A79">
              <w:rPr>
                <w:sz w:val="20"/>
                <w:szCs w:val="20"/>
                <w:lang w:eastAsia="lt-LT"/>
              </w:rPr>
              <w:t>2017</w:t>
            </w:r>
          </w:p>
        </w:tc>
        <w:tc>
          <w:tcPr>
            <w:tcW w:w="702" w:type="pct"/>
            <w:shd w:val="clear" w:color="auto" w:fill="auto"/>
            <w:vAlign w:val="center"/>
            <w:hideMark/>
          </w:tcPr>
          <w:p w:rsidR="00050D26" w:rsidRPr="00FE4A79" w:rsidRDefault="00050D26" w:rsidP="00585FEB">
            <w:pPr>
              <w:suppressAutoHyphens w:val="0"/>
              <w:jc w:val="center"/>
              <w:rPr>
                <w:sz w:val="20"/>
                <w:szCs w:val="20"/>
                <w:lang w:eastAsia="lt-LT"/>
              </w:rPr>
            </w:pPr>
            <w:r w:rsidRPr="00FE4A79">
              <w:rPr>
                <w:sz w:val="20"/>
                <w:szCs w:val="20"/>
                <w:lang w:eastAsia="lt-LT"/>
              </w:rPr>
              <w:t>2018</w:t>
            </w:r>
          </w:p>
        </w:tc>
        <w:tc>
          <w:tcPr>
            <w:tcW w:w="702" w:type="pct"/>
            <w:shd w:val="clear" w:color="auto" w:fill="auto"/>
            <w:vAlign w:val="center"/>
            <w:hideMark/>
          </w:tcPr>
          <w:p w:rsidR="00050D26" w:rsidRPr="00FE4A79" w:rsidRDefault="00050D26" w:rsidP="00585FEB">
            <w:pPr>
              <w:suppressAutoHyphens w:val="0"/>
              <w:jc w:val="center"/>
              <w:rPr>
                <w:sz w:val="20"/>
                <w:szCs w:val="20"/>
                <w:lang w:eastAsia="lt-LT"/>
              </w:rPr>
            </w:pPr>
            <w:r w:rsidRPr="00FE4A79">
              <w:rPr>
                <w:sz w:val="20"/>
                <w:szCs w:val="20"/>
                <w:lang w:eastAsia="lt-LT"/>
              </w:rPr>
              <w:t>2019</w:t>
            </w:r>
          </w:p>
        </w:tc>
        <w:tc>
          <w:tcPr>
            <w:tcW w:w="717" w:type="pct"/>
            <w:shd w:val="clear" w:color="auto" w:fill="auto"/>
            <w:noWrap/>
            <w:vAlign w:val="center"/>
            <w:hideMark/>
          </w:tcPr>
          <w:p w:rsidR="00050D26" w:rsidRPr="00FE4A79" w:rsidRDefault="00050D26" w:rsidP="00585FEB">
            <w:pPr>
              <w:suppressAutoHyphens w:val="0"/>
              <w:jc w:val="center"/>
              <w:rPr>
                <w:sz w:val="20"/>
                <w:szCs w:val="20"/>
                <w:lang w:eastAsia="lt-LT"/>
              </w:rPr>
            </w:pPr>
            <w:r w:rsidRPr="00FE4A79">
              <w:rPr>
                <w:sz w:val="20"/>
                <w:szCs w:val="20"/>
                <w:lang w:eastAsia="lt-LT"/>
              </w:rPr>
              <w:t>Pokytis, proc.</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Iš viso pagal amžių</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28.181</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27.676</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27.121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26.492</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26.112</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-7,34</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0–4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1.218</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1.264</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1.256</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1.227</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1.195</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-1,89</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5–9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1.160</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1.090</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1.104</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1.141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1.153</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-0,60</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10–14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1.416</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1.353</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1.273</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1.197</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1.153</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-18,57</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15–19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1.794</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1.700</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1.591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1.486</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1.391</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-22,46</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20–24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2.040</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2.022</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1.931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1.743</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1.654</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-18,92</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25–29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1.562</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1.573</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1.561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1.574</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1.649</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5,57</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30–34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1.308</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1.245</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1.195</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1.193</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1.188</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-9,17</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35–39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1.422</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1.373</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1.295</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1.218</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1.192</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-16,17</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40–44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1.843</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1.758</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1.645</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1.525</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1.417</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-23,11</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45–49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2.108</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1.995</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1.950</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1.902</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1.846</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-12,43</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50–54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2.237</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2.221</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2.162</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2.098</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2.105</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-5,90</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55–59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2.121</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2.188</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2.252</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2.227</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2.181</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2,83</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60–64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1.669</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1.702</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1.760</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1.851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1.951</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16,90</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65–69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1.408</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1.377</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1.452</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1.485</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1.488</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5,68</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70–74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1.433</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1.407</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1.311</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1.248</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1.206</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-15,84</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75–79</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1.386</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1.348</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1.325</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1.283</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1.256</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-9,38</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80–84</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1.190</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1.155</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1.134</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1.097</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1.119</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-5,97</w:t>
            </w:r>
          </w:p>
        </w:tc>
      </w:tr>
      <w:tr w:rsidR="00585FEB" w:rsidRPr="00FE4A79" w:rsidTr="00585FEB">
        <w:trPr>
          <w:trHeight w:val="20"/>
        </w:trPr>
        <w:tc>
          <w:tcPr>
            <w:tcW w:w="871" w:type="pct"/>
            <w:shd w:val="clear" w:color="auto" w:fill="auto"/>
            <w:vAlign w:val="center"/>
            <w:hideMark/>
          </w:tcPr>
          <w:p w:rsidR="00585FEB" w:rsidRPr="00FE4A79" w:rsidRDefault="00585FEB" w:rsidP="00050D26">
            <w:pPr>
              <w:suppressAutoHyphens w:val="0"/>
              <w:rPr>
                <w:sz w:val="20"/>
                <w:szCs w:val="20"/>
                <w:lang w:eastAsia="lt-LT"/>
              </w:rPr>
            </w:pPr>
            <w:r w:rsidRPr="00FE4A79">
              <w:rPr>
                <w:sz w:val="20"/>
                <w:szCs w:val="20"/>
                <w:lang w:eastAsia="lt-LT"/>
              </w:rPr>
              <w:t>85 ir vyresni</w:t>
            </w:r>
          </w:p>
        </w:tc>
        <w:tc>
          <w:tcPr>
            <w:tcW w:w="616" w:type="pct"/>
            <w:shd w:val="clear" w:color="auto" w:fill="auto"/>
            <w:vAlign w:val="center"/>
            <w:hideMark/>
          </w:tcPr>
          <w:p w:rsidR="00585FEB" w:rsidRPr="00FE4A79" w:rsidRDefault="00585FEB" w:rsidP="00585FEB">
            <w:pPr>
              <w:jc w:val="center"/>
              <w:rPr>
                <w:sz w:val="20"/>
                <w:szCs w:val="20"/>
              </w:rPr>
            </w:pPr>
            <w:r w:rsidRPr="00FE4A79">
              <w:rPr>
                <w:sz w:val="20"/>
                <w:szCs w:val="20"/>
              </w:rPr>
              <w:t>866</w:t>
            </w:r>
          </w:p>
        </w:tc>
        <w:tc>
          <w:tcPr>
            <w:tcW w:w="680" w:type="pct"/>
            <w:shd w:val="clear" w:color="auto" w:fill="auto"/>
            <w:vAlign w:val="center"/>
            <w:hideMark/>
          </w:tcPr>
          <w:p w:rsidR="00585FEB" w:rsidRPr="00FE4A79" w:rsidRDefault="00585FEB" w:rsidP="00585FEB">
            <w:pPr>
              <w:jc w:val="center"/>
              <w:rPr>
                <w:sz w:val="20"/>
                <w:szCs w:val="20"/>
              </w:rPr>
            </w:pPr>
            <w:r w:rsidRPr="00FE4A79">
              <w:rPr>
                <w:sz w:val="20"/>
                <w:szCs w:val="20"/>
              </w:rPr>
              <w:t>905</w:t>
            </w:r>
          </w:p>
        </w:tc>
        <w:tc>
          <w:tcPr>
            <w:tcW w:w="711" w:type="pct"/>
            <w:shd w:val="clear" w:color="auto" w:fill="auto"/>
            <w:vAlign w:val="center"/>
            <w:hideMark/>
          </w:tcPr>
          <w:p w:rsidR="00585FEB" w:rsidRPr="00FE4A79" w:rsidRDefault="00585FEB" w:rsidP="00585FEB">
            <w:pPr>
              <w:jc w:val="center"/>
              <w:rPr>
                <w:sz w:val="20"/>
                <w:szCs w:val="20"/>
              </w:rPr>
            </w:pPr>
            <w:r w:rsidRPr="00FE4A79">
              <w:rPr>
                <w:sz w:val="20"/>
                <w:szCs w:val="20"/>
              </w:rPr>
              <w:t>924</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997</w:t>
            </w:r>
          </w:p>
        </w:tc>
        <w:tc>
          <w:tcPr>
            <w:tcW w:w="702" w:type="pct"/>
            <w:shd w:val="clear" w:color="auto" w:fill="auto"/>
            <w:vAlign w:val="center"/>
            <w:hideMark/>
          </w:tcPr>
          <w:p w:rsidR="00585FEB" w:rsidRPr="00FE4A79" w:rsidRDefault="00585FEB" w:rsidP="00585FEB">
            <w:pPr>
              <w:jc w:val="center"/>
              <w:rPr>
                <w:sz w:val="20"/>
                <w:szCs w:val="20"/>
              </w:rPr>
            </w:pPr>
            <w:r w:rsidRPr="00FE4A79">
              <w:rPr>
                <w:sz w:val="20"/>
                <w:szCs w:val="20"/>
              </w:rPr>
              <w:t>968</w:t>
            </w:r>
          </w:p>
        </w:tc>
        <w:tc>
          <w:tcPr>
            <w:tcW w:w="717" w:type="pct"/>
            <w:shd w:val="clear" w:color="auto" w:fill="auto"/>
            <w:noWrap/>
            <w:vAlign w:val="center"/>
            <w:hideMark/>
          </w:tcPr>
          <w:p w:rsidR="00585FEB" w:rsidRPr="00FE4A79" w:rsidRDefault="00585FEB" w:rsidP="00585FEB">
            <w:pPr>
              <w:jc w:val="center"/>
              <w:rPr>
                <w:sz w:val="20"/>
                <w:szCs w:val="20"/>
              </w:rPr>
            </w:pPr>
            <w:r w:rsidRPr="00FE4A79">
              <w:rPr>
                <w:sz w:val="20"/>
                <w:szCs w:val="20"/>
              </w:rPr>
              <w:t>11,78</w:t>
            </w:r>
          </w:p>
        </w:tc>
      </w:tr>
    </w:tbl>
    <w:p w:rsidR="004E18EE" w:rsidRPr="00FE4A79" w:rsidRDefault="00585FEB" w:rsidP="004E18EE">
      <w:pPr>
        <w:jc w:val="both"/>
      </w:pPr>
      <w:r w:rsidRPr="00FE4A79">
        <w:rPr>
          <w:i/>
          <w:sz w:val="16"/>
          <w:szCs w:val="16"/>
        </w:rPr>
        <w:t>(šaltinis: Lietuvos Statistikos departamentas)</w:t>
      </w:r>
      <w:r w:rsidRPr="00FE4A79">
        <w:rPr>
          <w:i/>
          <w:sz w:val="16"/>
          <w:szCs w:val="16"/>
        </w:rPr>
        <w:tab/>
      </w:r>
    </w:p>
    <w:p w:rsidR="0083357D" w:rsidRPr="00FE4A79" w:rsidRDefault="0083357D" w:rsidP="00995C81">
      <w:pPr>
        <w:pStyle w:val="Default"/>
        <w:jc w:val="both"/>
        <w:rPr>
          <w:rFonts w:ascii="Times New Roman" w:hAnsi="Times New Roman" w:cs="Times New Roman"/>
          <w:color w:val="auto"/>
        </w:rPr>
      </w:pPr>
    </w:p>
    <w:p w:rsidR="003F3031" w:rsidRPr="00FE4A79" w:rsidRDefault="00995C81" w:rsidP="00995C81">
      <w:pPr>
        <w:pStyle w:val="Default"/>
        <w:jc w:val="both"/>
        <w:rPr>
          <w:rFonts w:ascii="Times New Roman" w:hAnsi="Times New Roman" w:cs="Times New Roman"/>
        </w:rPr>
      </w:pPr>
      <w:r w:rsidRPr="00FE4A79">
        <w:rPr>
          <w:rFonts w:ascii="Times New Roman" w:hAnsi="Times New Roman" w:cs="Times New Roman"/>
          <w:color w:val="auto"/>
        </w:rPr>
        <w:tab/>
      </w:r>
      <w:r w:rsidRPr="00FE4A79">
        <w:rPr>
          <w:rFonts w:ascii="Times New Roman" w:hAnsi="Times New Roman" w:cs="Times New Roman"/>
        </w:rPr>
        <w:t>Socialinė ir demografinė analizė rodo, kad savivaldybės gyventojų skaičiaus pokyčius labiausiai lemiantis veiksnys yra migracija, kuri savo ruožtu daro įtaką gimstamumui. Šių demografinių reiš</w:t>
      </w:r>
      <w:r w:rsidR="00585FEB" w:rsidRPr="00FE4A79">
        <w:rPr>
          <w:rFonts w:ascii="Times New Roman" w:hAnsi="Times New Roman" w:cs="Times New Roman"/>
        </w:rPr>
        <w:t>kinių duomenys pateikti lentelė</w:t>
      </w:r>
      <w:r w:rsidR="003F3031" w:rsidRPr="00FE4A79">
        <w:rPr>
          <w:rFonts w:ascii="Times New Roman" w:hAnsi="Times New Roman" w:cs="Times New Roman"/>
        </w:rPr>
        <w:t>s</w:t>
      </w:r>
      <w:r w:rsidRPr="00FE4A79">
        <w:rPr>
          <w:rFonts w:ascii="Times New Roman" w:hAnsi="Times New Roman" w:cs="Times New Roman"/>
        </w:rPr>
        <w:t xml:space="preserve">e žemiau. </w:t>
      </w:r>
    </w:p>
    <w:p w:rsidR="00995C81" w:rsidRPr="00FE4A79" w:rsidRDefault="003F3031" w:rsidP="00995C81">
      <w:pPr>
        <w:pStyle w:val="Default"/>
        <w:jc w:val="both"/>
        <w:rPr>
          <w:rFonts w:ascii="Times New Roman" w:hAnsi="Times New Roman" w:cs="Times New Roman"/>
        </w:rPr>
      </w:pPr>
      <w:r w:rsidRPr="00FE4A79">
        <w:rPr>
          <w:rFonts w:ascii="Times New Roman" w:hAnsi="Times New Roman" w:cs="Times New Roman"/>
        </w:rPr>
        <w:tab/>
        <w:t>P</w:t>
      </w:r>
      <w:r w:rsidR="00995C81" w:rsidRPr="00FE4A79">
        <w:rPr>
          <w:rFonts w:ascii="Times New Roman" w:hAnsi="Times New Roman" w:cs="Times New Roman"/>
        </w:rPr>
        <w:t>askutiniais</w:t>
      </w:r>
      <w:r w:rsidRPr="00FE4A79">
        <w:rPr>
          <w:rFonts w:ascii="Times New Roman" w:hAnsi="Times New Roman" w:cs="Times New Roman"/>
        </w:rPr>
        <w:t xml:space="preserve"> metais neto migracijos rodiklis</w:t>
      </w:r>
      <w:r w:rsidR="00995C81" w:rsidRPr="00FE4A79">
        <w:rPr>
          <w:rFonts w:ascii="Times New Roman" w:hAnsi="Times New Roman" w:cs="Times New Roman"/>
        </w:rPr>
        <w:t xml:space="preserve"> </w:t>
      </w:r>
      <w:r w:rsidR="00585FEB" w:rsidRPr="00FE4A79">
        <w:rPr>
          <w:rFonts w:ascii="Times New Roman" w:hAnsi="Times New Roman" w:cs="Times New Roman"/>
        </w:rPr>
        <w:t>Prienų rajono</w:t>
      </w:r>
      <w:r w:rsidR="00995C81" w:rsidRPr="00FE4A79">
        <w:rPr>
          <w:rFonts w:ascii="Times New Roman" w:hAnsi="Times New Roman" w:cs="Times New Roman"/>
        </w:rPr>
        <w:t xml:space="preserve"> savivaldybėje </w:t>
      </w:r>
      <w:r w:rsidR="00585FEB" w:rsidRPr="00FE4A79">
        <w:rPr>
          <w:rFonts w:ascii="Times New Roman" w:hAnsi="Times New Roman" w:cs="Times New Roman"/>
        </w:rPr>
        <w:t>buvo neigiam</w:t>
      </w:r>
      <w:r w:rsidRPr="00FE4A79">
        <w:rPr>
          <w:rFonts w:ascii="Times New Roman" w:hAnsi="Times New Roman" w:cs="Times New Roman"/>
        </w:rPr>
        <w:t>as.</w:t>
      </w:r>
      <w:r w:rsidR="00585FEB" w:rsidRPr="00FE4A79">
        <w:rPr>
          <w:rFonts w:ascii="Times New Roman" w:hAnsi="Times New Roman" w:cs="Times New Roman"/>
        </w:rPr>
        <w:t xml:space="preserve"> Visgi reikia pažymėti, kad lyginamosiose Šakių rajono, Kelmės rajono savivaldybėse  neigiamos neto migracijos apimtys buvo kelis kartus didesnės: Šakių rajone neto migracija 2018 metais siekė (minus) 455</w:t>
      </w:r>
      <w:r w:rsidR="005F4CCA" w:rsidRPr="00FE4A79">
        <w:rPr>
          <w:rFonts w:ascii="Times New Roman" w:hAnsi="Times New Roman" w:cs="Times New Roman"/>
        </w:rPr>
        <w:t xml:space="preserve"> (2014 metais – (minus) 293)</w:t>
      </w:r>
      <w:r w:rsidR="00585FEB" w:rsidRPr="00FE4A79">
        <w:rPr>
          <w:rFonts w:ascii="Times New Roman" w:hAnsi="Times New Roman" w:cs="Times New Roman"/>
        </w:rPr>
        <w:t>, Kelmės rajone – (minus) 482</w:t>
      </w:r>
      <w:r w:rsidR="005F4CCA" w:rsidRPr="00FE4A79">
        <w:rPr>
          <w:rFonts w:ascii="Times New Roman" w:hAnsi="Times New Roman" w:cs="Times New Roman"/>
        </w:rPr>
        <w:t xml:space="preserve"> (2014 metais – (minus) 480)</w:t>
      </w:r>
      <w:r w:rsidR="00585FEB" w:rsidRPr="00FE4A79">
        <w:rPr>
          <w:rFonts w:ascii="Times New Roman" w:hAnsi="Times New Roman" w:cs="Times New Roman"/>
        </w:rPr>
        <w:t>.</w:t>
      </w:r>
      <w:r w:rsidRPr="00FE4A79">
        <w:rPr>
          <w:rFonts w:ascii="Times New Roman" w:hAnsi="Times New Roman" w:cs="Times New Roman"/>
        </w:rPr>
        <w:t xml:space="preserve"> Gyventojų emigracija kelia Prienų rajono savivaldybei nemažai akivaizdžių nuostolių, tokių kaip gyventojų skaičiaus mažėjimas. Neigiama migracijos tendencija yra viena iš aktualiausių problemų savivaldybėje. Turint omenyje, kad emigruoti yra linkę darbingo amžiaus gyventojai (kaip buvo pažymėta aukščiau, labiausiai gyventojų skaičius sumažėjo 10</w:t>
      </w:r>
      <w:r w:rsidR="00E12F90">
        <w:rPr>
          <w:rFonts w:ascii="Times New Roman" w:hAnsi="Times New Roman" w:cs="Times New Roman"/>
        </w:rPr>
        <w:sym w:font="Symbol" w:char="F02D"/>
      </w:r>
      <w:r w:rsidRPr="00FE4A79">
        <w:rPr>
          <w:rFonts w:ascii="Times New Roman" w:hAnsi="Times New Roman" w:cs="Times New Roman"/>
        </w:rPr>
        <w:t>24 ir 35</w:t>
      </w:r>
      <w:r w:rsidR="00E12F90">
        <w:rPr>
          <w:rFonts w:ascii="Times New Roman" w:hAnsi="Times New Roman" w:cs="Times New Roman"/>
        </w:rPr>
        <w:sym w:font="Symbol" w:char="F02D"/>
      </w:r>
      <w:r w:rsidRPr="00FE4A79">
        <w:rPr>
          <w:rFonts w:ascii="Times New Roman" w:hAnsi="Times New Roman" w:cs="Times New Roman"/>
        </w:rPr>
        <w:t>49 amžiaus grupėse), darbuotojų netekimas savivaldybėje blogina socialinę ir ekonominę padėtį. Mažėjant kvalifikuotų specialistų skaičiui, mažėja ir savivaldybės verslumo, inovacinis bei konkurencinis potencialas, o visa tai stabdo savivaldybės vystymąsi.</w:t>
      </w:r>
    </w:p>
    <w:p w:rsidR="00995C81" w:rsidRPr="00FE4A79" w:rsidRDefault="00995C81" w:rsidP="00995C81">
      <w:pPr>
        <w:pStyle w:val="Default"/>
        <w:jc w:val="both"/>
        <w:rPr>
          <w:rFonts w:ascii="Times New Roman" w:hAnsi="Times New Roman" w:cs="Times New Roman"/>
        </w:rPr>
      </w:pPr>
    </w:p>
    <w:p w:rsidR="00995C81" w:rsidRPr="00FE4A79" w:rsidRDefault="009A742F" w:rsidP="00995C81">
      <w:pPr>
        <w:pStyle w:val="Default"/>
        <w:jc w:val="both"/>
        <w:rPr>
          <w:rFonts w:ascii="Times New Roman" w:hAnsi="Times New Roman" w:cs="Times New Roman"/>
          <w:b/>
        </w:rPr>
      </w:pPr>
      <w:r w:rsidRPr="00FE4A79">
        <w:rPr>
          <w:rFonts w:ascii="Times New Roman" w:hAnsi="Times New Roman" w:cs="Times New Roman"/>
          <w:b/>
        </w:rPr>
        <w:t>2.</w:t>
      </w:r>
      <w:r w:rsidR="003F3031" w:rsidRPr="00FE4A79">
        <w:rPr>
          <w:rFonts w:ascii="Times New Roman" w:hAnsi="Times New Roman" w:cs="Times New Roman"/>
          <w:b/>
        </w:rPr>
        <w:t>6</w:t>
      </w:r>
      <w:r w:rsidR="00995C81" w:rsidRPr="00FE4A79">
        <w:rPr>
          <w:rFonts w:ascii="Times New Roman" w:hAnsi="Times New Roman" w:cs="Times New Roman"/>
          <w:b/>
        </w:rPr>
        <w:t xml:space="preserve"> lentelė. Neto migracija, asmenys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1423"/>
        <w:gridCol w:w="1423"/>
        <w:gridCol w:w="1423"/>
        <w:gridCol w:w="1422"/>
        <w:gridCol w:w="1422"/>
      </w:tblGrid>
      <w:tr w:rsidR="00585FEB" w:rsidRPr="00FE4A79" w:rsidTr="00585FEB">
        <w:trPr>
          <w:trHeight w:val="20"/>
        </w:trPr>
        <w:tc>
          <w:tcPr>
            <w:tcW w:w="1284" w:type="pct"/>
            <w:shd w:val="clear" w:color="auto" w:fill="auto"/>
            <w:hideMark/>
          </w:tcPr>
          <w:p w:rsidR="00585FEB" w:rsidRPr="00FE4A79" w:rsidRDefault="00585FEB" w:rsidP="008E4105">
            <w:pPr>
              <w:rPr>
                <w:b/>
                <w:bCs/>
                <w:sz w:val="22"/>
                <w:szCs w:val="22"/>
              </w:rPr>
            </w:pPr>
            <w:r w:rsidRPr="00FE4A79">
              <w:rPr>
                <w:b/>
                <w:bCs/>
                <w:sz w:val="22"/>
                <w:szCs w:val="22"/>
              </w:rPr>
              <w:lastRenderedPageBreak/>
              <w:t> </w:t>
            </w:r>
          </w:p>
        </w:tc>
        <w:tc>
          <w:tcPr>
            <w:tcW w:w="743" w:type="pct"/>
            <w:shd w:val="clear" w:color="auto" w:fill="auto"/>
            <w:vAlign w:val="center"/>
            <w:hideMark/>
          </w:tcPr>
          <w:p w:rsidR="00585FEB" w:rsidRPr="00FE4A79" w:rsidRDefault="00585FEB" w:rsidP="008E4105">
            <w:pPr>
              <w:jc w:val="center"/>
              <w:rPr>
                <w:sz w:val="22"/>
                <w:szCs w:val="22"/>
              </w:rPr>
            </w:pPr>
            <w:r w:rsidRPr="00FE4A79">
              <w:rPr>
                <w:sz w:val="22"/>
                <w:szCs w:val="22"/>
              </w:rPr>
              <w:t>2014</w:t>
            </w:r>
          </w:p>
        </w:tc>
        <w:tc>
          <w:tcPr>
            <w:tcW w:w="743" w:type="pct"/>
            <w:shd w:val="clear" w:color="auto" w:fill="auto"/>
            <w:vAlign w:val="center"/>
            <w:hideMark/>
          </w:tcPr>
          <w:p w:rsidR="00585FEB" w:rsidRPr="00FE4A79" w:rsidRDefault="00585FEB" w:rsidP="008E4105">
            <w:pPr>
              <w:jc w:val="center"/>
              <w:rPr>
                <w:sz w:val="22"/>
                <w:szCs w:val="22"/>
              </w:rPr>
            </w:pPr>
            <w:r w:rsidRPr="00FE4A79">
              <w:rPr>
                <w:sz w:val="22"/>
                <w:szCs w:val="22"/>
              </w:rPr>
              <w:t>2015</w:t>
            </w:r>
          </w:p>
        </w:tc>
        <w:tc>
          <w:tcPr>
            <w:tcW w:w="743" w:type="pct"/>
            <w:shd w:val="clear" w:color="auto" w:fill="auto"/>
            <w:vAlign w:val="center"/>
            <w:hideMark/>
          </w:tcPr>
          <w:p w:rsidR="00585FEB" w:rsidRPr="00FE4A79" w:rsidRDefault="00585FEB" w:rsidP="008E4105">
            <w:pPr>
              <w:jc w:val="center"/>
              <w:rPr>
                <w:sz w:val="22"/>
                <w:szCs w:val="22"/>
              </w:rPr>
            </w:pPr>
            <w:r w:rsidRPr="00FE4A79">
              <w:rPr>
                <w:sz w:val="22"/>
                <w:szCs w:val="22"/>
              </w:rPr>
              <w:t>2016</w:t>
            </w:r>
          </w:p>
        </w:tc>
        <w:tc>
          <w:tcPr>
            <w:tcW w:w="743" w:type="pct"/>
          </w:tcPr>
          <w:p w:rsidR="00585FEB" w:rsidRPr="00FE4A79" w:rsidRDefault="00585FEB" w:rsidP="008E4105">
            <w:pPr>
              <w:jc w:val="center"/>
              <w:rPr>
                <w:sz w:val="22"/>
                <w:szCs w:val="22"/>
              </w:rPr>
            </w:pPr>
            <w:r w:rsidRPr="00FE4A79">
              <w:rPr>
                <w:sz w:val="22"/>
                <w:szCs w:val="22"/>
              </w:rPr>
              <w:t>2017</w:t>
            </w:r>
          </w:p>
        </w:tc>
        <w:tc>
          <w:tcPr>
            <w:tcW w:w="743" w:type="pct"/>
          </w:tcPr>
          <w:p w:rsidR="00585FEB" w:rsidRPr="00FE4A79" w:rsidRDefault="00585FEB" w:rsidP="008E4105">
            <w:pPr>
              <w:jc w:val="center"/>
              <w:rPr>
                <w:sz w:val="22"/>
                <w:szCs w:val="22"/>
              </w:rPr>
            </w:pPr>
            <w:r w:rsidRPr="00FE4A79">
              <w:rPr>
                <w:sz w:val="22"/>
                <w:szCs w:val="22"/>
              </w:rPr>
              <w:t>2018</w:t>
            </w:r>
          </w:p>
        </w:tc>
      </w:tr>
      <w:tr w:rsidR="00585FEB" w:rsidRPr="00FE4A79" w:rsidTr="002B2E4F">
        <w:trPr>
          <w:trHeight w:val="20"/>
        </w:trPr>
        <w:tc>
          <w:tcPr>
            <w:tcW w:w="1284" w:type="pct"/>
            <w:shd w:val="clear" w:color="auto" w:fill="auto"/>
            <w:hideMark/>
          </w:tcPr>
          <w:p w:rsidR="00585FEB" w:rsidRPr="00FE4A79" w:rsidRDefault="00585FEB" w:rsidP="00050D26">
            <w:pPr>
              <w:rPr>
                <w:sz w:val="20"/>
                <w:szCs w:val="20"/>
              </w:rPr>
            </w:pPr>
            <w:r w:rsidRPr="00FE4A79">
              <w:rPr>
                <w:sz w:val="20"/>
                <w:szCs w:val="20"/>
              </w:rPr>
              <w:t>Lietuvos Respublika</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-12.327</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-22.403</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-30.171</w:t>
            </w:r>
          </w:p>
        </w:tc>
        <w:tc>
          <w:tcPr>
            <w:tcW w:w="743" w:type="pct"/>
            <w:vAlign w:val="center"/>
          </w:tcPr>
          <w:p w:rsidR="00585FEB" w:rsidRPr="00FE4A79" w:rsidRDefault="00585FEB" w:rsidP="00585FEB">
            <w:pPr>
              <w:jc w:val="center"/>
              <w:rPr>
                <w:sz w:val="20"/>
                <w:szCs w:val="20"/>
              </w:rPr>
            </w:pPr>
            <w:r w:rsidRPr="00FE4A79">
              <w:rPr>
                <w:sz w:val="20"/>
                <w:szCs w:val="20"/>
              </w:rPr>
              <w:t>-27.557</w:t>
            </w:r>
          </w:p>
        </w:tc>
        <w:tc>
          <w:tcPr>
            <w:tcW w:w="743" w:type="pct"/>
            <w:vAlign w:val="center"/>
          </w:tcPr>
          <w:p w:rsidR="00585FEB" w:rsidRPr="00FE4A79" w:rsidRDefault="00585FEB" w:rsidP="00585FEB">
            <w:pPr>
              <w:jc w:val="center"/>
              <w:rPr>
                <w:sz w:val="20"/>
                <w:szCs w:val="20"/>
              </w:rPr>
            </w:pPr>
            <w:r w:rsidRPr="00FE4A79">
              <w:rPr>
                <w:sz w:val="20"/>
                <w:szCs w:val="20"/>
              </w:rPr>
              <w:t>-3.292</w:t>
            </w:r>
          </w:p>
        </w:tc>
      </w:tr>
      <w:tr w:rsidR="00585FEB" w:rsidRPr="00FE4A79" w:rsidTr="002B2E4F">
        <w:trPr>
          <w:trHeight w:val="20"/>
        </w:trPr>
        <w:tc>
          <w:tcPr>
            <w:tcW w:w="1284" w:type="pct"/>
            <w:shd w:val="clear" w:color="auto" w:fill="auto"/>
            <w:hideMark/>
          </w:tcPr>
          <w:p w:rsidR="00585FEB" w:rsidRPr="00FE4A79" w:rsidRDefault="00585FEB" w:rsidP="00050D26">
            <w:pPr>
              <w:rPr>
                <w:sz w:val="20"/>
                <w:szCs w:val="20"/>
              </w:rPr>
            </w:pPr>
            <w:r w:rsidRPr="00FE4A79">
              <w:rPr>
                <w:sz w:val="20"/>
                <w:szCs w:val="20"/>
              </w:rPr>
              <w:t>Kauno apskritis</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-2.301</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-3.338</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-5.293</w:t>
            </w:r>
          </w:p>
        </w:tc>
        <w:tc>
          <w:tcPr>
            <w:tcW w:w="743" w:type="pct"/>
            <w:vAlign w:val="center"/>
          </w:tcPr>
          <w:p w:rsidR="00585FEB" w:rsidRPr="00FE4A79" w:rsidRDefault="00585FEB" w:rsidP="00585FEB">
            <w:pPr>
              <w:jc w:val="center"/>
              <w:rPr>
                <w:sz w:val="20"/>
                <w:szCs w:val="20"/>
              </w:rPr>
            </w:pPr>
            <w:r w:rsidRPr="00FE4A79">
              <w:rPr>
                <w:sz w:val="20"/>
                <w:szCs w:val="20"/>
              </w:rPr>
              <w:t>-4.315</w:t>
            </w:r>
          </w:p>
        </w:tc>
        <w:tc>
          <w:tcPr>
            <w:tcW w:w="743" w:type="pct"/>
            <w:vAlign w:val="center"/>
          </w:tcPr>
          <w:p w:rsidR="00585FEB" w:rsidRPr="00FE4A79" w:rsidRDefault="00585FEB" w:rsidP="00585FEB">
            <w:pPr>
              <w:jc w:val="center"/>
              <w:rPr>
                <w:sz w:val="20"/>
                <w:szCs w:val="20"/>
              </w:rPr>
            </w:pPr>
            <w:r w:rsidRPr="00FE4A79">
              <w:rPr>
                <w:sz w:val="20"/>
                <w:szCs w:val="20"/>
              </w:rPr>
              <w:t>585</w:t>
            </w:r>
          </w:p>
        </w:tc>
      </w:tr>
      <w:tr w:rsidR="00585FEB" w:rsidRPr="00FE4A79" w:rsidTr="002B2E4F">
        <w:trPr>
          <w:trHeight w:val="20"/>
        </w:trPr>
        <w:tc>
          <w:tcPr>
            <w:tcW w:w="1284" w:type="pct"/>
            <w:shd w:val="clear" w:color="auto" w:fill="auto"/>
            <w:hideMark/>
          </w:tcPr>
          <w:p w:rsidR="00585FEB" w:rsidRPr="00FE4A79" w:rsidRDefault="00585FEB" w:rsidP="00050D26">
            <w:pPr>
              <w:rPr>
                <w:sz w:val="20"/>
                <w:szCs w:val="20"/>
              </w:rPr>
            </w:pPr>
            <w:r w:rsidRPr="00FE4A79">
              <w:rPr>
                <w:sz w:val="20"/>
                <w:szCs w:val="20"/>
              </w:rPr>
              <w:t>Prienų r. sav.</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-116</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-230</w:t>
            </w:r>
          </w:p>
        </w:tc>
        <w:tc>
          <w:tcPr>
            <w:tcW w:w="743" w:type="pct"/>
            <w:shd w:val="clear" w:color="auto" w:fill="auto"/>
            <w:vAlign w:val="center"/>
          </w:tcPr>
          <w:p w:rsidR="00585FEB" w:rsidRPr="00FE4A79" w:rsidRDefault="00585FEB" w:rsidP="00585FEB">
            <w:pPr>
              <w:jc w:val="center"/>
              <w:rPr>
                <w:sz w:val="20"/>
                <w:szCs w:val="20"/>
              </w:rPr>
            </w:pPr>
            <w:r w:rsidRPr="00FE4A79">
              <w:rPr>
                <w:sz w:val="20"/>
                <w:szCs w:val="20"/>
              </w:rPr>
              <w:t>-306</w:t>
            </w:r>
          </w:p>
        </w:tc>
        <w:tc>
          <w:tcPr>
            <w:tcW w:w="743" w:type="pct"/>
            <w:vAlign w:val="center"/>
          </w:tcPr>
          <w:p w:rsidR="00585FEB" w:rsidRPr="00FE4A79" w:rsidRDefault="00585FEB" w:rsidP="00585FEB">
            <w:pPr>
              <w:jc w:val="center"/>
              <w:rPr>
                <w:sz w:val="20"/>
                <w:szCs w:val="20"/>
              </w:rPr>
            </w:pPr>
            <w:r w:rsidRPr="00FE4A79">
              <w:rPr>
                <w:sz w:val="20"/>
                <w:szCs w:val="20"/>
              </w:rPr>
              <w:t>-355</w:t>
            </w:r>
          </w:p>
        </w:tc>
        <w:tc>
          <w:tcPr>
            <w:tcW w:w="743" w:type="pct"/>
            <w:vAlign w:val="center"/>
          </w:tcPr>
          <w:p w:rsidR="00585FEB" w:rsidRPr="00FE4A79" w:rsidRDefault="00585FEB" w:rsidP="00585FEB">
            <w:pPr>
              <w:jc w:val="center"/>
              <w:rPr>
                <w:sz w:val="20"/>
                <w:szCs w:val="20"/>
              </w:rPr>
            </w:pPr>
            <w:r w:rsidRPr="00FE4A79">
              <w:rPr>
                <w:sz w:val="20"/>
                <w:szCs w:val="20"/>
              </w:rPr>
              <w:t>-81</w:t>
            </w:r>
          </w:p>
        </w:tc>
      </w:tr>
    </w:tbl>
    <w:p w:rsidR="00995C81" w:rsidRPr="00FE4A79" w:rsidRDefault="00995C81" w:rsidP="00995C81">
      <w:pPr>
        <w:pStyle w:val="Default"/>
        <w:jc w:val="both"/>
        <w:rPr>
          <w:rFonts w:ascii="Times New Roman" w:hAnsi="Times New Roman" w:cs="Times New Roman"/>
          <w:sz w:val="16"/>
          <w:szCs w:val="16"/>
        </w:rPr>
      </w:pPr>
      <w:r w:rsidRPr="00FE4A79">
        <w:rPr>
          <w:rFonts w:ascii="Times New Roman" w:hAnsi="Times New Roman" w:cs="Times New Roman"/>
          <w:i/>
          <w:color w:val="auto"/>
          <w:sz w:val="16"/>
          <w:szCs w:val="16"/>
        </w:rPr>
        <w:t>(šaltinis: Lietuvos Statistikos departamentas)</w:t>
      </w:r>
    </w:p>
    <w:p w:rsidR="00995C81" w:rsidRPr="00FE4A79" w:rsidRDefault="00995C81" w:rsidP="00995C81">
      <w:pPr>
        <w:pStyle w:val="Default"/>
        <w:jc w:val="both"/>
        <w:rPr>
          <w:rFonts w:ascii="Times New Roman" w:hAnsi="Times New Roman" w:cs="Times New Roman"/>
        </w:rPr>
      </w:pPr>
    </w:p>
    <w:p w:rsidR="003F3031" w:rsidRPr="00FE4A79" w:rsidRDefault="003F3031" w:rsidP="00995C81">
      <w:pPr>
        <w:pStyle w:val="Default"/>
        <w:jc w:val="both"/>
        <w:rPr>
          <w:rFonts w:ascii="Times New Roman" w:hAnsi="Times New Roman" w:cs="Times New Roman"/>
        </w:rPr>
      </w:pPr>
      <w:r w:rsidRPr="00FE4A79">
        <w:rPr>
          <w:rFonts w:ascii="Times New Roman" w:hAnsi="Times New Roman" w:cs="Times New Roman"/>
        </w:rPr>
        <w:tab/>
        <w:t>Paskutiniais metais gimstamumas Prienų rajono savivaldybėje mažėjo (2014</w:t>
      </w:r>
      <w:r w:rsidR="00E12F90">
        <w:rPr>
          <w:rFonts w:ascii="Times New Roman" w:hAnsi="Times New Roman" w:cs="Times New Roman"/>
        </w:rPr>
        <w:sym w:font="Symbol" w:char="F02D"/>
      </w:r>
      <w:r w:rsidRPr="00FE4A79">
        <w:rPr>
          <w:rFonts w:ascii="Times New Roman" w:hAnsi="Times New Roman" w:cs="Times New Roman"/>
        </w:rPr>
        <w:t xml:space="preserve">2018 metais gimstamumas sumažėjo nuo 264 iki 208 asmenų per metus, t.y. 21,21 %. Šis gimstamumo mažėjimas vertintinas kaip itin didelis, kadangi tiek apskrityje, tiek ir šalyje gimstamumas mažėjo atitinkamai tik 5,68 % ir 7,31 %, o lyginamosiose Šakių ir Kelmės rajonuose </w:t>
      </w:r>
      <w:r w:rsidR="009860E6" w:rsidRPr="00FE4A79">
        <w:rPr>
          <w:rFonts w:ascii="Times New Roman" w:hAnsi="Times New Roman" w:cs="Times New Roman"/>
        </w:rPr>
        <w:t xml:space="preserve">– atitinkamai 13,78 % ir 21,85 %. Visgi pažymėtina, kad per paskutinius </w:t>
      </w:r>
      <w:r w:rsidR="00506B87" w:rsidRPr="00FE4A79">
        <w:rPr>
          <w:rFonts w:ascii="Times New Roman" w:hAnsi="Times New Roman" w:cs="Times New Roman"/>
        </w:rPr>
        <w:t>aštuoniolika</w:t>
      </w:r>
      <w:r w:rsidR="009860E6" w:rsidRPr="00FE4A79">
        <w:rPr>
          <w:rFonts w:ascii="Times New Roman" w:hAnsi="Times New Roman" w:cs="Times New Roman"/>
        </w:rPr>
        <w:t xml:space="preserve"> metų gimstamumas Prienų rajono savivaldybėje kito netolygiai (2.1 pav.), akivaizdžiai veikiamas </w:t>
      </w:r>
      <w:r w:rsidR="00506B87" w:rsidRPr="00FE4A79">
        <w:rPr>
          <w:rFonts w:ascii="Times New Roman" w:hAnsi="Times New Roman" w:cs="Times New Roman"/>
        </w:rPr>
        <w:t>ekonominių šalies tendencijų, kas leidžia tikėtis realaus gimstamumo augimo ateityje.</w:t>
      </w:r>
    </w:p>
    <w:p w:rsidR="003F3031" w:rsidRPr="00FE4A79" w:rsidRDefault="003F3031" w:rsidP="00995C81">
      <w:pPr>
        <w:pStyle w:val="Default"/>
        <w:keepNext/>
        <w:keepLines/>
        <w:jc w:val="both"/>
        <w:rPr>
          <w:rFonts w:ascii="Times New Roman" w:hAnsi="Times New Roman" w:cs="Times New Roman"/>
          <w:b/>
        </w:rPr>
      </w:pPr>
    </w:p>
    <w:p w:rsidR="00995C81" w:rsidRPr="00FE4A79" w:rsidRDefault="003F3031" w:rsidP="00995C81">
      <w:pPr>
        <w:pStyle w:val="Default"/>
        <w:keepNext/>
        <w:keepLines/>
        <w:jc w:val="both"/>
        <w:rPr>
          <w:rFonts w:ascii="Times New Roman" w:hAnsi="Times New Roman" w:cs="Times New Roman"/>
          <w:b/>
        </w:rPr>
      </w:pPr>
      <w:r w:rsidRPr="00FE4A79">
        <w:rPr>
          <w:rFonts w:ascii="Times New Roman" w:hAnsi="Times New Roman" w:cs="Times New Roman"/>
          <w:b/>
        </w:rPr>
        <w:t>2</w:t>
      </w:r>
      <w:r w:rsidR="00995C81" w:rsidRPr="00FE4A79">
        <w:rPr>
          <w:rFonts w:ascii="Times New Roman" w:hAnsi="Times New Roman" w:cs="Times New Roman"/>
          <w:b/>
        </w:rPr>
        <w:t>.7 lentelė. Gimusiųjų skaičius, asmenys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1423"/>
        <w:gridCol w:w="1423"/>
        <w:gridCol w:w="1423"/>
        <w:gridCol w:w="1422"/>
        <w:gridCol w:w="1422"/>
      </w:tblGrid>
      <w:tr w:rsidR="003F3031" w:rsidRPr="00FE4A79" w:rsidTr="002B2E4F">
        <w:trPr>
          <w:trHeight w:val="20"/>
        </w:trPr>
        <w:tc>
          <w:tcPr>
            <w:tcW w:w="1284" w:type="pct"/>
            <w:shd w:val="clear" w:color="auto" w:fill="auto"/>
            <w:hideMark/>
          </w:tcPr>
          <w:p w:rsidR="003F3031" w:rsidRPr="00FE4A79" w:rsidRDefault="003F3031" w:rsidP="002B2E4F">
            <w:pPr>
              <w:rPr>
                <w:b/>
                <w:bCs/>
                <w:sz w:val="22"/>
                <w:szCs w:val="22"/>
              </w:rPr>
            </w:pPr>
            <w:r w:rsidRPr="00FE4A79">
              <w:rPr>
                <w:b/>
                <w:bCs/>
                <w:sz w:val="22"/>
                <w:szCs w:val="22"/>
              </w:rPr>
              <w:t> </w:t>
            </w:r>
          </w:p>
        </w:tc>
        <w:tc>
          <w:tcPr>
            <w:tcW w:w="743" w:type="pct"/>
            <w:shd w:val="clear" w:color="auto" w:fill="auto"/>
            <w:vAlign w:val="center"/>
            <w:hideMark/>
          </w:tcPr>
          <w:p w:rsidR="003F3031" w:rsidRPr="00FE4A79" w:rsidRDefault="003F3031" w:rsidP="002B2E4F">
            <w:pPr>
              <w:jc w:val="center"/>
              <w:rPr>
                <w:sz w:val="22"/>
                <w:szCs w:val="22"/>
              </w:rPr>
            </w:pPr>
            <w:r w:rsidRPr="00FE4A79">
              <w:rPr>
                <w:sz w:val="22"/>
                <w:szCs w:val="22"/>
              </w:rPr>
              <w:t>2014</w:t>
            </w:r>
          </w:p>
        </w:tc>
        <w:tc>
          <w:tcPr>
            <w:tcW w:w="743" w:type="pct"/>
            <w:shd w:val="clear" w:color="auto" w:fill="auto"/>
            <w:vAlign w:val="center"/>
            <w:hideMark/>
          </w:tcPr>
          <w:p w:rsidR="003F3031" w:rsidRPr="00FE4A79" w:rsidRDefault="003F3031" w:rsidP="002B2E4F">
            <w:pPr>
              <w:jc w:val="center"/>
              <w:rPr>
                <w:sz w:val="22"/>
                <w:szCs w:val="22"/>
              </w:rPr>
            </w:pPr>
            <w:r w:rsidRPr="00FE4A79">
              <w:rPr>
                <w:sz w:val="22"/>
                <w:szCs w:val="22"/>
              </w:rPr>
              <w:t>2015</w:t>
            </w:r>
          </w:p>
        </w:tc>
        <w:tc>
          <w:tcPr>
            <w:tcW w:w="743" w:type="pct"/>
            <w:shd w:val="clear" w:color="auto" w:fill="auto"/>
            <w:vAlign w:val="center"/>
            <w:hideMark/>
          </w:tcPr>
          <w:p w:rsidR="003F3031" w:rsidRPr="00FE4A79" w:rsidRDefault="003F3031" w:rsidP="002B2E4F">
            <w:pPr>
              <w:jc w:val="center"/>
              <w:rPr>
                <w:sz w:val="22"/>
                <w:szCs w:val="22"/>
              </w:rPr>
            </w:pPr>
            <w:r w:rsidRPr="00FE4A79">
              <w:rPr>
                <w:sz w:val="22"/>
                <w:szCs w:val="22"/>
              </w:rPr>
              <w:t>2016</w:t>
            </w:r>
          </w:p>
        </w:tc>
        <w:tc>
          <w:tcPr>
            <w:tcW w:w="743" w:type="pct"/>
          </w:tcPr>
          <w:p w:rsidR="003F3031" w:rsidRPr="00FE4A79" w:rsidRDefault="003F3031" w:rsidP="002B2E4F">
            <w:pPr>
              <w:jc w:val="center"/>
              <w:rPr>
                <w:sz w:val="22"/>
                <w:szCs w:val="22"/>
              </w:rPr>
            </w:pPr>
            <w:r w:rsidRPr="00FE4A79">
              <w:rPr>
                <w:sz w:val="22"/>
                <w:szCs w:val="22"/>
              </w:rPr>
              <w:t>2017</w:t>
            </w:r>
          </w:p>
        </w:tc>
        <w:tc>
          <w:tcPr>
            <w:tcW w:w="743" w:type="pct"/>
          </w:tcPr>
          <w:p w:rsidR="003F3031" w:rsidRPr="00FE4A79" w:rsidRDefault="003F3031" w:rsidP="002B2E4F">
            <w:pPr>
              <w:jc w:val="center"/>
              <w:rPr>
                <w:sz w:val="22"/>
                <w:szCs w:val="22"/>
              </w:rPr>
            </w:pPr>
            <w:r w:rsidRPr="00FE4A79">
              <w:rPr>
                <w:sz w:val="22"/>
                <w:szCs w:val="22"/>
              </w:rPr>
              <w:t>2018</w:t>
            </w:r>
          </w:p>
        </w:tc>
      </w:tr>
      <w:tr w:rsidR="003F3031" w:rsidRPr="00FE4A79" w:rsidTr="002B2E4F">
        <w:trPr>
          <w:trHeight w:val="20"/>
        </w:trPr>
        <w:tc>
          <w:tcPr>
            <w:tcW w:w="1284" w:type="pct"/>
            <w:shd w:val="clear" w:color="auto" w:fill="auto"/>
            <w:hideMark/>
          </w:tcPr>
          <w:p w:rsidR="003F3031" w:rsidRPr="00FE4A79" w:rsidRDefault="003F3031" w:rsidP="002B2E4F">
            <w:pPr>
              <w:rPr>
                <w:sz w:val="20"/>
                <w:szCs w:val="20"/>
              </w:rPr>
            </w:pPr>
            <w:r w:rsidRPr="00FE4A79">
              <w:rPr>
                <w:sz w:val="20"/>
                <w:szCs w:val="20"/>
              </w:rPr>
              <w:t>Lietuvos Respublika</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30.369</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31.475</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30.623</w:t>
            </w:r>
          </w:p>
        </w:tc>
        <w:tc>
          <w:tcPr>
            <w:tcW w:w="743" w:type="pct"/>
            <w:vAlign w:val="center"/>
          </w:tcPr>
          <w:p w:rsidR="003F3031" w:rsidRPr="00FE4A79" w:rsidRDefault="003F3031" w:rsidP="003F3031">
            <w:pPr>
              <w:jc w:val="center"/>
              <w:rPr>
                <w:color w:val="1C1C1C"/>
                <w:sz w:val="20"/>
                <w:szCs w:val="20"/>
              </w:rPr>
            </w:pPr>
            <w:r w:rsidRPr="00FE4A79">
              <w:rPr>
                <w:color w:val="1C1C1C"/>
                <w:sz w:val="20"/>
                <w:szCs w:val="20"/>
              </w:rPr>
              <w:t>28.696</w:t>
            </w:r>
          </w:p>
        </w:tc>
        <w:tc>
          <w:tcPr>
            <w:tcW w:w="743" w:type="pct"/>
            <w:vAlign w:val="center"/>
          </w:tcPr>
          <w:p w:rsidR="003F3031" w:rsidRPr="00FE4A79" w:rsidRDefault="003F3031" w:rsidP="003F3031">
            <w:pPr>
              <w:jc w:val="center"/>
              <w:rPr>
                <w:color w:val="1C1C1C"/>
                <w:sz w:val="20"/>
                <w:szCs w:val="20"/>
              </w:rPr>
            </w:pPr>
            <w:r w:rsidRPr="00FE4A79">
              <w:rPr>
                <w:color w:val="1C1C1C"/>
                <w:sz w:val="20"/>
                <w:szCs w:val="20"/>
              </w:rPr>
              <w:t>28.149</w:t>
            </w:r>
          </w:p>
        </w:tc>
      </w:tr>
      <w:tr w:rsidR="003F3031" w:rsidRPr="00FE4A79" w:rsidTr="002B2E4F">
        <w:trPr>
          <w:trHeight w:val="20"/>
        </w:trPr>
        <w:tc>
          <w:tcPr>
            <w:tcW w:w="1284" w:type="pct"/>
            <w:shd w:val="clear" w:color="auto" w:fill="auto"/>
            <w:hideMark/>
          </w:tcPr>
          <w:p w:rsidR="003F3031" w:rsidRPr="00FE4A79" w:rsidRDefault="003F3031" w:rsidP="002B2E4F">
            <w:pPr>
              <w:rPr>
                <w:sz w:val="20"/>
                <w:szCs w:val="20"/>
              </w:rPr>
            </w:pPr>
            <w:r w:rsidRPr="00FE4A79">
              <w:rPr>
                <w:sz w:val="20"/>
                <w:szCs w:val="20"/>
              </w:rPr>
              <w:t>Kauno apskritis</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5.956</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6.117</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6.025</w:t>
            </w:r>
          </w:p>
        </w:tc>
        <w:tc>
          <w:tcPr>
            <w:tcW w:w="743" w:type="pct"/>
            <w:vAlign w:val="center"/>
          </w:tcPr>
          <w:p w:rsidR="003F3031" w:rsidRPr="00FE4A79" w:rsidRDefault="003F3031" w:rsidP="003F3031">
            <w:pPr>
              <w:jc w:val="center"/>
              <w:rPr>
                <w:color w:val="1C1C1C"/>
                <w:sz w:val="20"/>
                <w:szCs w:val="20"/>
              </w:rPr>
            </w:pPr>
            <w:r w:rsidRPr="00FE4A79">
              <w:rPr>
                <w:color w:val="1C1C1C"/>
                <w:sz w:val="20"/>
                <w:szCs w:val="20"/>
              </w:rPr>
              <w:t>5.564</w:t>
            </w:r>
          </w:p>
        </w:tc>
        <w:tc>
          <w:tcPr>
            <w:tcW w:w="743" w:type="pct"/>
            <w:vAlign w:val="center"/>
          </w:tcPr>
          <w:p w:rsidR="003F3031" w:rsidRPr="00FE4A79" w:rsidRDefault="003F3031" w:rsidP="003F3031">
            <w:pPr>
              <w:jc w:val="center"/>
              <w:rPr>
                <w:color w:val="1C1C1C"/>
                <w:sz w:val="20"/>
                <w:szCs w:val="20"/>
              </w:rPr>
            </w:pPr>
            <w:r w:rsidRPr="00FE4A79">
              <w:rPr>
                <w:color w:val="1C1C1C"/>
                <w:sz w:val="20"/>
                <w:szCs w:val="20"/>
              </w:rPr>
              <w:t>5.618</w:t>
            </w:r>
          </w:p>
        </w:tc>
      </w:tr>
      <w:tr w:rsidR="003F3031" w:rsidRPr="00FE4A79" w:rsidTr="002B2E4F">
        <w:trPr>
          <w:trHeight w:val="20"/>
        </w:trPr>
        <w:tc>
          <w:tcPr>
            <w:tcW w:w="1284" w:type="pct"/>
            <w:shd w:val="clear" w:color="auto" w:fill="auto"/>
            <w:hideMark/>
          </w:tcPr>
          <w:p w:rsidR="003F3031" w:rsidRPr="00FE4A79" w:rsidRDefault="003F3031" w:rsidP="002B2E4F">
            <w:pPr>
              <w:rPr>
                <w:sz w:val="20"/>
                <w:szCs w:val="20"/>
              </w:rPr>
            </w:pPr>
            <w:r w:rsidRPr="00FE4A79">
              <w:rPr>
                <w:sz w:val="20"/>
                <w:szCs w:val="20"/>
              </w:rPr>
              <w:t>Prienų r. sav.</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264</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279</w:t>
            </w:r>
          </w:p>
        </w:tc>
        <w:tc>
          <w:tcPr>
            <w:tcW w:w="743" w:type="pct"/>
            <w:shd w:val="clear" w:color="auto" w:fill="auto"/>
            <w:vAlign w:val="center"/>
          </w:tcPr>
          <w:p w:rsidR="003F3031" w:rsidRPr="00FE4A79" w:rsidRDefault="003F3031" w:rsidP="003F3031">
            <w:pPr>
              <w:jc w:val="center"/>
              <w:rPr>
                <w:color w:val="1C1C1C"/>
                <w:sz w:val="20"/>
                <w:szCs w:val="20"/>
              </w:rPr>
            </w:pPr>
            <w:r w:rsidRPr="00FE4A79">
              <w:rPr>
                <w:color w:val="1C1C1C"/>
                <w:sz w:val="20"/>
                <w:szCs w:val="20"/>
              </w:rPr>
              <w:t>259</w:t>
            </w:r>
          </w:p>
        </w:tc>
        <w:tc>
          <w:tcPr>
            <w:tcW w:w="743" w:type="pct"/>
            <w:vAlign w:val="center"/>
          </w:tcPr>
          <w:p w:rsidR="003F3031" w:rsidRPr="00FE4A79" w:rsidRDefault="003F3031" w:rsidP="003F3031">
            <w:pPr>
              <w:jc w:val="center"/>
              <w:rPr>
                <w:color w:val="1C1C1C"/>
                <w:sz w:val="20"/>
                <w:szCs w:val="20"/>
              </w:rPr>
            </w:pPr>
            <w:r w:rsidRPr="00FE4A79">
              <w:rPr>
                <w:color w:val="1C1C1C"/>
                <w:sz w:val="20"/>
                <w:szCs w:val="20"/>
              </w:rPr>
              <w:t>226</w:t>
            </w:r>
          </w:p>
        </w:tc>
        <w:tc>
          <w:tcPr>
            <w:tcW w:w="743" w:type="pct"/>
            <w:vAlign w:val="center"/>
          </w:tcPr>
          <w:p w:rsidR="003F3031" w:rsidRPr="00FE4A79" w:rsidRDefault="003F3031" w:rsidP="003F3031">
            <w:pPr>
              <w:jc w:val="center"/>
              <w:rPr>
                <w:color w:val="1C1C1C"/>
                <w:sz w:val="20"/>
                <w:szCs w:val="20"/>
              </w:rPr>
            </w:pPr>
            <w:r w:rsidRPr="00FE4A79">
              <w:rPr>
                <w:color w:val="1C1C1C"/>
                <w:sz w:val="20"/>
                <w:szCs w:val="20"/>
              </w:rPr>
              <w:t>208</w:t>
            </w:r>
          </w:p>
        </w:tc>
      </w:tr>
    </w:tbl>
    <w:p w:rsidR="003F3031" w:rsidRPr="00FE4A79" w:rsidRDefault="003F3031" w:rsidP="003F3031">
      <w:pPr>
        <w:pStyle w:val="Default"/>
        <w:jc w:val="both"/>
        <w:rPr>
          <w:rFonts w:ascii="Times New Roman" w:hAnsi="Times New Roman" w:cs="Times New Roman"/>
          <w:sz w:val="16"/>
          <w:szCs w:val="16"/>
        </w:rPr>
      </w:pPr>
      <w:r w:rsidRPr="00FE4A79">
        <w:rPr>
          <w:rFonts w:ascii="Times New Roman" w:hAnsi="Times New Roman" w:cs="Times New Roman"/>
          <w:i/>
          <w:color w:val="auto"/>
          <w:sz w:val="16"/>
          <w:szCs w:val="16"/>
        </w:rPr>
        <w:t>(šaltinis: Lietuvos Statistikos departamentas)</w:t>
      </w:r>
    </w:p>
    <w:p w:rsidR="00995C81" w:rsidRPr="00FE4A79" w:rsidRDefault="00995C81" w:rsidP="00995C81">
      <w:pPr>
        <w:pStyle w:val="Default"/>
        <w:jc w:val="both"/>
        <w:rPr>
          <w:rFonts w:ascii="Times New Roman" w:hAnsi="Times New Roman" w:cs="Times New Roman"/>
        </w:rPr>
      </w:pPr>
    </w:p>
    <w:p w:rsidR="009860E6" w:rsidRPr="00FE4A79" w:rsidRDefault="009860E6" w:rsidP="00995C81">
      <w:pPr>
        <w:pStyle w:val="Default"/>
        <w:jc w:val="both"/>
        <w:rPr>
          <w:rFonts w:ascii="Times New Roman" w:hAnsi="Times New Roman" w:cs="Times New Roman"/>
        </w:rPr>
      </w:pPr>
      <w:r w:rsidRPr="00FE4A79">
        <w:rPr>
          <w:rFonts w:ascii="Times New Roman" w:hAnsi="Times New Roman" w:cs="Times New Roman"/>
          <w:noProof/>
        </w:rPr>
        <w:drawing>
          <wp:inline distT="0" distB="0" distL="0" distR="0">
            <wp:extent cx="5941060" cy="2108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2108008"/>
                    </a:xfrm>
                    <a:prstGeom prst="rect">
                      <a:avLst/>
                    </a:prstGeom>
                    <a:noFill/>
                    <a:ln>
                      <a:noFill/>
                    </a:ln>
                  </pic:spPr>
                </pic:pic>
              </a:graphicData>
            </a:graphic>
          </wp:inline>
        </w:drawing>
      </w:r>
    </w:p>
    <w:p w:rsidR="001630E0" w:rsidRPr="00FE4A79" w:rsidRDefault="0065540B" w:rsidP="001630E0">
      <w:pPr>
        <w:pStyle w:val="Default"/>
        <w:jc w:val="center"/>
        <w:rPr>
          <w:rFonts w:ascii="Times New Roman" w:hAnsi="Times New Roman" w:cs="Times New Roman"/>
          <w:b/>
        </w:rPr>
      </w:pPr>
      <w:r w:rsidRPr="00FE4A79">
        <w:rPr>
          <w:rFonts w:ascii="Times New Roman" w:hAnsi="Times New Roman" w:cs="Times New Roman"/>
          <w:b/>
        </w:rPr>
        <w:t>2.2</w:t>
      </w:r>
      <w:r w:rsidR="009860E6" w:rsidRPr="00FE4A79">
        <w:rPr>
          <w:rFonts w:ascii="Times New Roman" w:hAnsi="Times New Roman" w:cs="Times New Roman"/>
          <w:b/>
        </w:rPr>
        <w:t xml:space="preserve"> pav. </w:t>
      </w:r>
      <w:r w:rsidR="001630E0" w:rsidRPr="00FE4A79">
        <w:rPr>
          <w:rFonts w:ascii="Times New Roman" w:hAnsi="Times New Roman" w:cs="Times New Roman"/>
          <w:b/>
        </w:rPr>
        <w:t>2000</w:t>
      </w:r>
      <w:r w:rsidR="00E12F90">
        <w:rPr>
          <w:rFonts w:ascii="Times New Roman" w:hAnsi="Times New Roman" w:cs="Times New Roman"/>
          <w:b/>
        </w:rPr>
        <w:sym w:font="Symbol" w:char="F02D"/>
      </w:r>
      <w:r w:rsidR="001630E0" w:rsidRPr="00FE4A79">
        <w:rPr>
          <w:rFonts w:ascii="Times New Roman" w:hAnsi="Times New Roman" w:cs="Times New Roman"/>
          <w:b/>
        </w:rPr>
        <w:t xml:space="preserve">2018 metais </w:t>
      </w:r>
      <w:r w:rsidR="009860E6" w:rsidRPr="00FE4A79">
        <w:rPr>
          <w:rFonts w:ascii="Times New Roman" w:hAnsi="Times New Roman" w:cs="Times New Roman"/>
          <w:b/>
        </w:rPr>
        <w:t>Prienų rajone gimusiųjų skaičius</w:t>
      </w:r>
      <w:r w:rsidR="001630E0" w:rsidRPr="00FE4A79">
        <w:rPr>
          <w:rFonts w:ascii="Times New Roman" w:hAnsi="Times New Roman" w:cs="Times New Roman"/>
          <w:b/>
        </w:rPr>
        <w:t xml:space="preserve"> </w:t>
      </w:r>
    </w:p>
    <w:p w:rsidR="00995C81" w:rsidRPr="00FE4A79" w:rsidRDefault="00506B87" w:rsidP="001630E0">
      <w:pPr>
        <w:pStyle w:val="Default"/>
        <w:jc w:val="center"/>
        <w:rPr>
          <w:rFonts w:ascii="Times New Roman" w:hAnsi="Times New Roman" w:cs="Times New Roman"/>
          <w:i/>
          <w:sz w:val="16"/>
          <w:szCs w:val="16"/>
        </w:rPr>
      </w:pPr>
      <w:r w:rsidRPr="00FE4A79">
        <w:rPr>
          <w:rFonts w:ascii="Times New Roman" w:hAnsi="Times New Roman" w:cs="Times New Roman"/>
          <w:i/>
          <w:color w:val="auto"/>
          <w:sz w:val="16"/>
          <w:szCs w:val="16"/>
        </w:rPr>
        <w:t>(šaltinis: Lietuvos Statistikos departamentas)</w:t>
      </w:r>
    </w:p>
    <w:p w:rsidR="00506B87" w:rsidRPr="00FE4A79" w:rsidRDefault="00506B87" w:rsidP="00995C81">
      <w:pPr>
        <w:autoSpaceDE w:val="0"/>
        <w:autoSpaceDN w:val="0"/>
        <w:adjustRightInd w:val="0"/>
        <w:rPr>
          <w:color w:val="000000"/>
        </w:rPr>
      </w:pPr>
    </w:p>
    <w:p w:rsidR="00995C81" w:rsidRPr="00FE4A79" w:rsidRDefault="00995C81" w:rsidP="00995C81">
      <w:pPr>
        <w:pStyle w:val="Default"/>
        <w:jc w:val="both"/>
        <w:rPr>
          <w:rFonts w:ascii="Times New Roman" w:hAnsi="Times New Roman" w:cs="Times New Roman"/>
        </w:rPr>
      </w:pPr>
      <w:r w:rsidRPr="00FE4A79">
        <w:rPr>
          <w:rFonts w:ascii="Times New Roman" w:hAnsi="Times New Roman" w:cs="Times New Roman"/>
        </w:rPr>
        <w:tab/>
        <w:t xml:space="preserve">Tyrėjų nuomone, veiksniai, darantys įtaką gyventojų migracijai yra ekonominiai, politiniai ir teisiniai, socialiniai ir kultūriniai, psichologiniai, saugumo, geografiniai, demografiniai ir kiti. Labai svarbus sprendimą emigruoti lemiantis veiksnys yra vietovės viešosios infrastruktūros būklė: mokslininkai daro išvadą, kad neveikiant kokioms nors papildomoms jėgoms, asmens sprendimas emigruoti remiasi dviejų vietovių pranašumų ir trūkumų subjektyviu vertinimu, t y. vietovės, kurioje asmuo gyvena, ir vietovės, į kurią jis ketina migruoti. Tai reiškia, kad geros kokybės viešoji infrastruktūra individui turi didelę reikšmę sprendžiant migracijos klausimą. Pažymėtina, kad viešosios infrastruktūros kokybei  </w:t>
      </w:r>
      <w:r w:rsidR="00506B87" w:rsidRPr="00FE4A79">
        <w:rPr>
          <w:rFonts w:ascii="Times New Roman" w:hAnsi="Times New Roman" w:cs="Times New Roman"/>
        </w:rPr>
        <w:t>Prienų</w:t>
      </w:r>
      <w:r w:rsidRPr="00FE4A79">
        <w:rPr>
          <w:rFonts w:ascii="Times New Roman" w:hAnsi="Times New Roman" w:cs="Times New Roman"/>
        </w:rPr>
        <w:t xml:space="preserve"> </w:t>
      </w:r>
      <w:r w:rsidR="00506B87" w:rsidRPr="00FE4A79">
        <w:rPr>
          <w:rFonts w:ascii="Times New Roman" w:hAnsi="Times New Roman" w:cs="Times New Roman"/>
        </w:rPr>
        <w:t xml:space="preserve">rajono gyvenamosiose vietovėse </w:t>
      </w:r>
      <w:r w:rsidRPr="00FE4A79">
        <w:rPr>
          <w:rFonts w:ascii="Times New Roman" w:hAnsi="Times New Roman" w:cs="Times New Roman"/>
        </w:rPr>
        <w:t>paskutinį dešimtmetį buvo skiriama palyginti nemažai investicijų, t</w:t>
      </w:r>
      <w:r w:rsidR="00506B87" w:rsidRPr="00FE4A79">
        <w:rPr>
          <w:rFonts w:ascii="Times New Roman" w:hAnsi="Times New Roman" w:cs="Times New Roman"/>
        </w:rPr>
        <w:t xml:space="preserve">ačiau ir tolimesnis viešosios </w:t>
      </w:r>
      <w:r w:rsidRPr="00FE4A79">
        <w:rPr>
          <w:rFonts w:ascii="Times New Roman" w:hAnsi="Times New Roman" w:cs="Times New Roman"/>
        </w:rPr>
        <w:t>infrastruktūros modernizavimas turi didelio potencialo papildyti investicijų į viešąją infrastruktūrą ekonominį poveikį vietos gyventojams.</w:t>
      </w:r>
    </w:p>
    <w:p w:rsidR="00995C81" w:rsidRPr="00FE4A79" w:rsidRDefault="00995C81" w:rsidP="00995C81">
      <w:pPr>
        <w:pStyle w:val="Default"/>
        <w:jc w:val="both"/>
        <w:rPr>
          <w:rFonts w:ascii="Times New Roman" w:hAnsi="Times New Roman" w:cs="Times New Roman"/>
        </w:rPr>
      </w:pPr>
    </w:p>
    <w:p w:rsidR="00995C81" w:rsidRPr="00FE4A79" w:rsidRDefault="00995C81" w:rsidP="00A07D9F">
      <w:pPr>
        <w:autoSpaceDE w:val="0"/>
        <w:autoSpaceDN w:val="0"/>
        <w:adjustRightInd w:val="0"/>
        <w:jc w:val="both"/>
      </w:pPr>
      <w:r w:rsidRPr="00FE4A79">
        <w:rPr>
          <w:color w:val="000000"/>
        </w:rPr>
        <w:tab/>
      </w:r>
      <w:r w:rsidR="00402CE4" w:rsidRPr="00FE4A79">
        <w:rPr>
          <w:b/>
        </w:rPr>
        <w:t xml:space="preserve">Gyventojų skaičiaus </w:t>
      </w:r>
      <w:r w:rsidRPr="00FE4A79">
        <w:rPr>
          <w:b/>
        </w:rPr>
        <w:t>prognozės</w:t>
      </w:r>
      <w:r w:rsidRPr="00FE4A79">
        <w:t>. Siekiant nustatyti prognozuojamą tikslinės grupės (</w:t>
      </w:r>
      <w:r w:rsidR="00EC1B51" w:rsidRPr="00FE4A79">
        <w:t>Prienų rajono</w:t>
      </w:r>
      <w:r w:rsidRPr="00FE4A79">
        <w:t xml:space="preserve"> savivaldybės gyventojų) dydį iki 2050 metų, </w:t>
      </w:r>
      <w:r w:rsidR="00EC1B51" w:rsidRPr="00FE4A79">
        <w:t>žemiau p</w:t>
      </w:r>
      <w:r w:rsidRPr="00FE4A79">
        <w:t xml:space="preserve">arengta </w:t>
      </w:r>
      <w:r w:rsidR="00EC1B51" w:rsidRPr="00FE4A79">
        <w:t>gyventojų skaičiaus</w:t>
      </w:r>
      <w:r w:rsidRPr="00FE4A79">
        <w:t xml:space="preserve"> dydžio prognozė. </w:t>
      </w:r>
    </w:p>
    <w:p w:rsidR="00995C81" w:rsidRPr="00FE4A79" w:rsidRDefault="00995C81" w:rsidP="00EC1B51">
      <w:pPr>
        <w:autoSpaceDE w:val="0"/>
        <w:autoSpaceDN w:val="0"/>
        <w:adjustRightInd w:val="0"/>
        <w:jc w:val="both"/>
      </w:pPr>
      <w:r w:rsidRPr="00FE4A79">
        <w:tab/>
        <w:t xml:space="preserve">Atsižvelgiant į tai, kad patikimų oficialių prognozių dėl </w:t>
      </w:r>
      <w:r w:rsidR="00EC1B51" w:rsidRPr="00FE4A79">
        <w:t>Prienų rajono</w:t>
      </w:r>
      <w:r w:rsidRPr="00FE4A79">
        <w:t xml:space="preserve"> savivaldybės gyventojų skaičiaus kitimo iki 2050 metų nėra, prognozavimui naudojamos Pasaulio banko </w:t>
      </w:r>
      <w:r w:rsidRPr="00FE4A79">
        <w:lastRenderedPageBreak/>
        <w:t>pateikiamos</w:t>
      </w:r>
      <w:r w:rsidRPr="00FE4A79">
        <w:rPr>
          <w:rStyle w:val="FootnoteReference"/>
        </w:rPr>
        <w:footnoteReference w:id="2"/>
      </w:r>
      <w:r w:rsidRPr="00FE4A79">
        <w:t xml:space="preserve"> prognozės dėl Lietuvos gyventojų skaičiaus iki 2050 metų (</w:t>
      </w:r>
      <w:r w:rsidR="00EC1B51" w:rsidRPr="00FE4A79">
        <w:t>2.8</w:t>
      </w:r>
      <w:r w:rsidRPr="00FE4A79">
        <w:t xml:space="preserve"> lentelė). </w:t>
      </w:r>
      <w:r w:rsidR="00EC1B51" w:rsidRPr="00FE4A79">
        <w:t>Prognozuojama, kad 2050 metais šalies gyventojų skaičius sumažės iki 2,411 mln. asmenų</w:t>
      </w:r>
      <w:r w:rsidR="00EC1B51" w:rsidRPr="00FE4A79">
        <w:rPr>
          <w:rStyle w:val="FootnoteReference"/>
        </w:rPr>
        <w:footnoteReference w:id="3"/>
      </w:r>
      <w:r w:rsidRPr="00FE4A79">
        <w:t xml:space="preserve">, t.y. sumažės </w:t>
      </w:r>
      <w:r w:rsidR="00EC1B51" w:rsidRPr="00FE4A79">
        <w:t>13,57</w:t>
      </w:r>
      <w:r w:rsidRPr="00FE4A79">
        <w:t xml:space="preserve"> %, lyginant su vidutiniu metiniu gyventojų skaičiumi 201</w:t>
      </w:r>
      <w:r w:rsidR="00EC1B51" w:rsidRPr="00FE4A79">
        <w:t xml:space="preserve">8 </w:t>
      </w:r>
      <w:r w:rsidRPr="00FE4A79">
        <w:t xml:space="preserve">metais (2.828.403 asm.). </w:t>
      </w:r>
    </w:p>
    <w:p w:rsidR="00995C81" w:rsidRPr="00FE4A79" w:rsidRDefault="00995C81" w:rsidP="00995C81">
      <w:pPr>
        <w:autoSpaceDE w:val="0"/>
        <w:autoSpaceDN w:val="0"/>
        <w:adjustRightInd w:val="0"/>
      </w:pPr>
    </w:p>
    <w:p w:rsidR="00995C81" w:rsidRPr="00FE4A79" w:rsidRDefault="009A772C" w:rsidP="00995C81">
      <w:pPr>
        <w:autoSpaceDE w:val="0"/>
        <w:autoSpaceDN w:val="0"/>
        <w:adjustRightInd w:val="0"/>
        <w:rPr>
          <w:b/>
        </w:rPr>
      </w:pPr>
      <w:r w:rsidRPr="00FE4A79">
        <w:rPr>
          <w:b/>
        </w:rPr>
        <w:t>2.8</w:t>
      </w:r>
      <w:r w:rsidR="00995C81" w:rsidRPr="00FE4A79">
        <w:rPr>
          <w:b/>
        </w:rPr>
        <w:t xml:space="preserve"> lentelė. Vidutinio metinio Lietuvos gyventojų skaičiaus prognozės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6"/>
        <w:gridCol w:w="1016"/>
        <w:gridCol w:w="1016"/>
        <w:gridCol w:w="1016"/>
        <w:gridCol w:w="1016"/>
        <w:gridCol w:w="1016"/>
        <w:gridCol w:w="1016"/>
      </w:tblGrid>
      <w:tr w:rsidR="00FE1EFD" w:rsidRPr="00FE4A79" w:rsidTr="009605B5">
        <w:trPr>
          <w:trHeight w:val="20"/>
          <w:jc w:val="center"/>
        </w:trPr>
        <w:tc>
          <w:tcPr>
            <w:tcW w:w="0" w:type="auto"/>
            <w:shd w:val="clear" w:color="auto" w:fill="auto"/>
            <w:noWrap/>
            <w:vAlign w:val="bottom"/>
            <w:hideMark/>
          </w:tcPr>
          <w:p w:rsidR="00FE1EFD" w:rsidRPr="00FE4A79" w:rsidRDefault="00FE1EFD" w:rsidP="008E4105">
            <w:pPr>
              <w:jc w:val="center"/>
              <w:rPr>
                <w:b/>
                <w:bCs/>
                <w:sz w:val="20"/>
                <w:szCs w:val="20"/>
              </w:rPr>
            </w:pPr>
          </w:p>
        </w:tc>
        <w:tc>
          <w:tcPr>
            <w:tcW w:w="0" w:type="auto"/>
            <w:vAlign w:val="center"/>
          </w:tcPr>
          <w:p w:rsidR="00FE1EFD" w:rsidRPr="00FE4A79" w:rsidRDefault="00FE1EFD" w:rsidP="00EC1B51">
            <w:pPr>
              <w:jc w:val="center"/>
              <w:rPr>
                <w:sz w:val="20"/>
                <w:szCs w:val="20"/>
              </w:rPr>
            </w:pPr>
            <w:r w:rsidRPr="00FE4A79">
              <w:rPr>
                <w:sz w:val="20"/>
                <w:szCs w:val="20"/>
              </w:rPr>
              <w:t>2025</w:t>
            </w:r>
          </w:p>
        </w:tc>
        <w:tc>
          <w:tcPr>
            <w:tcW w:w="0" w:type="auto"/>
            <w:shd w:val="clear" w:color="auto" w:fill="auto"/>
            <w:noWrap/>
            <w:vAlign w:val="center"/>
            <w:hideMark/>
          </w:tcPr>
          <w:p w:rsidR="00FE1EFD" w:rsidRPr="00FE4A79" w:rsidRDefault="00FE1EFD" w:rsidP="008E4105">
            <w:pPr>
              <w:jc w:val="center"/>
              <w:rPr>
                <w:sz w:val="20"/>
                <w:szCs w:val="20"/>
              </w:rPr>
            </w:pPr>
            <w:r w:rsidRPr="00FE4A79">
              <w:rPr>
                <w:sz w:val="20"/>
                <w:szCs w:val="20"/>
              </w:rPr>
              <w:t>2030</w:t>
            </w:r>
          </w:p>
        </w:tc>
        <w:tc>
          <w:tcPr>
            <w:tcW w:w="0" w:type="auto"/>
            <w:shd w:val="clear" w:color="auto" w:fill="auto"/>
            <w:noWrap/>
            <w:vAlign w:val="center"/>
            <w:hideMark/>
          </w:tcPr>
          <w:p w:rsidR="00FE1EFD" w:rsidRPr="00FE4A79" w:rsidRDefault="00FE1EFD" w:rsidP="008E4105">
            <w:pPr>
              <w:jc w:val="center"/>
              <w:rPr>
                <w:sz w:val="20"/>
                <w:szCs w:val="20"/>
              </w:rPr>
            </w:pPr>
            <w:r w:rsidRPr="00FE4A79">
              <w:rPr>
                <w:sz w:val="20"/>
                <w:szCs w:val="20"/>
              </w:rPr>
              <w:t>2035</w:t>
            </w:r>
          </w:p>
        </w:tc>
        <w:tc>
          <w:tcPr>
            <w:tcW w:w="0" w:type="auto"/>
            <w:vAlign w:val="center"/>
          </w:tcPr>
          <w:p w:rsidR="00FE1EFD" w:rsidRPr="00FE4A79" w:rsidRDefault="00FE1EFD" w:rsidP="008E4105">
            <w:pPr>
              <w:jc w:val="center"/>
              <w:rPr>
                <w:sz w:val="20"/>
                <w:szCs w:val="20"/>
              </w:rPr>
            </w:pPr>
            <w:r w:rsidRPr="00FE4A79">
              <w:rPr>
                <w:sz w:val="20"/>
                <w:szCs w:val="20"/>
              </w:rPr>
              <w:t>2040</w:t>
            </w:r>
          </w:p>
        </w:tc>
        <w:tc>
          <w:tcPr>
            <w:tcW w:w="0" w:type="auto"/>
            <w:vAlign w:val="center"/>
          </w:tcPr>
          <w:p w:rsidR="00FE1EFD" w:rsidRPr="00FE4A79" w:rsidRDefault="00FE1EFD" w:rsidP="008E4105">
            <w:pPr>
              <w:jc w:val="center"/>
              <w:rPr>
                <w:sz w:val="20"/>
                <w:szCs w:val="20"/>
              </w:rPr>
            </w:pPr>
            <w:r w:rsidRPr="00FE4A79">
              <w:rPr>
                <w:sz w:val="20"/>
                <w:szCs w:val="20"/>
              </w:rPr>
              <w:t>2045</w:t>
            </w:r>
          </w:p>
        </w:tc>
        <w:tc>
          <w:tcPr>
            <w:tcW w:w="0" w:type="auto"/>
            <w:vAlign w:val="center"/>
          </w:tcPr>
          <w:p w:rsidR="00FE1EFD" w:rsidRPr="00FE4A79" w:rsidRDefault="00FE1EFD" w:rsidP="008E4105">
            <w:pPr>
              <w:jc w:val="center"/>
              <w:rPr>
                <w:sz w:val="20"/>
                <w:szCs w:val="20"/>
              </w:rPr>
            </w:pPr>
            <w:r w:rsidRPr="00FE4A79">
              <w:rPr>
                <w:sz w:val="20"/>
                <w:szCs w:val="20"/>
              </w:rPr>
              <w:t>2050</w:t>
            </w:r>
          </w:p>
        </w:tc>
      </w:tr>
      <w:tr w:rsidR="00FE1EFD" w:rsidRPr="00FE4A79" w:rsidTr="009605B5">
        <w:trPr>
          <w:trHeight w:val="20"/>
          <w:jc w:val="center"/>
        </w:trPr>
        <w:tc>
          <w:tcPr>
            <w:tcW w:w="0" w:type="auto"/>
            <w:shd w:val="clear" w:color="auto" w:fill="auto"/>
            <w:vAlign w:val="center"/>
          </w:tcPr>
          <w:p w:rsidR="00FE1EFD" w:rsidRPr="00FE4A79" w:rsidRDefault="00FE1EFD" w:rsidP="008E4105">
            <w:pPr>
              <w:rPr>
                <w:sz w:val="20"/>
                <w:szCs w:val="20"/>
              </w:rPr>
            </w:pPr>
            <w:r w:rsidRPr="00FE4A79">
              <w:rPr>
                <w:sz w:val="20"/>
                <w:szCs w:val="20"/>
              </w:rPr>
              <w:t>Vidutinis metinis gyventojų skaičius, asmenys</w:t>
            </w:r>
          </w:p>
        </w:tc>
        <w:tc>
          <w:tcPr>
            <w:tcW w:w="0" w:type="auto"/>
            <w:vAlign w:val="center"/>
          </w:tcPr>
          <w:p w:rsidR="00FE1EFD" w:rsidRPr="00FE4A79" w:rsidRDefault="00FE1EFD" w:rsidP="00EC1B51">
            <w:pPr>
              <w:jc w:val="center"/>
              <w:rPr>
                <w:color w:val="000000"/>
                <w:sz w:val="20"/>
                <w:szCs w:val="20"/>
              </w:rPr>
            </w:pPr>
            <w:r w:rsidRPr="00FE4A79">
              <w:rPr>
                <w:color w:val="000000"/>
                <w:sz w:val="20"/>
                <w:szCs w:val="20"/>
              </w:rPr>
              <w:t>2.767.000</w:t>
            </w:r>
          </w:p>
        </w:tc>
        <w:tc>
          <w:tcPr>
            <w:tcW w:w="0" w:type="auto"/>
            <w:shd w:val="clear" w:color="auto" w:fill="auto"/>
            <w:noWrap/>
            <w:vAlign w:val="center"/>
          </w:tcPr>
          <w:p w:rsidR="00FE1EFD" w:rsidRPr="00FE4A79" w:rsidRDefault="00FE1EFD" w:rsidP="00EC1B51">
            <w:pPr>
              <w:jc w:val="center"/>
              <w:rPr>
                <w:color w:val="000000"/>
                <w:sz w:val="20"/>
                <w:szCs w:val="20"/>
              </w:rPr>
            </w:pPr>
            <w:r w:rsidRPr="00FE4A79">
              <w:rPr>
                <w:color w:val="000000"/>
                <w:sz w:val="20"/>
                <w:szCs w:val="20"/>
              </w:rPr>
              <w:t>2.716.000</w:t>
            </w:r>
          </w:p>
        </w:tc>
        <w:tc>
          <w:tcPr>
            <w:tcW w:w="0" w:type="auto"/>
            <w:shd w:val="clear" w:color="auto" w:fill="auto"/>
            <w:noWrap/>
            <w:vAlign w:val="center"/>
          </w:tcPr>
          <w:p w:rsidR="00FE1EFD" w:rsidRPr="00FE4A79" w:rsidRDefault="00FE1EFD" w:rsidP="00EC1B51">
            <w:pPr>
              <w:jc w:val="center"/>
              <w:rPr>
                <w:color w:val="000000"/>
                <w:sz w:val="20"/>
                <w:szCs w:val="20"/>
              </w:rPr>
            </w:pPr>
            <w:r w:rsidRPr="00FE4A79">
              <w:rPr>
                <w:color w:val="000000"/>
                <w:sz w:val="20"/>
                <w:szCs w:val="20"/>
              </w:rPr>
              <w:t>2.663.000</w:t>
            </w:r>
          </w:p>
        </w:tc>
        <w:tc>
          <w:tcPr>
            <w:tcW w:w="0" w:type="auto"/>
            <w:vAlign w:val="center"/>
          </w:tcPr>
          <w:p w:rsidR="00FE1EFD" w:rsidRPr="00FE4A79" w:rsidRDefault="00FE1EFD" w:rsidP="00EC1B51">
            <w:pPr>
              <w:jc w:val="center"/>
              <w:rPr>
                <w:color w:val="000000"/>
                <w:sz w:val="20"/>
                <w:szCs w:val="20"/>
              </w:rPr>
            </w:pPr>
            <w:r w:rsidRPr="00FE4A79">
              <w:rPr>
                <w:color w:val="000000"/>
                <w:sz w:val="20"/>
                <w:szCs w:val="20"/>
              </w:rPr>
              <w:t>2.600.000</w:t>
            </w:r>
          </w:p>
        </w:tc>
        <w:tc>
          <w:tcPr>
            <w:tcW w:w="0" w:type="auto"/>
            <w:vAlign w:val="center"/>
          </w:tcPr>
          <w:p w:rsidR="00FE1EFD" w:rsidRPr="00FE4A79" w:rsidRDefault="00FE1EFD" w:rsidP="00EC1B51">
            <w:pPr>
              <w:jc w:val="center"/>
              <w:rPr>
                <w:color w:val="000000"/>
                <w:sz w:val="20"/>
                <w:szCs w:val="20"/>
              </w:rPr>
            </w:pPr>
            <w:r w:rsidRPr="00FE4A79">
              <w:rPr>
                <w:color w:val="000000"/>
                <w:sz w:val="20"/>
                <w:szCs w:val="20"/>
              </w:rPr>
              <w:t>2.532.000</w:t>
            </w:r>
          </w:p>
        </w:tc>
        <w:tc>
          <w:tcPr>
            <w:tcW w:w="0" w:type="auto"/>
            <w:vAlign w:val="center"/>
          </w:tcPr>
          <w:p w:rsidR="00FE1EFD" w:rsidRPr="00FE4A79" w:rsidRDefault="00FE1EFD" w:rsidP="00EC1B51">
            <w:pPr>
              <w:jc w:val="center"/>
              <w:rPr>
                <w:color w:val="000000"/>
                <w:sz w:val="20"/>
                <w:szCs w:val="20"/>
              </w:rPr>
            </w:pPr>
            <w:r w:rsidRPr="00FE4A79">
              <w:rPr>
                <w:color w:val="000000"/>
                <w:sz w:val="20"/>
                <w:szCs w:val="20"/>
              </w:rPr>
              <w:t>2.467.000</w:t>
            </w:r>
          </w:p>
        </w:tc>
      </w:tr>
    </w:tbl>
    <w:p w:rsidR="00995C81" w:rsidRPr="00FE4A79" w:rsidRDefault="00995C81" w:rsidP="00995C81">
      <w:pPr>
        <w:autoSpaceDE w:val="0"/>
        <w:autoSpaceDN w:val="0"/>
        <w:adjustRightInd w:val="0"/>
        <w:rPr>
          <w:sz w:val="16"/>
          <w:szCs w:val="16"/>
        </w:rPr>
      </w:pPr>
      <w:r w:rsidRPr="00FE4A79">
        <w:rPr>
          <w:i/>
          <w:sz w:val="16"/>
          <w:szCs w:val="16"/>
        </w:rPr>
        <w:t>(šaltinis: Pasaulio bankas)</w:t>
      </w:r>
    </w:p>
    <w:p w:rsidR="00995C81" w:rsidRPr="00FE4A79" w:rsidRDefault="00995C81" w:rsidP="00995C81">
      <w:pPr>
        <w:autoSpaceDE w:val="0"/>
        <w:autoSpaceDN w:val="0"/>
        <w:adjustRightInd w:val="0"/>
      </w:pPr>
    </w:p>
    <w:p w:rsidR="00FE1EFD" w:rsidRPr="00FE4A79" w:rsidRDefault="009A772C" w:rsidP="00FE1EFD">
      <w:pPr>
        <w:autoSpaceDE w:val="0"/>
        <w:autoSpaceDN w:val="0"/>
        <w:adjustRightInd w:val="0"/>
        <w:jc w:val="both"/>
      </w:pPr>
      <w:r w:rsidRPr="00FE4A79">
        <w:tab/>
        <w:t>Prognozuojama</w:t>
      </w:r>
      <w:r w:rsidR="00FE1EFD" w:rsidRPr="00FE4A79">
        <w:t xml:space="preserve"> (2.9 lentelė)</w:t>
      </w:r>
      <w:r w:rsidRPr="00FE4A79">
        <w:t xml:space="preserve">, kad iki 2050 metų </w:t>
      </w:r>
      <w:r w:rsidR="00FE1EFD" w:rsidRPr="00FE4A79">
        <w:t xml:space="preserve"> </w:t>
      </w:r>
      <w:r w:rsidRPr="00FE4A79">
        <w:t xml:space="preserve">labiausiai sumažės darbingo amžiaus </w:t>
      </w:r>
      <w:r w:rsidR="00D31827" w:rsidRPr="00FE4A79">
        <w:t xml:space="preserve"> gyventojų </w:t>
      </w:r>
      <w:r w:rsidRPr="00FE4A79">
        <w:t xml:space="preserve">(nuo 15 iki 64 m. amžiaus) </w:t>
      </w:r>
      <w:r w:rsidR="00D31827" w:rsidRPr="00FE4A79">
        <w:t xml:space="preserve">skaičius – sumažėjimas sieks 25,25 %. Vaikų iki 14 metų amžiaus sumažės 15,93 %; 65 metų ir vyresnių gyventojų skaičius padidės 27,17 %. </w:t>
      </w:r>
    </w:p>
    <w:p w:rsidR="00FE1EFD" w:rsidRPr="00FE4A79" w:rsidRDefault="00FE1EFD" w:rsidP="00FE1EFD">
      <w:pPr>
        <w:autoSpaceDE w:val="0"/>
        <w:autoSpaceDN w:val="0"/>
        <w:adjustRightInd w:val="0"/>
        <w:jc w:val="both"/>
      </w:pPr>
    </w:p>
    <w:p w:rsidR="00FE1EFD" w:rsidRPr="00FE4A79" w:rsidRDefault="00FE1EFD" w:rsidP="00FE1EFD">
      <w:pPr>
        <w:autoSpaceDE w:val="0"/>
        <w:autoSpaceDN w:val="0"/>
        <w:adjustRightInd w:val="0"/>
        <w:jc w:val="both"/>
        <w:rPr>
          <w:b/>
        </w:rPr>
      </w:pPr>
      <w:r w:rsidRPr="00FE4A79">
        <w:rPr>
          <w:b/>
        </w:rPr>
        <w:t>2.9 lentelė. Vidutinio metinio Lietuvos gyventojų skaičiaus prognozės pagal amžiaus grupes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1136"/>
        <w:gridCol w:w="1135"/>
        <w:gridCol w:w="1135"/>
        <w:gridCol w:w="1135"/>
        <w:gridCol w:w="1135"/>
        <w:gridCol w:w="1129"/>
      </w:tblGrid>
      <w:tr w:rsidR="00FE1EFD" w:rsidRPr="00FE4A79" w:rsidTr="009605B5">
        <w:trPr>
          <w:trHeight w:val="20"/>
        </w:trPr>
        <w:tc>
          <w:tcPr>
            <w:tcW w:w="1445" w:type="pct"/>
            <w:shd w:val="clear" w:color="auto" w:fill="auto"/>
            <w:noWrap/>
            <w:vAlign w:val="bottom"/>
            <w:hideMark/>
          </w:tcPr>
          <w:p w:rsidR="00FE1EFD" w:rsidRPr="00FE4A79" w:rsidRDefault="00FE1EFD" w:rsidP="00FE1EFD">
            <w:pPr>
              <w:suppressAutoHyphens w:val="0"/>
              <w:rPr>
                <w:color w:val="000000"/>
                <w:sz w:val="20"/>
                <w:szCs w:val="20"/>
                <w:lang w:eastAsia="lt-LT"/>
              </w:rPr>
            </w:pPr>
            <w:r w:rsidRPr="00FE4A79">
              <w:rPr>
                <w:color w:val="000000"/>
                <w:sz w:val="20"/>
                <w:szCs w:val="20"/>
                <w:lang w:eastAsia="lt-LT"/>
              </w:rPr>
              <w:t> </w:t>
            </w:r>
          </w:p>
        </w:tc>
        <w:tc>
          <w:tcPr>
            <w:tcW w:w="593" w:type="pct"/>
            <w:shd w:val="clear" w:color="auto" w:fill="auto"/>
            <w:noWrap/>
            <w:vAlign w:val="bottom"/>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2025</w:t>
            </w:r>
          </w:p>
        </w:tc>
        <w:tc>
          <w:tcPr>
            <w:tcW w:w="593" w:type="pct"/>
            <w:shd w:val="clear" w:color="auto" w:fill="auto"/>
            <w:noWrap/>
            <w:vAlign w:val="bottom"/>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2030</w:t>
            </w:r>
          </w:p>
        </w:tc>
        <w:tc>
          <w:tcPr>
            <w:tcW w:w="593" w:type="pct"/>
            <w:shd w:val="clear" w:color="auto" w:fill="auto"/>
            <w:noWrap/>
            <w:vAlign w:val="bottom"/>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2035</w:t>
            </w:r>
          </w:p>
        </w:tc>
        <w:tc>
          <w:tcPr>
            <w:tcW w:w="593" w:type="pct"/>
            <w:shd w:val="clear" w:color="auto" w:fill="auto"/>
            <w:noWrap/>
            <w:vAlign w:val="bottom"/>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2040</w:t>
            </w:r>
          </w:p>
        </w:tc>
        <w:tc>
          <w:tcPr>
            <w:tcW w:w="593" w:type="pct"/>
            <w:shd w:val="clear" w:color="auto" w:fill="auto"/>
            <w:noWrap/>
            <w:vAlign w:val="bottom"/>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2045</w:t>
            </w:r>
          </w:p>
        </w:tc>
        <w:tc>
          <w:tcPr>
            <w:tcW w:w="593" w:type="pct"/>
            <w:shd w:val="clear" w:color="auto" w:fill="auto"/>
            <w:noWrap/>
            <w:vAlign w:val="bottom"/>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2050</w:t>
            </w:r>
          </w:p>
        </w:tc>
      </w:tr>
      <w:tr w:rsidR="00FE1EFD" w:rsidRPr="00FE4A79" w:rsidTr="009605B5">
        <w:trPr>
          <w:trHeight w:val="20"/>
        </w:trPr>
        <w:tc>
          <w:tcPr>
            <w:tcW w:w="1445" w:type="pct"/>
            <w:shd w:val="clear" w:color="auto" w:fill="auto"/>
            <w:noWrap/>
            <w:vAlign w:val="bottom"/>
            <w:hideMark/>
          </w:tcPr>
          <w:p w:rsidR="00FE1EFD" w:rsidRPr="00FE4A79" w:rsidRDefault="00FE1EFD" w:rsidP="00FE1EFD">
            <w:pPr>
              <w:suppressAutoHyphens w:val="0"/>
              <w:rPr>
                <w:color w:val="000000"/>
                <w:sz w:val="20"/>
                <w:szCs w:val="20"/>
                <w:lang w:eastAsia="lt-LT"/>
              </w:rPr>
            </w:pPr>
            <w:r w:rsidRPr="00FE4A79">
              <w:rPr>
                <w:color w:val="000000"/>
                <w:sz w:val="20"/>
                <w:szCs w:val="20"/>
                <w:lang w:eastAsia="lt-LT"/>
              </w:rPr>
              <w:t>Iki 14 metų amžiaus</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443.000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406.000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363.000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336.000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331.000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349.000</w:t>
            </w:r>
          </w:p>
        </w:tc>
      </w:tr>
      <w:tr w:rsidR="00FE1EFD" w:rsidRPr="00FE4A79" w:rsidTr="009605B5">
        <w:trPr>
          <w:trHeight w:val="20"/>
        </w:trPr>
        <w:tc>
          <w:tcPr>
            <w:tcW w:w="1445" w:type="pct"/>
            <w:shd w:val="clear" w:color="auto" w:fill="auto"/>
            <w:noWrap/>
            <w:vAlign w:val="bottom"/>
            <w:hideMark/>
          </w:tcPr>
          <w:p w:rsidR="00FE1EFD" w:rsidRPr="00FE4A79" w:rsidRDefault="00FE1EFD" w:rsidP="00FE1EFD">
            <w:pPr>
              <w:suppressAutoHyphens w:val="0"/>
              <w:rPr>
                <w:color w:val="000000"/>
                <w:sz w:val="20"/>
                <w:szCs w:val="20"/>
                <w:lang w:eastAsia="lt-LT"/>
              </w:rPr>
            </w:pPr>
            <w:r w:rsidRPr="00FE4A79">
              <w:rPr>
                <w:color w:val="000000"/>
                <w:sz w:val="20"/>
                <w:szCs w:val="20"/>
                <w:lang w:eastAsia="lt-LT"/>
              </w:rPr>
              <w:t>Nuo 15 iki 64 metų amžiaus</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1.650.000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1.555.000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1.515.000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1.453.000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1.410.000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1.364.000</w:t>
            </w:r>
          </w:p>
        </w:tc>
      </w:tr>
      <w:tr w:rsidR="00FE1EFD" w:rsidRPr="00FE4A79" w:rsidTr="009605B5">
        <w:trPr>
          <w:trHeight w:val="20"/>
        </w:trPr>
        <w:tc>
          <w:tcPr>
            <w:tcW w:w="1445" w:type="pct"/>
            <w:shd w:val="clear" w:color="auto" w:fill="auto"/>
            <w:noWrap/>
            <w:vAlign w:val="bottom"/>
            <w:hideMark/>
          </w:tcPr>
          <w:p w:rsidR="00FE1EFD" w:rsidRPr="00FE4A79" w:rsidRDefault="00FE1EFD" w:rsidP="00FE1EFD">
            <w:pPr>
              <w:suppressAutoHyphens w:val="0"/>
              <w:rPr>
                <w:color w:val="000000"/>
                <w:sz w:val="20"/>
                <w:szCs w:val="20"/>
                <w:lang w:eastAsia="lt-LT"/>
              </w:rPr>
            </w:pPr>
            <w:r w:rsidRPr="00FE4A79">
              <w:rPr>
                <w:color w:val="000000"/>
                <w:sz w:val="20"/>
                <w:szCs w:val="20"/>
                <w:lang w:eastAsia="lt-LT"/>
              </w:rPr>
              <w:t>65 ir daugiau metų amžiaus</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623.000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702.000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722.000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743.000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727.000</w:t>
            </w:r>
          </w:p>
        </w:tc>
        <w:tc>
          <w:tcPr>
            <w:tcW w:w="593" w:type="pct"/>
            <w:shd w:val="clear" w:color="auto" w:fill="auto"/>
            <w:noWrap/>
            <w:vAlign w:val="center"/>
            <w:hideMark/>
          </w:tcPr>
          <w:p w:rsidR="00FE1EFD" w:rsidRPr="00FE4A79" w:rsidRDefault="00FE1EFD" w:rsidP="00FE1EFD">
            <w:pPr>
              <w:suppressAutoHyphens w:val="0"/>
              <w:jc w:val="center"/>
              <w:rPr>
                <w:color w:val="000000"/>
                <w:sz w:val="20"/>
                <w:szCs w:val="20"/>
                <w:lang w:eastAsia="lt-LT"/>
              </w:rPr>
            </w:pPr>
            <w:r w:rsidRPr="00FE4A79">
              <w:rPr>
                <w:color w:val="000000"/>
                <w:sz w:val="20"/>
                <w:szCs w:val="20"/>
                <w:lang w:eastAsia="lt-LT"/>
              </w:rPr>
              <w:t>699.000</w:t>
            </w:r>
          </w:p>
        </w:tc>
      </w:tr>
    </w:tbl>
    <w:p w:rsidR="00FE1EFD" w:rsidRPr="00FE4A79" w:rsidRDefault="00FE1EFD" w:rsidP="00FE1EFD">
      <w:pPr>
        <w:autoSpaceDE w:val="0"/>
        <w:autoSpaceDN w:val="0"/>
        <w:adjustRightInd w:val="0"/>
        <w:jc w:val="both"/>
        <w:rPr>
          <w:i/>
          <w:sz w:val="16"/>
          <w:szCs w:val="16"/>
        </w:rPr>
      </w:pPr>
      <w:r w:rsidRPr="00FE4A79">
        <w:rPr>
          <w:i/>
          <w:sz w:val="16"/>
          <w:szCs w:val="16"/>
        </w:rPr>
        <w:t>(šaltinis: Pasaulio bankas)</w:t>
      </w:r>
    </w:p>
    <w:p w:rsidR="00FE1EFD" w:rsidRPr="00FE4A79" w:rsidRDefault="00FE1EFD" w:rsidP="00FE1EFD">
      <w:pPr>
        <w:autoSpaceDE w:val="0"/>
        <w:autoSpaceDN w:val="0"/>
        <w:adjustRightInd w:val="0"/>
        <w:jc w:val="both"/>
      </w:pPr>
    </w:p>
    <w:p w:rsidR="009A772C" w:rsidRPr="00FE4A79" w:rsidRDefault="00FE1EFD" w:rsidP="00FE1EFD">
      <w:pPr>
        <w:autoSpaceDE w:val="0"/>
        <w:autoSpaceDN w:val="0"/>
        <w:adjustRightInd w:val="0"/>
        <w:jc w:val="both"/>
      </w:pPr>
      <w:r w:rsidRPr="00FE4A79">
        <w:tab/>
      </w:r>
      <w:r w:rsidR="00D31827" w:rsidRPr="00FE4A79">
        <w:t>Atitinkamai prognozuojamu</w:t>
      </w:r>
      <w:r w:rsidRPr="00FE4A79">
        <w:t xml:space="preserve"> </w:t>
      </w:r>
      <w:r w:rsidR="00D31827" w:rsidRPr="00FE4A79">
        <w:t xml:space="preserve"> laikotarpiu keisis ir </w:t>
      </w:r>
      <w:r w:rsidR="00CA044A" w:rsidRPr="00FE4A79">
        <w:t xml:space="preserve">Lietuvos </w:t>
      </w:r>
      <w:r w:rsidR="00D31827" w:rsidRPr="00FE4A79">
        <w:t xml:space="preserve">gyventojų struktūra </w:t>
      </w:r>
      <w:r w:rsidR="00CA044A" w:rsidRPr="00FE4A79">
        <w:t xml:space="preserve">pagal amžiaus grupes </w:t>
      </w:r>
      <w:r w:rsidR="00D31827" w:rsidRPr="00FE4A79">
        <w:t>(2.2 pav.): vaikų iki 14 metų amžiaus dalis mažės nuo 14,88 %  2018 metais iki 14,47 % 2050 metais, 15</w:t>
      </w:r>
      <w:r w:rsidR="00E12F90">
        <w:sym w:font="Symbol" w:char="F02D"/>
      </w:r>
      <w:r w:rsidR="00D31827" w:rsidRPr="00FE4A79">
        <w:t>64 metų amžiaus asmenų dalis sumažės nuo 65,41 % iki 56,55 %, 65 metų amžiaus ir vyresnių gyventojų dalis padidės nuo 19,71 % iki 28,98 %.</w:t>
      </w:r>
    </w:p>
    <w:p w:rsidR="00D31827" w:rsidRPr="00FE4A79" w:rsidRDefault="00FE1EFD" w:rsidP="00995C81">
      <w:pPr>
        <w:autoSpaceDE w:val="0"/>
        <w:autoSpaceDN w:val="0"/>
        <w:adjustRightInd w:val="0"/>
      </w:pPr>
      <w:r w:rsidRPr="00FE4A79">
        <w:rPr>
          <w:noProof/>
          <w:lang w:eastAsia="lt-LT"/>
        </w:rPr>
        <w:drawing>
          <wp:inline distT="0" distB="0" distL="0" distR="0">
            <wp:extent cx="5941060" cy="2451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2451698"/>
                    </a:xfrm>
                    <a:prstGeom prst="rect">
                      <a:avLst/>
                    </a:prstGeom>
                    <a:noFill/>
                    <a:ln>
                      <a:noFill/>
                    </a:ln>
                  </pic:spPr>
                </pic:pic>
              </a:graphicData>
            </a:graphic>
          </wp:inline>
        </w:drawing>
      </w:r>
    </w:p>
    <w:p w:rsidR="00D31827" w:rsidRPr="00FE4A79" w:rsidRDefault="0065540B" w:rsidP="00FE1EFD">
      <w:pPr>
        <w:autoSpaceDE w:val="0"/>
        <w:autoSpaceDN w:val="0"/>
        <w:adjustRightInd w:val="0"/>
        <w:jc w:val="center"/>
        <w:rPr>
          <w:b/>
        </w:rPr>
      </w:pPr>
      <w:r w:rsidRPr="00FE4A79">
        <w:rPr>
          <w:b/>
        </w:rPr>
        <w:t>2.3</w:t>
      </w:r>
      <w:r w:rsidR="00D31827" w:rsidRPr="00FE4A79">
        <w:rPr>
          <w:b/>
        </w:rPr>
        <w:t xml:space="preserve"> pav. Lietuvos gyventojų struktūros pagal amžių prognozės</w:t>
      </w:r>
    </w:p>
    <w:p w:rsidR="00FE1EFD" w:rsidRPr="00FE4A79" w:rsidRDefault="00FE1EFD" w:rsidP="00FE1EFD">
      <w:pPr>
        <w:autoSpaceDE w:val="0"/>
        <w:autoSpaceDN w:val="0"/>
        <w:adjustRightInd w:val="0"/>
        <w:jc w:val="center"/>
        <w:rPr>
          <w:i/>
          <w:sz w:val="16"/>
          <w:szCs w:val="16"/>
        </w:rPr>
      </w:pPr>
      <w:r w:rsidRPr="00FE4A79">
        <w:rPr>
          <w:i/>
          <w:sz w:val="16"/>
          <w:szCs w:val="16"/>
        </w:rPr>
        <w:t xml:space="preserve">(šaltinis: parengta </w:t>
      </w:r>
      <w:r w:rsidR="001F563A" w:rsidRPr="00FE4A79">
        <w:rPr>
          <w:i/>
          <w:sz w:val="16"/>
          <w:szCs w:val="16"/>
        </w:rPr>
        <w:t xml:space="preserve">autorių </w:t>
      </w:r>
      <w:r w:rsidRPr="00FE4A79">
        <w:rPr>
          <w:i/>
          <w:sz w:val="16"/>
          <w:szCs w:val="16"/>
        </w:rPr>
        <w:t>pagal Pasaulio banko duomenis</w:t>
      </w:r>
      <w:r w:rsidR="001F563A" w:rsidRPr="00FE4A79">
        <w:rPr>
          <w:i/>
          <w:sz w:val="16"/>
          <w:szCs w:val="16"/>
        </w:rPr>
        <w:t>)</w:t>
      </w:r>
    </w:p>
    <w:p w:rsidR="00995C81" w:rsidRPr="00FE4A79" w:rsidRDefault="00FE1EFD" w:rsidP="009238A2">
      <w:pPr>
        <w:autoSpaceDE w:val="0"/>
        <w:autoSpaceDN w:val="0"/>
        <w:adjustRightInd w:val="0"/>
        <w:jc w:val="center"/>
      </w:pPr>
      <w:r w:rsidRPr="00FE4A79">
        <w:rPr>
          <w:i/>
          <w:sz w:val="16"/>
          <w:szCs w:val="16"/>
        </w:rPr>
        <w:t>)</w:t>
      </w:r>
    </w:p>
    <w:p w:rsidR="00995C81" w:rsidRPr="00FE4A79" w:rsidRDefault="000A74A3" w:rsidP="00995C81">
      <w:pPr>
        <w:pStyle w:val="Default"/>
        <w:keepNext/>
        <w:keepLines/>
        <w:jc w:val="both"/>
        <w:rPr>
          <w:rFonts w:ascii="Times New Roman" w:hAnsi="Times New Roman" w:cs="Times New Roman"/>
          <w:b/>
        </w:rPr>
      </w:pPr>
      <w:r w:rsidRPr="00FE4A79">
        <w:rPr>
          <w:rFonts w:ascii="Times New Roman" w:hAnsi="Times New Roman" w:cs="Times New Roman"/>
          <w:b/>
        </w:rPr>
        <w:t>2.10</w:t>
      </w:r>
      <w:r w:rsidR="00995C81" w:rsidRPr="00FE4A79">
        <w:rPr>
          <w:rFonts w:ascii="Times New Roman" w:hAnsi="Times New Roman" w:cs="Times New Roman"/>
          <w:b/>
        </w:rPr>
        <w:t xml:space="preserve"> lentelė. Vidutinio metinio </w:t>
      </w:r>
      <w:r w:rsidRPr="00FE4A79">
        <w:rPr>
          <w:rFonts w:ascii="Times New Roman" w:hAnsi="Times New Roman" w:cs="Times New Roman"/>
          <w:b/>
        </w:rPr>
        <w:t>Prienų rajono</w:t>
      </w:r>
      <w:r w:rsidR="00995C81" w:rsidRPr="00FE4A79">
        <w:rPr>
          <w:rFonts w:ascii="Times New Roman" w:hAnsi="Times New Roman" w:cs="Times New Roman"/>
          <w:b/>
        </w:rPr>
        <w:t xml:space="preserve"> savivaldyb</w:t>
      </w:r>
      <w:r w:rsidR="00245401" w:rsidRPr="00FE4A79">
        <w:rPr>
          <w:rFonts w:ascii="Times New Roman" w:hAnsi="Times New Roman" w:cs="Times New Roman"/>
          <w:b/>
        </w:rPr>
        <w:t>ės gyventojų skaičiaus prognozė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2"/>
        <w:gridCol w:w="1229"/>
        <w:gridCol w:w="1229"/>
        <w:gridCol w:w="1229"/>
        <w:gridCol w:w="1227"/>
        <w:gridCol w:w="1227"/>
        <w:gridCol w:w="1219"/>
      </w:tblGrid>
      <w:tr w:rsidR="00995C81" w:rsidRPr="00FE4A79" w:rsidTr="008E4105">
        <w:trPr>
          <w:trHeight w:val="20"/>
          <w:jc w:val="center"/>
        </w:trPr>
        <w:tc>
          <w:tcPr>
            <w:tcW w:w="1155" w:type="pct"/>
            <w:shd w:val="clear" w:color="auto" w:fill="auto"/>
            <w:noWrap/>
            <w:vAlign w:val="bottom"/>
            <w:hideMark/>
          </w:tcPr>
          <w:p w:rsidR="00995C81" w:rsidRPr="00FE4A79" w:rsidRDefault="00995C81" w:rsidP="008E4105">
            <w:pPr>
              <w:keepNext/>
              <w:keepLines/>
              <w:jc w:val="center"/>
              <w:rPr>
                <w:b/>
                <w:bCs/>
                <w:sz w:val="20"/>
                <w:szCs w:val="20"/>
              </w:rPr>
            </w:pPr>
          </w:p>
        </w:tc>
        <w:tc>
          <w:tcPr>
            <w:tcW w:w="642" w:type="pct"/>
            <w:vAlign w:val="center"/>
          </w:tcPr>
          <w:p w:rsidR="00995C81" w:rsidRPr="00FE4A79" w:rsidRDefault="00995C81" w:rsidP="000A74A3">
            <w:pPr>
              <w:keepNext/>
              <w:keepLines/>
              <w:jc w:val="center"/>
              <w:rPr>
                <w:sz w:val="20"/>
                <w:szCs w:val="20"/>
              </w:rPr>
            </w:pPr>
            <w:r w:rsidRPr="00FE4A79">
              <w:rPr>
                <w:sz w:val="20"/>
                <w:szCs w:val="20"/>
              </w:rPr>
              <w:t>202</w:t>
            </w:r>
            <w:r w:rsidR="000A74A3" w:rsidRPr="00FE4A79">
              <w:rPr>
                <w:sz w:val="20"/>
                <w:szCs w:val="20"/>
              </w:rPr>
              <w:t>5</w:t>
            </w:r>
          </w:p>
        </w:tc>
        <w:tc>
          <w:tcPr>
            <w:tcW w:w="642" w:type="pct"/>
            <w:shd w:val="clear" w:color="auto" w:fill="auto"/>
            <w:noWrap/>
            <w:vAlign w:val="center"/>
            <w:hideMark/>
          </w:tcPr>
          <w:p w:rsidR="00995C81" w:rsidRPr="00FE4A79" w:rsidRDefault="000A74A3" w:rsidP="008E4105">
            <w:pPr>
              <w:keepNext/>
              <w:keepLines/>
              <w:jc w:val="center"/>
              <w:rPr>
                <w:sz w:val="20"/>
                <w:szCs w:val="20"/>
              </w:rPr>
            </w:pPr>
            <w:r w:rsidRPr="00FE4A79">
              <w:rPr>
                <w:sz w:val="20"/>
                <w:szCs w:val="20"/>
              </w:rPr>
              <w:t>2030</w:t>
            </w:r>
          </w:p>
        </w:tc>
        <w:tc>
          <w:tcPr>
            <w:tcW w:w="642" w:type="pct"/>
            <w:shd w:val="clear" w:color="auto" w:fill="auto"/>
            <w:noWrap/>
            <w:vAlign w:val="center"/>
            <w:hideMark/>
          </w:tcPr>
          <w:p w:rsidR="00995C81" w:rsidRPr="00FE4A79" w:rsidRDefault="000A74A3" w:rsidP="008E4105">
            <w:pPr>
              <w:keepNext/>
              <w:keepLines/>
              <w:jc w:val="center"/>
              <w:rPr>
                <w:sz w:val="20"/>
                <w:szCs w:val="20"/>
              </w:rPr>
            </w:pPr>
            <w:r w:rsidRPr="00FE4A79">
              <w:rPr>
                <w:sz w:val="20"/>
                <w:szCs w:val="20"/>
              </w:rPr>
              <w:t>2035</w:t>
            </w:r>
          </w:p>
        </w:tc>
        <w:tc>
          <w:tcPr>
            <w:tcW w:w="641" w:type="pct"/>
            <w:vAlign w:val="center"/>
          </w:tcPr>
          <w:p w:rsidR="00995C81" w:rsidRPr="00FE4A79" w:rsidRDefault="000A74A3" w:rsidP="008E4105">
            <w:pPr>
              <w:keepNext/>
              <w:keepLines/>
              <w:jc w:val="center"/>
              <w:rPr>
                <w:sz w:val="20"/>
                <w:szCs w:val="20"/>
              </w:rPr>
            </w:pPr>
            <w:r w:rsidRPr="00FE4A79">
              <w:rPr>
                <w:sz w:val="20"/>
                <w:szCs w:val="20"/>
              </w:rPr>
              <w:t>2040</w:t>
            </w:r>
          </w:p>
        </w:tc>
        <w:tc>
          <w:tcPr>
            <w:tcW w:w="641" w:type="pct"/>
            <w:vAlign w:val="center"/>
          </w:tcPr>
          <w:p w:rsidR="00995C81" w:rsidRPr="00FE4A79" w:rsidRDefault="000A74A3" w:rsidP="008E4105">
            <w:pPr>
              <w:keepNext/>
              <w:keepLines/>
              <w:jc w:val="center"/>
              <w:rPr>
                <w:sz w:val="20"/>
                <w:szCs w:val="20"/>
              </w:rPr>
            </w:pPr>
            <w:r w:rsidRPr="00FE4A79">
              <w:rPr>
                <w:sz w:val="20"/>
                <w:szCs w:val="20"/>
              </w:rPr>
              <w:t>2045</w:t>
            </w:r>
          </w:p>
        </w:tc>
        <w:tc>
          <w:tcPr>
            <w:tcW w:w="637" w:type="pct"/>
            <w:vAlign w:val="center"/>
          </w:tcPr>
          <w:p w:rsidR="00995C81" w:rsidRPr="00FE4A79" w:rsidRDefault="000A74A3" w:rsidP="008E4105">
            <w:pPr>
              <w:keepNext/>
              <w:keepLines/>
              <w:jc w:val="center"/>
              <w:rPr>
                <w:sz w:val="20"/>
                <w:szCs w:val="20"/>
              </w:rPr>
            </w:pPr>
            <w:r w:rsidRPr="00FE4A79">
              <w:rPr>
                <w:sz w:val="20"/>
                <w:szCs w:val="20"/>
              </w:rPr>
              <w:t>2050</w:t>
            </w:r>
          </w:p>
        </w:tc>
      </w:tr>
      <w:tr w:rsidR="000A74A3" w:rsidRPr="00FE4A79" w:rsidTr="000A74A3">
        <w:trPr>
          <w:trHeight w:val="20"/>
          <w:jc w:val="center"/>
        </w:trPr>
        <w:tc>
          <w:tcPr>
            <w:tcW w:w="1155" w:type="pct"/>
            <w:shd w:val="clear" w:color="auto" w:fill="auto"/>
            <w:vAlign w:val="center"/>
          </w:tcPr>
          <w:p w:rsidR="000A74A3" w:rsidRPr="00FE4A79" w:rsidRDefault="00245401" w:rsidP="00245401">
            <w:pPr>
              <w:keepNext/>
              <w:keepLines/>
              <w:rPr>
                <w:sz w:val="20"/>
                <w:szCs w:val="20"/>
              </w:rPr>
            </w:pPr>
            <w:r w:rsidRPr="00FE4A79">
              <w:rPr>
                <w:sz w:val="20"/>
                <w:szCs w:val="20"/>
              </w:rPr>
              <w:t>G</w:t>
            </w:r>
            <w:r w:rsidR="000A74A3" w:rsidRPr="00FE4A79">
              <w:rPr>
                <w:sz w:val="20"/>
                <w:szCs w:val="20"/>
              </w:rPr>
              <w:t>yventojų skaičius</w:t>
            </w:r>
          </w:p>
        </w:tc>
        <w:tc>
          <w:tcPr>
            <w:tcW w:w="642" w:type="pct"/>
            <w:vAlign w:val="center"/>
          </w:tcPr>
          <w:p w:rsidR="000A74A3" w:rsidRPr="00FE4A79" w:rsidRDefault="000A74A3" w:rsidP="000A74A3">
            <w:pPr>
              <w:jc w:val="center"/>
              <w:rPr>
                <w:color w:val="000000"/>
                <w:sz w:val="20"/>
                <w:szCs w:val="20"/>
              </w:rPr>
            </w:pPr>
            <w:r w:rsidRPr="00FE4A79">
              <w:rPr>
                <w:color w:val="000000"/>
                <w:sz w:val="20"/>
                <w:szCs w:val="20"/>
              </w:rPr>
              <w:t>25.609</w:t>
            </w:r>
          </w:p>
        </w:tc>
        <w:tc>
          <w:tcPr>
            <w:tcW w:w="642" w:type="pct"/>
            <w:shd w:val="clear" w:color="auto" w:fill="auto"/>
            <w:noWrap/>
            <w:vAlign w:val="center"/>
          </w:tcPr>
          <w:p w:rsidR="000A74A3" w:rsidRPr="00FE4A79" w:rsidRDefault="000A74A3" w:rsidP="000A74A3">
            <w:pPr>
              <w:jc w:val="center"/>
              <w:rPr>
                <w:color w:val="000000"/>
                <w:sz w:val="20"/>
                <w:szCs w:val="20"/>
              </w:rPr>
            </w:pPr>
            <w:r w:rsidRPr="00FE4A79">
              <w:rPr>
                <w:color w:val="000000"/>
                <w:sz w:val="20"/>
                <w:szCs w:val="20"/>
              </w:rPr>
              <w:t>25.109</w:t>
            </w:r>
          </w:p>
        </w:tc>
        <w:tc>
          <w:tcPr>
            <w:tcW w:w="642" w:type="pct"/>
            <w:shd w:val="clear" w:color="auto" w:fill="auto"/>
            <w:noWrap/>
            <w:vAlign w:val="center"/>
          </w:tcPr>
          <w:p w:rsidR="000A74A3" w:rsidRPr="00FE4A79" w:rsidRDefault="000A74A3" w:rsidP="000A74A3">
            <w:pPr>
              <w:jc w:val="center"/>
              <w:rPr>
                <w:color w:val="000000"/>
                <w:sz w:val="20"/>
                <w:szCs w:val="20"/>
              </w:rPr>
            </w:pPr>
            <w:r w:rsidRPr="00FE4A79">
              <w:rPr>
                <w:color w:val="000000"/>
                <w:sz w:val="20"/>
                <w:szCs w:val="20"/>
              </w:rPr>
              <w:t>24.515</w:t>
            </w:r>
          </w:p>
        </w:tc>
        <w:tc>
          <w:tcPr>
            <w:tcW w:w="641" w:type="pct"/>
            <w:vAlign w:val="center"/>
          </w:tcPr>
          <w:p w:rsidR="000A74A3" w:rsidRPr="00FE4A79" w:rsidRDefault="000A74A3" w:rsidP="000A74A3">
            <w:pPr>
              <w:jc w:val="center"/>
              <w:rPr>
                <w:color w:val="000000"/>
                <w:sz w:val="20"/>
                <w:szCs w:val="20"/>
              </w:rPr>
            </w:pPr>
            <w:r w:rsidRPr="00FE4A79">
              <w:rPr>
                <w:color w:val="000000"/>
                <w:sz w:val="20"/>
                <w:szCs w:val="20"/>
              </w:rPr>
              <w:t>23.874</w:t>
            </w:r>
          </w:p>
        </w:tc>
        <w:tc>
          <w:tcPr>
            <w:tcW w:w="641" w:type="pct"/>
            <w:vAlign w:val="center"/>
          </w:tcPr>
          <w:p w:rsidR="000A74A3" w:rsidRPr="00FE4A79" w:rsidRDefault="000A74A3" w:rsidP="000A74A3">
            <w:pPr>
              <w:jc w:val="center"/>
              <w:rPr>
                <w:color w:val="000000"/>
                <w:sz w:val="20"/>
                <w:szCs w:val="20"/>
              </w:rPr>
            </w:pPr>
            <w:r w:rsidRPr="00FE4A79">
              <w:rPr>
                <w:color w:val="000000"/>
                <w:sz w:val="20"/>
                <w:szCs w:val="20"/>
              </w:rPr>
              <w:t>23.261</w:t>
            </w:r>
          </w:p>
        </w:tc>
        <w:tc>
          <w:tcPr>
            <w:tcW w:w="637" w:type="pct"/>
            <w:vAlign w:val="center"/>
          </w:tcPr>
          <w:p w:rsidR="000A74A3" w:rsidRPr="00FE4A79" w:rsidRDefault="000A74A3" w:rsidP="000A74A3">
            <w:pPr>
              <w:jc w:val="center"/>
              <w:rPr>
                <w:color w:val="000000"/>
                <w:sz w:val="20"/>
                <w:szCs w:val="20"/>
              </w:rPr>
            </w:pPr>
            <w:r w:rsidRPr="00FE4A79">
              <w:rPr>
                <w:color w:val="000000"/>
                <w:sz w:val="20"/>
                <w:szCs w:val="20"/>
              </w:rPr>
              <w:t>22.733</w:t>
            </w:r>
          </w:p>
        </w:tc>
      </w:tr>
    </w:tbl>
    <w:p w:rsidR="00995C81" w:rsidRPr="00FE4A79" w:rsidRDefault="00995C81" w:rsidP="00995C81">
      <w:pPr>
        <w:autoSpaceDE w:val="0"/>
        <w:autoSpaceDN w:val="0"/>
        <w:adjustRightInd w:val="0"/>
        <w:rPr>
          <w:i/>
          <w:sz w:val="16"/>
          <w:szCs w:val="16"/>
        </w:rPr>
      </w:pPr>
      <w:r w:rsidRPr="00FE4A79">
        <w:rPr>
          <w:i/>
          <w:sz w:val="16"/>
          <w:szCs w:val="16"/>
        </w:rPr>
        <w:t>(sudaryta autorių)</w:t>
      </w:r>
    </w:p>
    <w:p w:rsidR="0077293B" w:rsidRPr="00FE4A79" w:rsidRDefault="009238A2" w:rsidP="00771693">
      <w:pPr>
        <w:pStyle w:val="btekstas"/>
        <w:tabs>
          <w:tab w:val="left" w:pos="1080"/>
        </w:tabs>
        <w:spacing w:line="240" w:lineRule="auto"/>
      </w:pPr>
      <w:r w:rsidRPr="00FE4A79">
        <w:t xml:space="preserve">Prognozuojant Prienų rajono savivaldybės gyventojų skaičiaus kitimą iki 2050 metams, laikomasi prielaidos, kad šis skaičius keisis tokiu pačia apimtimi, kaip ir Lietuvos gyventojų </w:t>
      </w:r>
      <w:r w:rsidRPr="00FE4A79">
        <w:lastRenderedPageBreak/>
        <w:t>skaičius. Vadovaujantis šiomis prielaidomis atlikta prognozė rodo, kad iki 2050 metų rajono gyventojų  skaičius sumažės iki 22,73 tūkstančio.</w:t>
      </w:r>
    </w:p>
    <w:p w:rsidR="0077293B" w:rsidRPr="00FE4A79" w:rsidRDefault="00B95E26" w:rsidP="00B95E26">
      <w:pPr>
        <w:pStyle w:val="Heading2"/>
        <w:ind w:firstLine="0"/>
        <w:rPr>
          <w:rFonts w:cs="Times New Roman"/>
        </w:rPr>
      </w:pPr>
      <w:bookmarkStart w:id="14" w:name="_Toc281815646"/>
      <w:bookmarkStart w:id="15" w:name="_Toc286130822"/>
      <w:bookmarkStart w:id="16" w:name="_Toc496684920"/>
      <w:bookmarkEnd w:id="2"/>
      <w:r w:rsidRPr="00FE4A79">
        <w:rPr>
          <w:rFonts w:cs="Times New Roman"/>
          <w:b w:val="0"/>
          <w:bCs w:val="0"/>
          <w:iCs w:val="0"/>
          <w:szCs w:val="20"/>
        </w:rPr>
        <w:tab/>
      </w:r>
      <w:bookmarkStart w:id="17" w:name="_Toc29206376"/>
      <w:r w:rsidR="0077293B" w:rsidRPr="00FE4A79">
        <w:rPr>
          <w:rFonts w:cs="Times New Roman"/>
        </w:rPr>
        <w:t>2</w:t>
      </w:r>
      <w:r w:rsidR="006F107E" w:rsidRPr="00FE4A79">
        <w:rPr>
          <w:rFonts w:cs="Times New Roman"/>
        </w:rPr>
        <w:t>.2</w:t>
      </w:r>
      <w:r w:rsidR="00BF688F" w:rsidRPr="00FE4A79">
        <w:rPr>
          <w:rFonts w:cs="Times New Roman"/>
        </w:rPr>
        <w:t>. Ekonominės situacijos analizė</w:t>
      </w:r>
      <w:bookmarkEnd w:id="14"/>
      <w:bookmarkEnd w:id="15"/>
      <w:bookmarkEnd w:id="16"/>
      <w:bookmarkEnd w:id="17"/>
    </w:p>
    <w:p w:rsidR="00D848E5" w:rsidRPr="00FE4A79" w:rsidRDefault="00D848E5" w:rsidP="00D848E5">
      <w:pPr>
        <w:pStyle w:val="Heading3"/>
        <w:rPr>
          <w:rFonts w:ascii="Times New Roman" w:hAnsi="Times New Roman" w:cs="Times New Roman"/>
        </w:rPr>
      </w:pPr>
      <w:bookmarkStart w:id="18" w:name="_Toc29206377"/>
      <w:r w:rsidRPr="00FE4A79">
        <w:rPr>
          <w:rFonts w:ascii="Times New Roman" w:hAnsi="Times New Roman" w:cs="Times New Roman"/>
        </w:rPr>
        <w:t xml:space="preserve">2.2.1. </w:t>
      </w:r>
      <w:r w:rsidR="006F107E" w:rsidRPr="00FE4A79">
        <w:rPr>
          <w:rFonts w:ascii="Times New Roman" w:hAnsi="Times New Roman" w:cs="Times New Roman"/>
        </w:rPr>
        <w:t>Verslo struktūra ir finansai</w:t>
      </w:r>
      <w:bookmarkEnd w:id="18"/>
    </w:p>
    <w:p w:rsidR="00922A67" w:rsidRPr="00FE4A79" w:rsidRDefault="002B2E4F" w:rsidP="00922A67">
      <w:pPr>
        <w:pStyle w:val="btekstas"/>
        <w:tabs>
          <w:tab w:val="left" w:pos="1080"/>
        </w:tabs>
        <w:spacing w:line="240" w:lineRule="auto"/>
      </w:pPr>
      <w:r w:rsidRPr="00FE4A79">
        <w:rPr>
          <w:b/>
        </w:rPr>
        <w:t>Veikiantys ūkio subjektai</w:t>
      </w:r>
      <w:r w:rsidR="00CE687F" w:rsidRPr="00FE4A79">
        <w:rPr>
          <w:b/>
        </w:rPr>
        <w:t xml:space="preserve">. </w:t>
      </w:r>
      <w:r w:rsidR="007A1A28" w:rsidRPr="00FE4A79">
        <w:t>Paskutiniais metais nuosekliai augusi šalies ekonomika (2010</w:t>
      </w:r>
      <w:r w:rsidR="00E12F90">
        <w:sym w:font="Symbol" w:char="F02D"/>
      </w:r>
      <w:r w:rsidR="007A1A28" w:rsidRPr="00FE4A79">
        <w:t>2018 metais šalies BVP vidutiniškai augo 3,50 %, o oficialiai neapskaitytos ekonomikos dalis nuo BVP  2010</w:t>
      </w:r>
      <w:r w:rsidR="00E12F90">
        <w:sym w:font="Symbol" w:char="F02D"/>
      </w:r>
      <w:r w:rsidR="007A1A28" w:rsidRPr="00FE4A79">
        <w:t xml:space="preserve">2016 metais mažėjo nuo 14,90 iki 14,00 %) lėmė, kad </w:t>
      </w:r>
      <w:r w:rsidR="00922A67" w:rsidRPr="00FE4A79">
        <w:t>201</w:t>
      </w:r>
      <w:r w:rsidR="00FD6101" w:rsidRPr="00FE4A79">
        <w:t>9</w:t>
      </w:r>
      <w:r w:rsidR="00922A67" w:rsidRPr="00FE4A79">
        <w:t xml:space="preserve"> m. pradžioje </w:t>
      </w:r>
      <w:r w:rsidR="0029556A" w:rsidRPr="00FE4A79">
        <w:t xml:space="preserve">bendras </w:t>
      </w:r>
      <w:r w:rsidR="00922A67" w:rsidRPr="00FE4A79">
        <w:t>Prienų r</w:t>
      </w:r>
      <w:r w:rsidR="00FD6101" w:rsidRPr="00FE4A79">
        <w:t>ajone</w:t>
      </w:r>
      <w:r w:rsidR="00922A67" w:rsidRPr="00FE4A79">
        <w:t xml:space="preserve"> </w:t>
      </w:r>
      <w:r w:rsidR="0029556A" w:rsidRPr="00FE4A79">
        <w:t xml:space="preserve">veikusių ūkio subjektų </w:t>
      </w:r>
      <w:r w:rsidR="00631B89" w:rsidRPr="00FE4A79">
        <w:t xml:space="preserve">(juridinių asmenų) </w:t>
      </w:r>
      <w:r w:rsidR="0029556A" w:rsidRPr="00FE4A79">
        <w:t xml:space="preserve">skaičius išaugo iki </w:t>
      </w:r>
      <w:r w:rsidR="00922A67" w:rsidRPr="00FE4A79">
        <w:t>5</w:t>
      </w:r>
      <w:r w:rsidR="00FD6101" w:rsidRPr="00FE4A79">
        <w:t>35</w:t>
      </w:r>
      <w:r w:rsidR="0029556A" w:rsidRPr="00FE4A79">
        <w:t xml:space="preserve"> ir buvo </w:t>
      </w:r>
      <w:r w:rsidR="00FD6101" w:rsidRPr="00FE4A79">
        <w:rPr>
          <w:szCs w:val="24"/>
        </w:rPr>
        <w:t>13,83 % d</w:t>
      </w:r>
      <w:r w:rsidR="0029556A" w:rsidRPr="00FE4A79">
        <w:rPr>
          <w:szCs w:val="24"/>
        </w:rPr>
        <w:t>idesnis</w:t>
      </w:r>
      <w:r w:rsidR="00FD6101" w:rsidRPr="00FE4A79">
        <w:rPr>
          <w:szCs w:val="24"/>
        </w:rPr>
        <w:t xml:space="preserve"> nei 2016 metų pradžioje. Tiek apskrityje, tiek ir šalyje veikiančių ūkio subjektų skaičius nagrinėjamu laikotarpiu taip pat padidėjo (atitinkamai 8,38 % ir 5,94 %).</w:t>
      </w:r>
      <w:r w:rsidR="000F4D8B" w:rsidRPr="00FE4A79">
        <w:rPr>
          <w:szCs w:val="24"/>
        </w:rPr>
        <w:t xml:space="preserve"> </w:t>
      </w:r>
    </w:p>
    <w:p w:rsidR="00FD6101" w:rsidRPr="00FE4A79" w:rsidRDefault="00FD6101" w:rsidP="00FD6101">
      <w:pPr>
        <w:pStyle w:val="Default"/>
        <w:jc w:val="both"/>
        <w:rPr>
          <w:rFonts w:ascii="Times New Roman" w:hAnsi="Times New Roman" w:cs="Times New Roman"/>
          <w:b/>
        </w:rPr>
      </w:pPr>
      <w:r w:rsidRPr="00FE4A79">
        <w:rPr>
          <w:rFonts w:ascii="Times New Roman" w:hAnsi="Times New Roman" w:cs="Times New Roman"/>
          <w:b/>
        </w:rPr>
        <w:t>2.11 lentelė. Veikiantys ūkio subjektai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3"/>
        <w:gridCol w:w="1673"/>
        <w:gridCol w:w="1671"/>
        <w:gridCol w:w="1669"/>
        <w:gridCol w:w="1666"/>
      </w:tblGrid>
      <w:tr w:rsidR="00FD6101" w:rsidRPr="00FE4A79" w:rsidTr="00FD6101">
        <w:trPr>
          <w:trHeight w:val="20"/>
        </w:trPr>
        <w:tc>
          <w:tcPr>
            <w:tcW w:w="1511" w:type="pct"/>
            <w:shd w:val="clear" w:color="auto" w:fill="auto"/>
            <w:hideMark/>
          </w:tcPr>
          <w:p w:rsidR="00FD6101" w:rsidRPr="00FE4A79" w:rsidRDefault="00FD6101" w:rsidP="000F4D8B">
            <w:pPr>
              <w:rPr>
                <w:b/>
                <w:bCs/>
                <w:sz w:val="22"/>
                <w:szCs w:val="22"/>
              </w:rPr>
            </w:pPr>
            <w:r w:rsidRPr="00FE4A79">
              <w:rPr>
                <w:b/>
                <w:bCs/>
                <w:sz w:val="22"/>
                <w:szCs w:val="22"/>
              </w:rPr>
              <w:t> </w:t>
            </w:r>
          </w:p>
        </w:tc>
        <w:tc>
          <w:tcPr>
            <w:tcW w:w="874" w:type="pct"/>
            <w:shd w:val="clear" w:color="auto" w:fill="auto"/>
            <w:vAlign w:val="center"/>
            <w:hideMark/>
          </w:tcPr>
          <w:p w:rsidR="00FD6101" w:rsidRPr="00FE4A79" w:rsidRDefault="00FD6101" w:rsidP="00FD6101">
            <w:pPr>
              <w:jc w:val="center"/>
              <w:rPr>
                <w:sz w:val="22"/>
                <w:szCs w:val="22"/>
              </w:rPr>
            </w:pPr>
            <w:r w:rsidRPr="00FE4A79">
              <w:rPr>
                <w:sz w:val="22"/>
                <w:szCs w:val="22"/>
              </w:rPr>
              <w:t>2016</w:t>
            </w:r>
          </w:p>
        </w:tc>
        <w:tc>
          <w:tcPr>
            <w:tcW w:w="873" w:type="pct"/>
            <w:shd w:val="clear" w:color="auto" w:fill="auto"/>
            <w:vAlign w:val="center"/>
            <w:hideMark/>
          </w:tcPr>
          <w:p w:rsidR="00FD6101" w:rsidRPr="00FE4A79" w:rsidRDefault="00FD6101" w:rsidP="000F4D8B">
            <w:pPr>
              <w:jc w:val="center"/>
              <w:rPr>
                <w:sz w:val="22"/>
                <w:szCs w:val="22"/>
              </w:rPr>
            </w:pPr>
            <w:r w:rsidRPr="00FE4A79">
              <w:rPr>
                <w:sz w:val="22"/>
                <w:szCs w:val="22"/>
              </w:rPr>
              <w:t>2017</w:t>
            </w:r>
          </w:p>
        </w:tc>
        <w:tc>
          <w:tcPr>
            <w:tcW w:w="872" w:type="pct"/>
          </w:tcPr>
          <w:p w:rsidR="00FD6101" w:rsidRPr="00FE4A79" w:rsidRDefault="00FD6101" w:rsidP="000F4D8B">
            <w:pPr>
              <w:jc w:val="center"/>
              <w:rPr>
                <w:sz w:val="22"/>
                <w:szCs w:val="22"/>
              </w:rPr>
            </w:pPr>
            <w:r w:rsidRPr="00FE4A79">
              <w:rPr>
                <w:sz w:val="22"/>
                <w:szCs w:val="22"/>
              </w:rPr>
              <w:t>2018</w:t>
            </w:r>
          </w:p>
        </w:tc>
        <w:tc>
          <w:tcPr>
            <w:tcW w:w="870" w:type="pct"/>
          </w:tcPr>
          <w:p w:rsidR="00FD6101" w:rsidRPr="00FE4A79" w:rsidRDefault="00FD6101" w:rsidP="000F4D8B">
            <w:pPr>
              <w:jc w:val="center"/>
              <w:rPr>
                <w:sz w:val="22"/>
                <w:szCs w:val="22"/>
              </w:rPr>
            </w:pPr>
            <w:r w:rsidRPr="00FE4A79">
              <w:rPr>
                <w:sz w:val="22"/>
                <w:szCs w:val="22"/>
              </w:rPr>
              <w:t>2019</w:t>
            </w:r>
          </w:p>
        </w:tc>
      </w:tr>
      <w:tr w:rsidR="00FD6101" w:rsidRPr="00FE4A79" w:rsidTr="00FD6101">
        <w:trPr>
          <w:trHeight w:val="20"/>
        </w:trPr>
        <w:tc>
          <w:tcPr>
            <w:tcW w:w="1511" w:type="pct"/>
            <w:shd w:val="clear" w:color="auto" w:fill="auto"/>
            <w:hideMark/>
          </w:tcPr>
          <w:p w:rsidR="00FD6101" w:rsidRPr="00FE4A79" w:rsidRDefault="00FD6101" w:rsidP="000F4D8B">
            <w:pPr>
              <w:rPr>
                <w:sz w:val="20"/>
                <w:szCs w:val="20"/>
              </w:rPr>
            </w:pPr>
            <w:r w:rsidRPr="00FE4A79">
              <w:rPr>
                <w:sz w:val="20"/>
                <w:szCs w:val="20"/>
              </w:rPr>
              <w:t>Lietuvos Respublika</w:t>
            </w:r>
          </w:p>
        </w:tc>
        <w:tc>
          <w:tcPr>
            <w:tcW w:w="874" w:type="pct"/>
            <w:shd w:val="clear" w:color="auto" w:fill="auto"/>
            <w:vAlign w:val="center"/>
          </w:tcPr>
          <w:p w:rsidR="00FD6101" w:rsidRPr="00FE4A79" w:rsidRDefault="00FD6101" w:rsidP="00FD6101">
            <w:pPr>
              <w:jc w:val="center"/>
              <w:rPr>
                <w:color w:val="1C1C1C"/>
                <w:sz w:val="20"/>
                <w:szCs w:val="20"/>
              </w:rPr>
            </w:pPr>
            <w:r w:rsidRPr="00FE4A79">
              <w:rPr>
                <w:color w:val="1C1C1C"/>
                <w:sz w:val="20"/>
                <w:szCs w:val="20"/>
              </w:rPr>
              <w:t>99.200</w:t>
            </w:r>
          </w:p>
        </w:tc>
        <w:tc>
          <w:tcPr>
            <w:tcW w:w="873" w:type="pct"/>
            <w:shd w:val="clear" w:color="auto" w:fill="auto"/>
            <w:vAlign w:val="center"/>
          </w:tcPr>
          <w:p w:rsidR="00FD6101" w:rsidRPr="00FE4A79" w:rsidRDefault="00FD6101" w:rsidP="00FD6101">
            <w:pPr>
              <w:jc w:val="center"/>
              <w:rPr>
                <w:color w:val="1C1C1C"/>
                <w:sz w:val="20"/>
                <w:szCs w:val="20"/>
              </w:rPr>
            </w:pPr>
            <w:r w:rsidRPr="00FE4A79">
              <w:rPr>
                <w:color w:val="1C1C1C"/>
                <w:sz w:val="20"/>
                <w:szCs w:val="20"/>
              </w:rPr>
              <w:t>104.074</w:t>
            </w:r>
          </w:p>
        </w:tc>
        <w:tc>
          <w:tcPr>
            <w:tcW w:w="872" w:type="pct"/>
            <w:vAlign w:val="center"/>
          </w:tcPr>
          <w:p w:rsidR="00FD6101" w:rsidRPr="00FE4A79" w:rsidRDefault="00FD6101" w:rsidP="00FD6101">
            <w:pPr>
              <w:jc w:val="center"/>
              <w:rPr>
                <w:color w:val="1C1C1C"/>
                <w:sz w:val="20"/>
                <w:szCs w:val="20"/>
              </w:rPr>
            </w:pPr>
            <w:r w:rsidRPr="00FE4A79">
              <w:rPr>
                <w:color w:val="1C1C1C"/>
                <w:sz w:val="20"/>
                <w:szCs w:val="20"/>
              </w:rPr>
              <w:t>104.117</w:t>
            </w:r>
          </w:p>
        </w:tc>
        <w:tc>
          <w:tcPr>
            <w:tcW w:w="870" w:type="pct"/>
            <w:vAlign w:val="center"/>
          </w:tcPr>
          <w:p w:rsidR="00FD6101" w:rsidRPr="00FE4A79" w:rsidRDefault="00FD6101" w:rsidP="00FD6101">
            <w:pPr>
              <w:jc w:val="center"/>
              <w:rPr>
                <w:color w:val="1C1C1C"/>
                <w:sz w:val="20"/>
                <w:szCs w:val="20"/>
              </w:rPr>
            </w:pPr>
            <w:r w:rsidRPr="00FE4A79">
              <w:rPr>
                <w:color w:val="1C1C1C"/>
                <w:sz w:val="20"/>
                <w:szCs w:val="20"/>
              </w:rPr>
              <w:t>105.093</w:t>
            </w:r>
          </w:p>
        </w:tc>
      </w:tr>
      <w:tr w:rsidR="00FD6101" w:rsidRPr="00FE4A79" w:rsidTr="00FD6101">
        <w:trPr>
          <w:trHeight w:val="20"/>
        </w:trPr>
        <w:tc>
          <w:tcPr>
            <w:tcW w:w="1511" w:type="pct"/>
            <w:shd w:val="clear" w:color="auto" w:fill="auto"/>
            <w:hideMark/>
          </w:tcPr>
          <w:p w:rsidR="00FD6101" w:rsidRPr="00FE4A79" w:rsidRDefault="00FD6101" w:rsidP="000F4D8B">
            <w:pPr>
              <w:rPr>
                <w:sz w:val="20"/>
                <w:szCs w:val="20"/>
              </w:rPr>
            </w:pPr>
            <w:r w:rsidRPr="00FE4A79">
              <w:rPr>
                <w:sz w:val="20"/>
                <w:szCs w:val="20"/>
              </w:rPr>
              <w:t>Kauno apskritis</w:t>
            </w:r>
          </w:p>
        </w:tc>
        <w:tc>
          <w:tcPr>
            <w:tcW w:w="874" w:type="pct"/>
            <w:shd w:val="clear" w:color="auto" w:fill="auto"/>
            <w:vAlign w:val="center"/>
          </w:tcPr>
          <w:p w:rsidR="00FD6101" w:rsidRPr="00FE4A79" w:rsidRDefault="00FD6101" w:rsidP="00FD6101">
            <w:pPr>
              <w:jc w:val="center"/>
              <w:rPr>
                <w:color w:val="1C1C1C"/>
                <w:sz w:val="20"/>
                <w:szCs w:val="20"/>
              </w:rPr>
            </w:pPr>
            <w:r w:rsidRPr="00FE4A79">
              <w:rPr>
                <w:color w:val="1C1C1C"/>
                <w:sz w:val="20"/>
                <w:szCs w:val="20"/>
              </w:rPr>
              <w:t>19.857</w:t>
            </w:r>
          </w:p>
        </w:tc>
        <w:tc>
          <w:tcPr>
            <w:tcW w:w="873" w:type="pct"/>
            <w:shd w:val="clear" w:color="auto" w:fill="auto"/>
            <w:vAlign w:val="center"/>
          </w:tcPr>
          <w:p w:rsidR="00FD6101" w:rsidRPr="00FE4A79" w:rsidRDefault="00FD6101" w:rsidP="00FD6101">
            <w:pPr>
              <w:jc w:val="center"/>
              <w:rPr>
                <w:color w:val="1C1C1C"/>
                <w:sz w:val="20"/>
                <w:szCs w:val="20"/>
              </w:rPr>
            </w:pPr>
            <w:r w:rsidRPr="00FE4A79">
              <w:rPr>
                <w:color w:val="1C1C1C"/>
                <w:sz w:val="20"/>
                <w:szCs w:val="20"/>
              </w:rPr>
              <w:t>20.881</w:t>
            </w:r>
          </w:p>
        </w:tc>
        <w:tc>
          <w:tcPr>
            <w:tcW w:w="872" w:type="pct"/>
            <w:vAlign w:val="center"/>
          </w:tcPr>
          <w:p w:rsidR="00FD6101" w:rsidRPr="00FE4A79" w:rsidRDefault="00FD6101" w:rsidP="00FD6101">
            <w:pPr>
              <w:jc w:val="center"/>
              <w:rPr>
                <w:color w:val="1C1C1C"/>
                <w:sz w:val="20"/>
                <w:szCs w:val="20"/>
              </w:rPr>
            </w:pPr>
            <w:r w:rsidRPr="00FE4A79">
              <w:rPr>
                <w:color w:val="1C1C1C"/>
                <w:sz w:val="20"/>
                <w:szCs w:val="20"/>
              </w:rPr>
              <w:t>21.149</w:t>
            </w:r>
          </w:p>
        </w:tc>
        <w:tc>
          <w:tcPr>
            <w:tcW w:w="870" w:type="pct"/>
            <w:vAlign w:val="center"/>
          </w:tcPr>
          <w:p w:rsidR="00FD6101" w:rsidRPr="00FE4A79" w:rsidRDefault="00FD6101" w:rsidP="00FD6101">
            <w:pPr>
              <w:jc w:val="center"/>
              <w:rPr>
                <w:color w:val="1C1C1C"/>
                <w:sz w:val="20"/>
                <w:szCs w:val="20"/>
              </w:rPr>
            </w:pPr>
            <w:r w:rsidRPr="00FE4A79">
              <w:rPr>
                <w:color w:val="1C1C1C"/>
                <w:sz w:val="20"/>
                <w:szCs w:val="20"/>
              </w:rPr>
              <w:t>21.522</w:t>
            </w:r>
          </w:p>
        </w:tc>
      </w:tr>
      <w:tr w:rsidR="00FD6101" w:rsidRPr="00FE4A79" w:rsidTr="00FD6101">
        <w:trPr>
          <w:trHeight w:val="20"/>
        </w:trPr>
        <w:tc>
          <w:tcPr>
            <w:tcW w:w="1511" w:type="pct"/>
            <w:shd w:val="clear" w:color="auto" w:fill="auto"/>
            <w:hideMark/>
          </w:tcPr>
          <w:p w:rsidR="00FD6101" w:rsidRPr="00FE4A79" w:rsidRDefault="00FD6101" w:rsidP="000F4D8B">
            <w:pPr>
              <w:rPr>
                <w:sz w:val="20"/>
                <w:szCs w:val="20"/>
              </w:rPr>
            </w:pPr>
            <w:r w:rsidRPr="00FE4A79">
              <w:rPr>
                <w:sz w:val="20"/>
                <w:szCs w:val="20"/>
              </w:rPr>
              <w:t>Prienų r. sav.</w:t>
            </w:r>
          </w:p>
        </w:tc>
        <w:tc>
          <w:tcPr>
            <w:tcW w:w="874" w:type="pct"/>
            <w:shd w:val="clear" w:color="auto" w:fill="auto"/>
            <w:vAlign w:val="center"/>
          </w:tcPr>
          <w:p w:rsidR="00FD6101" w:rsidRPr="00FE4A79" w:rsidRDefault="00FD6101" w:rsidP="00FD6101">
            <w:pPr>
              <w:jc w:val="center"/>
              <w:rPr>
                <w:color w:val="1C1C1C"/>
                <w:sz w:val="20"/>
                <w:szCs w:val="20"/>
              </w:rPr>
            </w:pPr>
            <w:r w:rsidRPr="00FE4A79">
              <w:rPr>
                <w:color w:val="1C1C1C"/>
                <w:sz w:val="20"/>
                <w:szCs w:val="20"/>
              </w:rPr>
              <w:t>470</w:t>
            </w:r>
          </w:p>
        </w:tc>
        <w:tc>
          <w:tcPr>
            <w:tcW w:w="873" w:type="pct"/>
            <w:shd w:val="clear" w:color="auto" w:fill="auto"/>
            <w:vAlign w:val="center"/>
          </w:tcPr>
          <w:p w:rsidR="00FD6101" w:rsidRPr="00FE4A79" w:rsidRDefault="00FD6101" w:rsidP="00FD6101">
            <w:pPr>
              <w:jc w:val="center"/>
              <w:rPr>
                <w:color w:val="1C1C1C"/>
                <w:sz w:val="20"/>
                <w:szCs w:val="20"/>
              </w:rPr>
            </w:pPr>
            <w:r w:rsidRPr="00FE4A79">
              <w:rPr>
                <w:color w:val="1C1C1C"/>
                <w:sz w:val="20"/>
                <w:szCs w:val="20"/>
              </w:rPr>
              <w:t>527</w:t>
            </w:r>
          </w:p>
        </w:tc>
        <w:tc>
          <w:tcPr>
            <w:tcW w:w="872" w:type="pct"/>
            <w:vAlign w:val="center"/>
          </w:tcPr>
          <w:p w:rsidR="00FD6101" w:rsidRPr="00FE4A79" w:rsidRDefault="00FD6101" w:rsidP="00FD6101">
            <w:pPr>
              <w:jc w:val="center"/>
              <w:rPr>
                <w:color w:val="1C1C1C"/>
                <w:sz w:val="20"/>
                <w:szCs w:val="20"/>
              </w:rPr>
            </w:pPr>
            <w:r w:rsidRPr="00FE4A79">
              <w:rPr>
                <w:color w:val="1C1C1C"/>
                <w:sz w:val="20"/>
                <w:szCs w:val="20"/>
              </w:rPr>
              <w:t>541</w:t>
            </w:r>
          </w:p>
        </w:tc>
        <w:tc>
          <w:tcPr>
            <w:tcW w:w="870" w:type="pct"/>
            <w:vAlign w:val="center"/>
          </w:tcPr>
          <w:p w:rsidR="00FD6101" w:rsidRPr="00FE4A79" w:rsidRDefault="00FD6101" w:rsidP="00FD6101">
            <w:pPr>
              <w:jc w:val="center"/>
              <w:rPr>
                <w:color w:val="1C1C1C"/>
                <w:sz w:val="20"/>
                <w:szCs w:val="20"/>
              </w:rPr>
            </w:pPr>
            <w:r w:rsidRPr="00FE4A79">
              <w:rPr>
                <w:color w:val="1C1C1C"/>
                <w:sz w:val="20"/>
                <w:szCs w:val="20"/>
              </w:rPr>
              <w:t>535</w:t>
            </w:r>
          </w:p>
        </w:tc>
      </w:tr>
    </w:tbl>
    <w:p w:rsidR="00FD6101" w:rsidRPr="00FE4A79" w:rsidRDefault="00FD6101" w:rsidP="00FD6101">
      <w:pPr>
        <w:pStyle w:val="Default"/>
        <w:jc w:val="both"/>
        <w:rPr>
          <w:rFonts w:ascii="Times New Roman" w:hAnsi="Times New Roman" w:cs="Times New Roman"/>
          <w:sz w:val="16"/>
          <w:szCs w:val="16"/>
        </w:rPr>
      </w:pPr>
      <w:r w:rsidRPr="00FE4A79">
        <w:rPr>
          <w:rFonts w:ascii="Times New Roman" w:hAnsi="Times New Roman" w:cs="Times New Roman"/>
          <w:i/>
          <w:color w:val="auto"/>
          <w:sz w:val="16"/>
          <w:szCs w:val="16"/>
        </w:rPr>
        <w:t>(šaltinis: Lietuvos Statistikos departamentas)</w:t>
      </w:r>
    </w:p>
    <w:p w:rsidR="000F4D8B" w:rsidRPr="00FE4A79" w:rsidRDefault="000F4D8B" w:rsidP="00922A67">
      <w:pPr>
        <w:pStyle w:val="btekstas"/>
        <w:tabs>
          <w:tab w:val="left" w:pos="1080"/>
        </w:tabs>
        <w:spacing w:line="240" w:lineRule="auto"/>
        <w:ind w:firstLine="706"/>
      </w:pPr>
      <w:r w:rsidRPr="00FE4A79">
        <w:t xml:space="preserve">Nepaisant veikiančių ūkio subjektų skaičiaus absoliutaus didėjimo, veikiančių ūkio subjektų tankis (skaičius 1000-iui gyventojų) Prienų rajone buvo palyginti nedidelis (2.3 pav.): 2019 metų pradžioje siekė </w:t>
      </w:r>
      <w:r w:rsidR="00E4481F" w:rsidRPr="00FE4A79">
        <w:t>20,49, buvo panašus kaip ir lyginamųjų savivaldybių.</w:t>
      </w:r>
    </w:p>
    <w:p w:rsidR="00E4481F" w:rsidRPr="00FE4A79" w:rsidRDefault="00E4481F" w:rsidP="00922A67">
      <w:pPr>
        <w:pStyle w:val="btekstas"/>
        <w:tabs>
          <w:tab w:val="left" w:pos="1080"/>
        </w:tabs>
        <w:spacing w:line="240" w:lineRule="auto"/>
        <w:ind w:firstLine="706"/>
      </w:pPr>
    </w:p>
    <w:p w:rsidR="00E4481F" w:rsidRPr="00FE4A79" w:rsidRDefault="00E4481F" w:rsidP="00E4481F">
      <w:pPr>
        <w:pStyle w:val="btekstas"/>
        <w:tabs>
          <w:tab w:val="left" w:pos="1080"/>
        </w:tabs>
        <w:spacing w:line="240" w:lineRule="auto"/>
        <w:ind w:firstLine="0"/>
      </w:pPr>
      <w:r w:rsidRPr="00FE4A79">
        <w:rPr>
          <w:noProof/>
          <w:lang w:eastAsia="lt-LT"/>
        </w:rPr>
        <w:drawing>
          <wp:inline distT="0" distB="0" distL="0" distR="0">
            <wp:extent cx="5941060" cy="2260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2260868"/>
                    </a:xfrm>
                    <a:prstGeom prst="rect">
                      <a:avLst/>
                    </a:prstGeom>
                    <a:noFill/>
                    <a:ln>
                      <a:noFill/>
                    </a:ln>
                  </pic:spPr>
                </pic:pic>
              </a:graphicData>
            </a:graphic>
          </wp:inline>
        </w:drawing>
      </w:r>
    </w:p>
    <w:p w:rsidR="00E4481F" w:rsidRPr="00FE4A79" w:rsidRDefault="00E4481F" w:rsidP="00E4481F">
      <w:pPr>
        <w:pStyle w:val="btekstas"/>
        <w:tabs>
          <w:tab w:val="left" w:pos="1080"/>
        </w:tabs>
        <w:spacing w:before="0" w:after="0" w:line="240" w:lineRule="auto"/>
        <w:ind w:firstLine="0"/>
        <w:jc w:val="center"/>
        <w:rPr>
          <w:b/>
        </w:rPr>
      </w:pPr>
      <w:r w:rsidRPr="00FE4A79">
        <w:rPr>
          <w:b/>
        </w:rPr>
        <w:t>2.</w:t>
      </w:r>
      <w:r w:rsidR="0065540B" w:rsidRPr="00FE4A79">
        <w:rPr>
          <w:b/>
        </w:rPr>
        <w:t>4</w:t>
      </w:r>
      <w:r w:rsidRPr="00FE4A79">
        <w:rPr>
          <w:b/>
        </w:rPr>
        <w:t xml:space="preserve"> pav. Veikiančių ūkio subjektų skaičius 1000-iui gyventojų</w:t>
      </w:r>
    </w:p>
    <w:p w:rsidR="00E4481F" w:rsidRPr="00FE4A79" w:rsidRDefault="00E4481F" w:rsidP="00E4481F">
      <w:pPr>
        <w:pStyle w:val="btekstas"/>
        <w:tabs>
          <w:tab w:val="left" w:pos="1080"/>
        </w:tabs>
        <w:spacing w:before="0" w:after="0" w:line="240" w:lineRule="auto"/>
        <w:ind w:firstLine="0"/>
        <w:jc w:val="center"/>
        <w:rPr>
          <w:b/>
        </w:rPr>
      </w:pPr>
      <w:r w:rsidRPr="00FE4A79">
        <w:rPr>
          <w:i/>
          <w:sz w:val="16"/>
          <w:szCs w:val="16"/>
        </w:rPr>
        <w:t>(šaltinis: Lietuvos Statistikos departamentas)</w:t>
      </w:r>
    </w:p>
    <w:p w:rsidR="00E4481F" w:rsidRPr="00FE4A79" w:rsidRDefault="00E4481F" w:rsidP="00922A67">
      <w:pPr>
        <w:pStyle w:val="btekstas"/>
        <w:tabs>
          <w:tab w:val="left" w:pos="1080"/>
        </w:tabs>
        <w:spacing w:line="240" w:lineRule="auto"/>
        <w:ind w:firstLine="706"/>
      </w:pPr>
    </w:p>
    <w:p w:rsidR="008E1CCE" w:rsidRPr="00FE4A79" w:rsidRDefault="00CE687F" w:rsidP="008E1CCE">
      <w:pPr>
        <w:ind w:firstLine="851"/>
        <w:jc w:val="both"/>
      </w:pPr>
      <w:r w:rsidRPr="00FE4A79">
        <w:rPr>
          <w:b/>
        </w:rPr>
        <w:t xml:space="preserve">Ekonominės veiklos </w:t>
      </w:r>
      <w:r w:rsidR="00E4481F" w:rsidRPr="00FE4A79">
        <w:rPr>
          <w:b/>
        </w:rPr>
        <w:t>struktūra ir finansai.</w:t>
      </w:r>
      <w:r w:rsidR="00E4481F" w:rsidRPr="00FE4A79">
        <w:t xml:space="preserve"> </w:t>
      </w:r>
      <w:r w:rsidR="008E1CCE" w:rsidRPr="00FE4A79">
        <w:t xml:space="preserve">2019 metų pradžioje iš Prienų rajone veikusių ūkio subjektų </w:t>
      </w:r>
      <w:r w:rsidR="00631B89" w:rsidRPr="00FE4A79">
        <w:t xml:space="preserve">(juridinių asmenų) </w:t>
      </w:r>
      <w:r w:rsidR="008E1CCE" w:rsidRPr="00FE4A79">
        <w:t>didžioji dalis (143 ūkio subjektai, 26,73 %) ūkio subjektų veikė didmeninės ir mažmeninės prekybos bei variklinių transporto priemonių ir motociklų remonto srityje. Kitos daugiausiai ūkio subjektų turinčios ekonominės veiklos rūšys rajone yra: transportas ir saugojimas (</w:t>
      </w:r>
      <w:r w:rsidR="00A074C7" w:rsidRPr="00FE4A79">
        <w:t>61 ūkio subjektas</w:t>
      </w:r>
      <w:r w:rsidR="008E1CCE" w:rsidRPr="00FE4A79">
        <w:t xml:space="preserve">, </w:t>
      </w:r>
      <w:r w:rsidR="00A074C7" w:rsidRPr="00FE4A79">
        <w:t>11,40</w:t>
      </w:r>
      <w:r w:rsidR="008E1CCE" w:rsidRPr="00FE4A79">
        <w:t xml:space="preserve"> %), apdirbamoji gamyba (54 ūkio subjektai, </w:t>
      </w:r>
      <w:r w:rsidR="00A074C7" w:rsidRPr="00FE4A79">
        <w:t>10,09 %)</w:t>
      </w:r>
      <w:r w:rsidR="008E1CCE" w:rsidRPr="00FE4A79">
        <w:t>.</w:t>
      </w:r>
    </w:p>
    <w:p w:rsidR="008E1CCE" w:rsidRPr="00FE4A79" w:rsidRDefault="008E1CCE" w:rsidP="008E1CCE">
      <w:pPr>
        <w:pStyle w:val="btekstas"/>
        <w:tabs>
          <w:tab w:val="left" w:pos="1080"/>
        </w:tabs>
        <w:spacing w:line="240" w:lineRule="auto"/>
        <w:ind w:firstLine="0"/>
        <w:rPr>
          <w:b/>
        </w:rPr>
      </w:pPr>
      <w:r w:rsidRPr="00FE4A79">
        <w:rPr>
          <w:b/>
        </w:rPr>
        <w:t>2.12 lentelė. Veikiančių ūkio subjektų struktūra metų pradžioje pagal veiklos sritis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5"/>
        <w:gridCol w:w="616"/>
        <w:gridCol w:w="616"/>
        <w:gridCol w:w="616"/>
        <w:gridCol w:w="616"/>
      </w:tblGrid>
      <w:tr w:rsidR="008E1CCE" w:rsidRPr="00FE4A79" w:rsidTr="008E1CCE">
        <w:trPr>
          <w:trHeight w:val="20"/>
        </w:trPr>
        <w:tc>
          <w:tcPr>
            <w:tcW w:w="0" w:type="auto"/>
            <w:shd w:val="clear" w:color="auto" w:fill="auto"/>
            <w:hideMark/>
          </w:tcPr>
          <w:p w:rsidR="008E1CCE" w:rsidRPr="00FE4A79" w:rsidRDefault="008E1CCE" w:rsidP="008E1CCE">
            <w:pPr>
              <w:suppressAutoHyphens w:val="0"/>
              <w:rPr>
                <w:b/>
                <w:bCs/>
                <w:sz w:val="20"/>
                <w:szCs w:val="20"/>
                <w:lang w:eastAsia="lt-LT"/>
              </w:rPr>
            </w:pPr>
            <w:r w:rsidRPr="00FE4A79">
              <w:rPr>
                <w:b/>
                <w:bCs/>
                <w:sz w:val="20"/>
                <w:szCs w:val="20"/>
                <w:lang w:eastAsia="lt-LT"/>
              </w:rPr>
              <w:t> </w:t>
            </w:r>
          </w:p>
        </w:tc>
        <w:tc>
          <w:tcPr>
            <w:tcW w:w="0" w:type="auto"/>
            <w:shd w:val="clear" w:color="auto" w:fill="auto"/>
            <w:vAlign w:val="center"/>
            <w:hideMark/>
          </w:tcPr>
          <w:p w:rsidR="008E1CCE" w:rsidRPr="00FE4A79" w:rsidRDefault="008E1CCE" w:rsidP="008E1CCE">
            <w:pPr>
              <w:suppressAutoHyphens w:val="0"/>
              <w:jc w:val="center"/>
              <w:rPr>
                <w:sz w:val="20"/>
                <w:szCs w:val="20"/>
                <w:lang w:eastAsia="lt-LT"/>
              </w:rPr>
            </w:pPr>
            <w:r w:rsidRPr="00FE4A79">
              <w:rPr>
                <w:sz w:val="20"/>
                <w:szCs w:val="20"/>
                <w:lang w:eastAsia="lt-LT"/>
              </w:rPr>
              <w:t>2016</w:t>
            </w:r>
          </w:p>
        </w:tc>
        <w:tc>
          <w:tcPr>
            <w:tcW w:w="0" w:type="auto"/>
            <w:shd w:val="clear" w:color="auto" w:fill="auto"/>
            <w:vAlign w:val="center"/>
            <w:hideMark/>
          </w:tcPr>
          <w:p w:rsidR="008E1CCE" w:rsidRPr="00FE4A79" w:rsidRDefault="008E1CCE" w:rsidP="008E1CCE">
            <w:pPr>
              <w:suppressAutoHyphens w:val="0"/>
              <w:jc w:val="center"/>
              <w:rPr>
                <w:sz w:val="20"/>
                <w:szCs w:val="20"/>
                <w:lang w:eastAsia="lt-LT"/>
              </w:rPr>
            </w:pPr>
            <w:r w:rsidRPr="00FE4A79">
              <w:rPr>
                <w:sz w:val="20"/>
                <w:szCs w:val="20"/>
                <w:lang w:eastAsia="lt-LT"/>
              </w:rPr>
              <w:t>2017</w:t>
            </w:r>
          </w:p>
        </w:tc>
        <w:tc>
          <w:tcPr>
            <w:tcW w:w="0" w:type="auto"/>
            <w:shd w:val="clear" w:color="auto" w:fill="auto"/>
            <w:vAlign w:val="center"/>
            <w:hideMark/>
          </w:tcPr>
          <w:p w:rsidR="008E1CCE" w:rsidRPr="00FE4A79" w:rsidRDefault="008E1CCE" w:rsidP="008E1CCE">
            <w:pPr>
              <w:suppressAutoHyphens w:val="0"/>
              <w:jc w:val="center"/>
              <w:rPr>
                <w:sz w:val="20"/>
                <w:szCs w:val="20"/>
                <w:lang w:eastAsia="lt-LT"/>
              </w:rPr>
            </w:pPr>
            <w:r w:rsidRPr="00FE4A79">
              <w:rPr>
                <w:sz w:val="20"/>
                <w:szCs w:val="20"/>
                <w:lang w:eastAsia="lt-LT"/>
              </w:rPr>
              <w:t>2018</w:t>
            </w:r>
          </w:p>
        </w:tc>
        <w:tc>
          <w:tcPr>
            <w:tcW w:w="0" w:type="auto"/>
            <w:shd w:val="clear" w:color="auto" w:fill="auto"/>
            <w:vAlign w:val="center"/>
            <w:hideMark/>
          </w:tcPr>
          <w:p w:rsidR="008E1CCE" w:rsidRPr="00FE4A79" w:rsidRDefault="008E1CCE" w:rsidP="008E1CCE">
            <w:pPr>
              <w:suppressAutoHyphens w:val="0"/>
              <w:jc w:val="center"/>
              <w:rPr>
                <w:sz w:val="20"/>
                <w:szCs w:val="20"/>
                <w:lang w:eastAsia="lt-LT"/>
              </w:rPr>
            </w:pPr>
            <w:r w:rsidRPr="00FE4A79">
              <w:rPr>
                <w:sz w:val="20"/>
                <w:szCs w:val="20"/>
                <w:lang w:eastAsia="lt-LT"/>
              </w:rPr>
              <w:t>2019</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Iš viso pagal ekonomines veiklos rūšis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470</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527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541</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535</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Žemės ūkis, miškininkystė ir žuvininkystė</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13</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Kasyba ir karjerų eksploatavimas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 </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 </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 </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 </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Apdirbamoji gamyba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51</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50</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54</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lastRenderedPageBreak/>
              <w:t>Elektros, dujų, garo tiekimas ir oro kondicionavimas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Vandens tiekimas, nuotekų valymas, atliekų tvarkymas ir regeneravimas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Statyba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30</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30</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30</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Didmeninė ir mažmeninė prekyba; variklinių transporto priemonių ir motociklų remontas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148</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143</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Transportas ir saugojimas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51</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61</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Apgyvendinimo ir maitinimo paslaugų veikla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26</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21</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21</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Informacija ir ryšiai</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9</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8</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9</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Finansinė ir draudimo veikla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6</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Nekilnojamojo turto operacijos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13</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Profesinė, mokslinė ir techninė veikla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19</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37</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Administracinė ir aptarnavimo veikla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8</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8</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9</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9</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Viešasis valdymas ir gynyba; privalomasis socialinis draudimas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5</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Švietimas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24</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23</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Žmonių sveikatos priežiūra ir socialinis darbas</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21</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22</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23</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23</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Meninė, pramoginė ir poilsio organizavimo veikla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22</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46</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49</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45</w:t>
            </w:r>
          </w:p>
        </w:tc>
      </w:tr>
      <w:tr w:rsidR="008E1CCE" w:rsidRPr="00FE4A79" w:rsidTr="008E1CCE">
        <w:trPr>
          <w:trHeight w:val="20"/>
        </w:trPr>
        <w:tc>
          <w:tcPr>
            <w:tcW w:w="0" w:type="auto"/>
            <w:shd w:val="clear" w:color="auto" w:fill="auto"/>
            <w:vAlign w:val="center"/>
            <w:hideMark/>
          </w:tcPr>
          <w:p w:rsidR="008E1CCE" w:rsidRPr="00FE4A79" w:rsidRDefault="008E1CCE" w:rsidP="008E1CCE">
            <w:pPr>
              <w:suppressAutoHyphens w:val="0"/>
              <w:rPr>
                <w:sz w:val="20"/>
                <w:szCs w:val="20"/>
                <w:lang w:eastAsia="lt-LT"/>
              </w:rPr>
            </w:pPr>
            <w:r w:rsidRPr="00FE4A79">
              <w:rPr>
                <w:sz w:val="20"/>
                <w:szCs w:val="20"/>
                <w:lang w:eastAsia="lt-LT"/>
              </w:rPr>
              <w:t>Kita aptarnavimo veikla</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37</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38</w:t>
            </w:r>
          </w:p>
        </w:tc>
        <w:tc>
          <w:tcPr>
            <w:tcW w:w="0" w:type="auto"/>
            <w:shd w:val="clear" w:color="auto" w:fill="auto"/>
            <w:vAlign w:val="center"/>
            <w:hideMark/>
          </w:tcPr>
          <w:p w:rsidR="008E1CCE" w:rsidRPr="00FE4A79" w:rsidRDefault="008E1CCE">
            <w:pPr>
              <w:jc w:val="right"/>
              <w:rPr>
                <w:color w:val="1C1C1C"/>
                <w:sz w:val="20"/>
                <w:szCs w:val="20"/>
              </w:rPr>
            </w:pPr>
            <w:r w:rsidRPr="00FE4A79">
              <w:rPr>
                <w:color w:val="1C1C1C"/>
                <w:sz w:val="20"/>
                <w:szCs w:val="20"/>
              </w:rPr>
              <w:t>40</w:t>
            </w:r>
          </w:p>
        </w:tc>
      </w:tr>
    </w:tbl>
    <w:p w:rsidR="00A074C7" w:rsidRPr="00FE4A79" w:rsidRDefault="00A074C7" w:rsidP="00A074C7">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p>
    <w:p w:rsidR="008E1CCE" w:rsidRPr="00FE4A79" w:rsidRDefault="008E1CCE" w:rsidP="008E1CCE">
      <w:pPr>
        <w:pStyle w:val="btekstas"/>
        <w:tabs>
          <w:tab w:val="left" w:pos="1080"/>
        </w:tabs>
        <w:spacing w:line="240" w:lineRule="auto"/>
        <w:ind w:firstLine="0"/>
      </w:pPr>
    </w:p>
    <w:p w:rsidR="00C537AA" w:rsidRPr="00FE4A79" w:rsidRDefault="0029556A" w:rsidP="00922A67">
      <w:pPr>
        <w:pStyle w:val="btekstas"/>
        <w:tabs>
          <w:tab w:val="left" w:pos="1080"/>
        </w:tabs>
        <w:spacing w:line="240" w:lineRule="auto"/>
        <w:ind w:firstLine="706"/>
      </w:pPr>
      <w:r w:rsidRPr="00FE4A79">
        <w:t xml:space="preserve">2019 m. pradžioje iš visų veikusių ūkio subjektų  409 ūkio subjektai </w:t>
      </w:r>
      <w:r w:rsidR="00922A67" w:rsidRPr="00FE4A79">
        <w:t xml:space="preserve"> </w:t>
      </w:r>
      <w:r w:rsidRPr="00FE4A79">
        <w:t xml:space="preserve">priskirti mažų ir vidutinių įmonių (MVĮ) kategorijai. Veikusių MVĮ skaičius nuo 2015 metų išaugo 17,19 %. </w:t>
      </w:r>
      <w:r w:rsidRPr="00FE4A79">
        <w:rPr>
          <w:szCs w:val="24"/>
        </w:rPr>
        <w:t>Tiek apskrityje, tiek ir šalyje veikiančių MV% subjektų skaičius nagrinėjamu laikotarpiu taip pat didėjo, tačiau didėjimas buvo lėtesnis (atitinkamai 13,86 % ir 11,09 %)</w:t>
      </w:r>
      <w:r w:rsidR="00922A67" w:rsidRPr="00FE4A79">
        <w:t>.</w:t>
      </w:r>
      <w:r w:rsidR="00C537AA" w:rsidRPr="00FE4A79">
        <w:t xml:space="preserve"> </w:t>
      </w:r>
      <w:r w:rsidR="00A074C7" w:rsidRPr="00FE4A79">
        <w:t xml:space="preserve"> </w:t>
      </w:r>
      <w:r w:rsidR="00C537AA" w:rsidRPr="00FE4A79">
        <w:t>Nagrinėjamu laikotarpiu didžiausia MVĮ subjektų dalis veikė prekybos, transporto ir saug</w:t>
      </w:r>
      <w:r w:rsidR="000F4D8B" w:rsidRPr="00FE4A79">
        <w:t>ojimo, apdirbamosios gamybos sektoriuose.</w:t>
      </w:r>
    </w:p>
    <w:p w:rsidR="005A07FB" w:rsidRPr="00FE4A79" w:rsidRDefault="005A07FB" w:rsidP="00922A67">
      <w:pPr>
        <w:pStyle w:val="btekstas"/>
        <w:tabs>
          <w:tab w:val="left" w:pos="1080"/>
        </w:tabs>
        <w:spacing w:line="240" w:lineRule="auto"/>
        <w:ind w:firstLine="706"/>
      </w:pPr>
    </w:p>
    <w:p w:rsidR="0029556A" w:rsidRPr="00FE4A79" w:rsidRDefault="0029556A" w:rsidP="0029556A">
      <w:pPr>
        <w:pStyle w:val="btekstas"/>
        <w:tabs>
          <w:tab w:val="left" w:pos="1080"/>
        </w:tabs>
        <w:spacing w:line="240" w:lineRule="auto"/>
        <w:ind w:firstLine="0"/>
        <w:rPr>
          <w:b/>
        </w:rPr>
      </w:pPr>
      <w:r w:rsidRPr="00FE4A79">
        <w:rPr>
          <w:b/>
        </w:rPr>
        <w:t>2.1</w:t>
      </w:r>
      <w:r w:rsidR="00A074C7" w:rsidRPr="00FE4A79">
        <w:rPr>
          <w:b/>
        </w:rPr>
        <w:t>3</w:t>
      </w:r>
      <w:r w:rsidRPr="00FE4A79">
        <w:rPr>
          <w:b/>
        </w:rPr>
        <w:t xml:space="preserve"> lentelė. Veikiančių mažų ir vidutinių įmonių skaičius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2"/>
        <w:gridCol w:w="616"/>
        <w:gridCol w:w="616"/>
        <w:gridCol w:w="616"/>
        <w:gridCol w:w="616"/>
        <w:gridCol w:w="616"/>
      </w:tblGrid>
      <w:tr w:rsidR="00C537AA" w:rsidRPr="00FE4A79" w:rsidTr="009605B5">
        <w:trPr>
          <w:trHeight w:val="20"/>
        </w:trPr>
        <w:tc>
          <w:tcPr>
            <w:tcW w:w="0" w:type="auto"/>
            <w:shd w:val="clear" w:color="auto" w:fill="auto"/>
            <w:hideMark/>
          </w:tcPr>
          <w:p w:rsidR="00C537AA" w:rsidRPr="00FE4A79" w:rsidRDefault="00C537AA" w:rsidP="00C537AA">
            <w:pPr>
              <w:suppressAutoHyphens w:val="0"/>
              <w:rPr>
                <w:b/>
                <w:bCs/>
                <w:sz w:val="20"/>
                <w:szCs w:val="20"/>
                <w:lang w:eastAsia="lt-LT"/>
              </w:rPr>
            </w:pPr>
            <w:r w:rsidRPr="00FE4A79">
              <w:rPr>
                <w:b/>
                <w:bCs/>
                <w:sz w:val="20"/>
                <w:szCs w:val="20"/>
                <w:lang w:eastAsia="lt-LT"/>
              </w:rPr>
              <w:t> </w:t>
            </w:r>
          </w:p>
        </w:tc>
        <w:tc>
          <w:tcPr>
            <w:tcW w:w="0" w:type="auto"/>
            <w:shd w:val="clear" w:color="auto" w:fill="auto"/>
            <w:vAlign w:val="center"/>
            <w:hideMark/>
          </w:tcPr>
          <w:p w:rsidR="00C537AA" w:rsidRPr="00FE4A79" w:rsidRDefault="00C537AA" w:rsidP="00C537AA">
            <w:pPr>
              <w:suppressAutoHyphens w:val="0"/>
              <w:jc w:val="center"/>
              <w:rPr>
                <w:sz w:val="20"/>
                <w:szCs w:val="20"/>
                <w:lang w:eastAsia="lt-LT"/>
              </w:rPr>
            </w:pPr>
            <w:r w:rsidRPr="00FE4A79">
              <w:rPr>
                <w:sz w:val="20"/>
                <w:szCs w:val="20"/>
                <w:lang w:eastAsia="lt-LT"/>
              </w:rPr>
              <w:t>2015</w:t>
            </w:r>
          </w:p>
        </w:tc>
        <w:tc>
          <w:tcPr>
            <w:tcW w:w="0" w:type="auto"/>
            <w:shd w:val="clear" w:color="auto" w:fill="auto"/>
            <w:vAlign w:val="center"/>
            <w:hideMark/>
          </w:tcPr>
          <w:p w:rsidR="00C537AA" w:rsidRPr="00FE4A79" w:rsidRDefault="00C537AA" w:rsidP="00C537AA">
            <w:pPr>
              <w:suppressAutoHyphens w:val="0"/>
              <w:jc w:val="center"/>
              <w:rPr>
                <w:sz w:val="20"/>
                <w:szCs w:val="20"/>
                <w:lang w:eastAsia="lt-LT"/>
              </w:rPr>
            </w:pPr>
            <w:r w:rsidRPr="00FE4A79">
              <w:rPr>
                <w:sz w:val="20"/>
                <w:szCs w:val="20"/>
                <w:lang w:eastAsia="lt-LT"/>
              </w:rPr>
              <w:t>2016</w:t>
            </w:r>
          </w:p>
        </w:tc>
        <w:tc>
          <w:tcPr>
            <w:tcW w:w="0" w:type="auto"/>
            <w:shd w:val="clear" w:color="auto" w:fill="auto"/>
            <w:vAlign w:val="center"/>
            <w:hideMark/>
          </w:tcPr>
          <w:p w:rsidR="00C537AA" w:rsidRPr="00FE4A79" w:rsidRDefault="00C537AA" w:rsidP="00C537AA">
            <w:pPr>
              <w:suppressAutoHyphens w:val="0"/>
              <w:jc w:val="center"/>
              <w:rPr>
                <w:sz w:val="20"/>
                <w:szCs w:val="20"/>
                <w:lang w:eastAsia="lt-LT"/>
              </w:rPr>
            </w:pPr>
            <w:r w:rsidRPr="00FE4A79">
              <w:rPr>
                <w:sz w:val="20"/>
                <w:szCs w:val="20"/>
                <w:lang w:eastAsia="lt-LT"/>
              </w:rPr>
              <w:t>2017</w:t>
            </w:r>
          </w:p>
        </w:tc>
        <w:tc>
          <w:tcPr>
            <w:tcW w:w="0" w:type="auto"/>
            <w:shd w:val="clear" w:color="auto" w:fill="auto"/>
            <w:vAlign w:val="center"/>
            <w:hideMark/>
          </w:tcPr>
          <w:p w:rsidR="00C537AA" w:rsidRPr="00FE4A79" w:rsidRDefault="00C537AA" w:rsidP="00C537AA">
            <w:pPr>
              <w:suppressAutoHyphens w:val="0"/>
              <w:jc w:val="center"/>
              <w:rPr>
                <w:sz w:val="20"/>
                <w:szCs w:val="20"/>
                <w:lang w:eastAsia="lt-LT"/>
              </w:rPr>
            </w:pPr>
            <w:r w:rsidRPr="00FE4A79">
              <w:rPr>
                <w:sz w:val="20"/>
                <w:szCs w:val="20"/>
                <w:lang w:eastAsia="lt-LT"/>
              </w:rPr>
              <w:t>2018</w:t>
            </w:r>
          </w:p>
        </w:tc>
        <w:tc>
          <w:tcPr>
            <w:tcW w:w="0" w:type="auto"/>
            <w:shd w:val="clear" w:color="auto" w:fill="auto"/>
            <w:vAlign w:val="center"/>
            <w:hideMark/>
          </w:tcPr>
          <w:p w:rsidR="00C537AA" w:rsidRPr="00FE4A79" w:rsidRDefault="00C537AA" w:rsidP="00C537AA">
            <w:pPr>
              <w:suppressAutoHyphens w:val="0"/>
              <w:jc w:val="center"/>
              <w:rPr>
                <w:sz w:val="20"/>
                <w:szCs w:val="20"/>
                <w:lang w:eastAsia="lt-LT"/>
              </w:rPr>
            </w:pPr>
            <w:r w:rsidRPr="00FE4A79">
              <w:rPr>
                <w:sz w:val="20"/>
                <w:szCs w:val="20"/>
                <w:lang w:eastAsia="lt-LT"/>
              </w:rPr>
              <w:t>2019</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Iš viso pagal ekonomines veiklos rūšis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349</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366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400</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410</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409</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Žemės ūkis, miškininkystė ir žuvininkystė</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11</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Kasyba ir karjerų eksploatavimas</w:t>
            </w:r>
          </w:p>
        </w:tc>
        <w:tc>
          <w:tcPr>
            <w:tcW w:w="0" w:type="auto"/>
            <w:shd w:val="clear" w:color="auto" w:fill="auto"/>
            <w:vAlign w:val="center"/>
            <w:hideMark/>
          </w:tcPr>
          <w:p w:rsidR="00C537AA" w:rsidRPr="00FE4A79" w:rsidRDefault="00C537AA" w:rsidP="00C537AA">
            <w:pPr>
              <w:jc w:val="center"/>
              <w:rPr>
                <w:sz w:val="20"/>
                <w:szCs w:val="20"/>
              </w:rPr>
            </w:pPr>
          </w:p>
        </w:tc>
        <w:tc>
          <w:tcPr>
            <w:tcW w:w="0" w:type="auto"/>
            <w:shd w:val="clear" w:color="auto" w:fill="auto"/>
            <w:vAlign w:val="center"/>
            <w:hideMark/>
          </w:tcPr>
          <w:p w:rsidR="00C537AA" w:rsidRPr="00FE4A79" w:rsidRDefault="00C537AA" w:rsidP="00C537AA">
            <w:pPr>
              <w:jc w:val="center"/>
              <w:rPr>
                <w:sz w:val="20"/>
                <w:szCs w:val="20"/>
              </w:rPr>
            </w:pPr>
          </w:p>
        </w:tc>
        <w:tc>
          <w:tcPr>
            <w:tcW w:w="0" w:type="auto"/>
            <w:shd w:val="clear" w:color="auto" w:fill="auto"/>
            <w:vAlign w:val="center"/>
            <w:hideMark/>
          </w:tcPr>
          <w:p w:rsidR="00C537AA" w:rsidRPr="00FE4A79" w:rsidRDefault="00C537AA" w:rsidP="00C537AA">
            <w:pPr>
              <w:jc w:val="center"/>
              <w:rPr>
                <w:sz w:val="20"/>
                <w:szCs w:val="20"/>
              </w:rPr>
            </w:pPr>
          </w:p>
        </w:tc>
        <w:tc>
          <w:tcPr>
            <w:tcW w:w="0" w:type="auto"/>
            <w:shd w:val="clear" w:color="auto" w:fill="auto"/>
            <w:vAlign w:val="center"/>
            <w:hideMark/>
          </w:tcPr>
          <w:p w:rsidR="00C537AA" w:rsidRPr="00FE4A79" w:rsidRDefault="00C537AA" w:rsidP="00C537AA">
            <w:pPr>
              <w:jc w:val="center"/>
              <w:rPr>
                <w:sz w:val="20"/>
                <w:szCs w:val="20"/>
              </w:rPr>
            </w:pPr>
          </w:p>
        </w:tc>
        <w:tc>
          <w:tcPr>
            <w:tcW w:w="0" w:type="auto"/>
            <w:shd w:val="clear" w:color="auto" w:fill="auto"/>
            <w:vAlign w:val="center"/>
            <w:hideMark/>
          </w:tcPr>
          <w:p w:rsidR="00C537AA" w:rsidRPr="00FE4A79" w:rsidRDefault="00C537AA" w:rsidP="00C537AA">
            <w:pPr>
              <w:jc w:val="center"/>
              <w:rPr>
                <w:sz w:val="20"/>
                <w:szCs w:val="20"/>
              </w:rPr>
            </w:pP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Apdirbamoji gamyba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50</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49</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53</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Elektros, dujų, garo tiekimas ir oro kondicionavimas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Vandens tiekimas, nuotekų valymas, atliekų tvarkymas ir regeneravimas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Statyba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30</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30</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30</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Didmeninė ir mažmeninė prekyba; variklinių transporto priemonių ir motociklų remontas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135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144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144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147</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142</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Transportas ir saugojimas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42</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61</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Apgyvendinimo ir maitinimo paslaugų veikla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21</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Informacija ir ryšiai</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7</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7</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Finansinė ir draudimo veikla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5</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6</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Nekilnojamojo turto operacijos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12</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Profesinė, mokslinė ir techninė veikla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19</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18</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32</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35</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Administracinė ir aptarnavimo veikla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6</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7</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8</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9</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9</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Žmonių sveikatos priežiūra ir socialinis darbas</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8</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8</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9</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9</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9</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Meninė, pramoginė ir poilsio organizavimo veikla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2</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1</w:t>
            </w:r>
          </w:p>
        </w:tc>
      </w:tr>
      <w:tr w:rsidR="00C537AA" w:rsidRPr="00FE4A79" w:rsidTr="009605B5">
        <w:trPr>
          <w:trHeight w:val="20"/>
        </w:trPr>
        <w:tc>
          <w:tcPr>
            <w:tcW w:w="0" w:type="auto"/>
            <w:shd w:val="clear" w:color="auto" w:fill="auto"/>
            <w:vAlign w:val="center"/>
            <w:hideMark/>
          </w:tcPr>
          <w:p w:rsidR="00C537AA" w:rsidRPr="00FE4A79" w:rsidRDefault="00C537AA" w:rsidP="00C537AA">
            <w:pPr>
              <w:suppressAutoHyphens w:val="0"/>
              <w:rPr>
                <w:sz w:val="20"/>
                <w:szCs w:val="20"/>
                <w:lang w:eastAsia="lt-LT"/>
              </w:rPr>
            </w:pPr>
            <w:r w:rsidRPr="00FE4A79">
              <w:rPr>
                <w:sz w:val="20"/>
                <w:szCs w:val="20"/>
                <w:lang w:eastAsia="lt-LT"/>
              </w:rPr>
              <w:t>Kita aptarnavimo veikla</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3</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4</w:t>
            </w:r>
          </w:p>
        </w:tc>
        <w:tc>
          <w:tcPr>
            <w:tcW w:w="0" w:type="auto"/>
            <w:shd w:val="clear" w:color="auto" w:fill="auto"/>
            <w:vAlign w:val="center"/>
            <w:hideMark/>
          </w:tcPr>
          <w:p w:rsidR="00C537AA" w:rsidRPr="00FE4A79" w:rsidRDefault="00C537AA" w:rsidP="00C537AA">
            <w:pPr>
              <w:jc w:val="center"/>
              <w:rPr>
                <w:sz w:val="20"/>
                <w:szCs w:val="20"/>
              </w:rPr>
            </w:pPr>
            <w:r w:rsidRPr="00FE4A79">
              <w:rPr>
                <w:sz w:val="20"/>
                <w:szCs w:val="20"/>
              </w:rPr>
              <w:t>8</w:t>
            </w:r>
          </w:p>
        </w:tc>
      </w:tr>
    </w:tbl>
    <w:p w:rsidR="0029556A" w:rsidRPr="00FE4A79" w:rsidRDefault="00C537AA" w:rsidP="00C537AA">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p>
    <w:p w:rsidR="008E3791" w:rsidRPr="00FE4A79" w:rsidRDefault="008E3791" w:rsidP="008E3791">
      <w:pPr>
        <w:pStyle w:val="btekstas"/>
        <w:tabs>
          <w:tab w:val="left" w:pos="1080"/>
        </w:tabs>
        <w:spacing w:line="240" w:lineRule="auto"/>
        <w:ind w:firstLine="0"/>
        <w:rPr>
          <w:szCs w:val="24"/>
        </w:rPr>
      </w:pPr>
    </w:p>
    <w:p w:rsidR="008E3791" w:rsidRPr="00FE4A79" w:rsidRDefault="008E3791" w:rsidP="008E3791">
      <w:pPr>
        <w:pStyle w:val="btekstas"/>
        <w:tabs>
          <w:tab w:val="left" w:pos="1080"/>
        </w:tabs>
        <w:spacing w:line="240" w:lineRule="auto"/>
        <w:ind w:firstLine="706"/>
        <w:rPr>
          <w:szCs w:val="24"/>
        </w:rPr>
      </w:pPr>
      <w:r w:rsidRPr="00FE4A79">
        <w:rPr>
          <w:szCs w:val="24"/>
        </w:rPr>
        <w:t>2017 metais visuose rajone veikusiuose MVĮ ūkio subjektuose (be žemės ūkio sektoriaus, kuris statistikoje apskaitomas atskirai) dirbo 5.006 darbuotojai, t. y. 19,59 % daugiau nei 2013 metais. Daugiausiai dirbančių asmenų buvo didmeninės ir mažmeninės prekybos bei variklinių transporto priemonių ir motociklų remonto (1.357 asmenys, 27,11 %), kasybos ir karjerų eksploatavimo, apdirbamosios gamybos (1.132 asmenys, 22,61 %), statybos (663 asmenys, 13,24 %), transporto ir saugojimo (507 asmenys, 10,13 %) srityse.</w:t>
      </w:r>
    </w:p>
    <w:p w:rsidR="008E3791" w:rsidRPr="00FE4A79" w:rsidRDefault="008E3791" w:rsidP="008E3791">
      <w:pPr>
        <w:pStyle w:val="btekstas"/>
        <w:tabs>
          <w:tab w:val="left" w:pos="1080"/>
        </w:tabs>
        <w:spacing w:line="240" w:lineRule="auto"/>
        <w:ind w:firstLine="0"/>
      </w:pPr>
    </w:p>
    <w:p w:rsidR="00E4481F" w:rsidRPr="00FE4A79" w:rsidRDefault="00E4481F" w:rsidP="00E4481F">
      <w:pPr>
        <w:pStyle w:val="btekstas"/>
        <w:tabs>
          <w:tab w:val="left" w:pos="1080"/>
        </w:tabs>
        <w:spacing w:line="240" w:lineRule="auto"/>
        <w:ind w:firstLine="0"/>
        <w:rPr>
          <w:b/>
          <w:szCs w:val="24"/>
        </w:rPr>
      </w:pPr>
      <w:r w:rsidRPr="00FE4A79">
        <w:rPr>
          <w:b/>
        </w:rPr>
        <w:lastRenderedPageBreak/>
        <w:t>2.1</w:t>
      </w:r>
      <w:r w:rsidR="00631B89" w:rsidRPr="00FE4A79">
        <w:rPr>
          <w:b/>
        </w:rPr>
        <w:t>4</w:t>
      </w:r>
      <w:r w:rsidRPr="00FE4A79">
        <w:rPr>
          <w:b/>
        </w:rPr>
        <w:t xml:space="preserve"> lentelė. </w:t>
      </w:r>
      <w:r w:rsidR="00C13395" w:rsidRPr="00FE4A79">
        <w:rPr>
          <w:b/>
        </w:rPr>
        <w:t>Prienų rajono įmonėse d</w:t>
      </w:r>
      <w:r w:rsidRPr="00FE4A79">
        <w:rPr>
          <w:b/>
          <w:szCs w:val="24"/>
        </w:rPr>
        <w:t>irbančių asmenų skaičius pagal veiklos vykdymo vietą (ne finansų įmonių</w:t>
      </w:r>
      <w:r w:rsidR="00C13395" w:rsidRPr="00FE4A79">
        <w:rPr>
          <w:b/>
          <w:szCs w:val="24"/>
        </w:rPr>
        <w:t>; be žemės ūkio sektoriaus</w:t>
      </w:r>
      <w:r w:rsidRPr="00FE4A79">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2"/>
        <w:gridCol w:w="666"/>
        <w:gridCol w:w="666"/>
        <w:gridCol w:w="666"/>
        <w:gridCol w:w="666"/>
        <w:gridCol w:w="666"/>
      </w:tblGrid>
      <w:tr w:rsidR="009605B5" w:rsidRPr="00FE4A79" w:rsidTr="009605B5">
        <w:trPr>
          <w:trHeight w:val="20"/>
        </w:trPr>
        <w:tc>
          <w:tcPr>
            <w:tcW w:w="0" w:type="auto"/>
            <w:shd w:val="clear" w:color="auto" w:fill="auto"/>
            <w:hideMark/>
          </w:tcPr>
          <w:p w:rsidR="00E4481F" w:rsidRPr="00FE4A79" w:rsidRDefault="00E4481F" w:rsidP="00E4481F">
            <w:pPr>
              <w:suppressAutoHyphens w:val="0"/>
              <w:rPr>
                <w:b/>
                <w:bCs/>
                <w:sz w:val="20"/>
                <w:szCs w:val="20"/>
                <w:lang w:eastAsia="lt-LT"/>
              </w:rPr>
            </w:pPr>
            <w:r w:rsidRPr="00FE4A79">
              <w:rPr>
                <w:b/>
                <w:bCs/>
                <w:sz w:val="20"/>
                <w:szCs w:val="20"/>
                <w:lang w:eastAsia="lt-LT"/>
              </w:rPr>
              <w:t> </w:t>
            </w:r>
          </w:p>
        </w:tc>
        <w:tc>
          <w:tcPr>
            <w:tcW w:w="0" w:type="auto"/>
            <w:shd w:val="clear" w:color="auto" w:fill="auto"/>
            <w:vAlign w:val="center"/>
            <w:hideMark/>
          </w:tcPr>
          <w:p w:rsidR="00E4481F" w:rsidRPr="00FE4A79" w:rsidRDefault="00E4481F" w:rsidP="00E4481F">
            <w:pPr>
              <w:suppressAutoHyphens w:val="0"/>
              <w:jc w:val="center"/>
              <w:rPr>
                <w:sz w:val="20"/>
                <w:szCs w:val="20"/>
                <w:lang w:eastAsia="lt-LT"/>
              </w:rPr>
            </w:pPr>
            <w:r w:rsidRPr="00FE4A79">
              <w:rPr>
                <w:sz w:val="20"/>
                <w:szCs w:val="20"/>
                <w:lang w:eastAsia="lt-LT"/>
              </w:rPr>
              <w:t>2013</w:t>
            </w:r>
          </w:p>
        </w:tc>
        <w:tc>
          <w:tcPr>
            <w:tcW w:w="0" w:type="auto"/>
            <w:shd w:val="clear" w:color="auto" w:fill="auto"/>
            <w:vAlign w:val="center"/>
            <w:hideMark/>
          </w:tcPr>
          <w:p w:rsidR="00E4481F" w:rsidRPr="00FE4A79" w:rsidRDefault="00E4481F" w:rsidP="00E4481F">
            <w:pPr>
              <w:suppressAutoHyphens w:val="0"/>
              <w:jc w:val="center"/>
              <w:rPr>
                <w:sz w:val="20"/>
                <w:szCs w:val="20"/>
                <w:lang w:eastAsia="lt-LT"/>
              </w:rPr>
            </w:pPr>
            <w:r w:rsidRPr="00FE4A79">
              <w:rPr>
                <w:sz w:val="20"/>
                <w:szCs w:val="20"/>
                <w:lang w:eastAsia="lt-LT"/>
              </w:rPr>
              <w:t>2014</w:t>
            </w:r>
          </w:p>
        </w:tc>
        <w:tc>
          <w:tcPr>
            <w:tcW w:w="0" w:type="auto"/>
            <w:shd w:val="clear" w:color="auto" w:fill="auto"/>
            <w:vAlign w:val="center"/>
            <w:hideMark/>
          </w:tcPr>
          <w:p w:rsidR="00E4481F" w:rsidRPr="00FE4A79" w:rsidRDefault="00E4481F" w:rsidP="00E4481F">
            <w:pPr>
              <w:suppressAutoHyphens w:val="0"/>
              <w:jc w:val="center"/>
              <w:rPr>
                <w:sz w:val="20"/>
                <w:szCs w:val="20"/>
                <w:lang w:eastAsia="lt-LT"/>
              </w:rPr>
            </w:pPr>
            <w:r w:rsidRPr="00FE4A79">
              <w:rPr>
                <w:sz w:val="20"/>
                <w:szCs w:val="20"/>
                <w:lang w:eastAsia="lt-LT"/>
              </w:rPr>
              <w:t>2015</w:t>
            </w:r>
          </w:p>
        </w:tc>
        <w:tc>
          <w:tcPr>
            <w:tcW w:w="0" w:type="auto"/>
            <w:shd w:val="clear" w:color="auto" w:fill="auto"/>
            <w:vAlign w:val="center"/>
            <w:hideMark/>
          </w:tcPr>
          <w:p w:rsidR="00E4481F" w:rsidRPr="00FE4A79" w:rsidRDefault="00E4481F" w:rsidP="00E4481F">
            <w:pPr>
              <w:suppressAutoHyphens w:val="0"/>
              <w:jc w:val="center"/>
              <w:rPr>
                <w:sz w:val="20"/>
                <w:szCs w:val="20"/>
                <w:lang w:eastAsia="lt-LT"/>
              </w:rPr>
            </w:pPr>
            <w:r w:rsidRPr="00FE4A79">
              <w:rPr>
                <w:sz w:val="20"/>
                <w:szCs w:val="20"/>
                <w:lang w:eastAsia="lt-LT"/>
              </w:rPr>
              <w:t>2016</w:t>
            </w:r>
          </w:p>
        </w:tc>
        <w:tc>
          <w:tcPr>
            <w:tcW w:w="0" w:type="auto"/>
            <w:shd w:val="clear" w:color="auto" w:fill="auto"/>
            <w:vAlign w:val="center"/>
            <w:hideMark/>
          </w:tcPr>
          <w:p w:rsidR="00E4481F" w:rsidRPr="00FE4A79" w:rsidRDefault="00E4481F" w:rsidP="00E4481F">
            <w:pPr>
              <w:suppressAutoHyphens w:val="0"/>
              <w:jc w:val="center"/>
              <w:rPr>
                <w:sz w:val="20"/>
                <w:szCs w:val="20"/>
                <w:lang w:eastAsia="lt-LT"/>
              </w:rPr>
            </w:pPr>
            <w:r w:rsidRPr="00FE4A79">
              <w:rPr>
                <w:sz w:val="20"/>
                <w:szCs w:val="20"/>
                <w:lang w:eastAsia="lt-LT"/>
              </w:rPr>
              <w:t>2017</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Iš viso pagal ekonomines veiklos rūšis</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4.186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4.458</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4.823</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4.777</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5.006</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Miškininkystė ir žuvininkystė</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196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209</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227</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226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232</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Kasyba ir karjerų eksploatavimas; apdirbamoji gamyba</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922</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993</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1.190</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1.126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1.132</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Elektros, dujų, vandens tiekimas ir atliekų tvarkymas</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 </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116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105</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124</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114</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Statyba</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598</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659</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659</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627</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663</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Didmeninė ir mažmeninė prekyba; variklinių transporto priemonių ir motociklų remontas</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1.326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1.363</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1.401</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1.393</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1.357</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Transportas ir saugojimas</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364</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412</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425</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481</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507</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Apgyvendinimo ir maitinimo paslaugų veikla</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132</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120</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126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126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146</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Informacija ir ryšiai</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 </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42</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39</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33</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43</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Nekilnojamojo turto operacijos</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36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48</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66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58</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78</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Profesinė, mokslinė ir techninė veikla</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104</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117</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149</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145</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158</w:t>
            </w:r>
          </w:p>
        </w:tc>
      </w:tr>
      <w:tr w:rsidR="009605B5" w:rsidRPr="00FE4A79" w:rsidTr="009605B5">
        <w:trPr>
          <w:trHeight w:val="20"/>
        </w:trPr>
        <w:tc>
          <w:tcPr>
            <w:tcW w:w="0" w:type="auto"/>
            <w:shd w:val="clear" w:color="auto" w:fill="auto"/>
            <w:vAlign w:val="center"/>
            <w:hideMark/>
          </w:tcPr>
          <w:p w:rsidR="009605B5" w:rsidRPr="00FE4A79" w:rsidRDefault="009605B5" w:rsidP="00E4481F">
            <w:pPr>
              <w:suppressAutoHyphens w:val="0"/>
              <w:rPr>
                <w:sz w:val="20"/>
                <w:szCs w:val="20"/>
                <w:lang w:eastAsia="lt-LT"/>
              </w:rPr>
            </w:pPr>
            <w:r w:rsidRPr="00FE4A79">
              <w:rPr>
                <w:sz w:val="20"/>
                <w:szCs w:val="20"/>
                <w:lang w:eastAsia="lt-LT"/>
              </w:rPr>
              <w:t>Administracinė ir aptarnavimo veikla</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125</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141</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174</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146</w:t>
            </w:r>
          </w:p>
        </w:tc>
        <w:tc>
          <w:tcPr>
            <w:tcW w:w="0" w:type="auto"/>
            <w:shd w:val="clear" w:color="auto" w:fill="auto"/>
            <w:vAlign w:val="center"/>
            <w:hideMark/>
          </w:tcPr>
          <w:p w:rsidR="009605B5" w:rsidRPr="00FE4A79" w:rsidRDefault="009605B5">
            <w:pPr>
              <w:jc w:val="right"/>
              <w:rPr>
                <w:sz w:val="20"/>
                <w:szCs w:val="20"/>
              </w:rPr>
            </w:pPr>
            <w:r w:rsidRPr="00FE4A79">
              <w:rPr>
                <w:sz w:val="20"/>
                <w:szCs w:val="20"/>
              </w:rPr>
              <w:t>131</w:t>
            </w:r>
          </w:p>
        </w:tc>
      </w:tr>
      <w:tr w:rsidR="009605B5" w:rsidRPr="00FE4A79" w:rsidTr="009605B5">
        <w:trPr>
          <w:trHeight w:val="20"/>
        </w:trPr>
        <w:tc>
          <w:tcPr>
            <w:tcW w:w="0" w:type="auto"/>
            <w:shd w:val="clear" w:color="auto" w:fill="auto"/>
            <w:vAlign w:val="center"/>
            <w:hideMark/>
          </w:tcPr>
          <w:p w:rsidR="009605B5" w:rsidRPr="00FE4A79" w:rsidRDefault="009605B5" w:rsidP="009605B5">
            <w:pPr>
              <w:suppressAutoHyphens w:val="0"/>
              <w:rPr>
                <w:sz w:val="20"/>
                <w:szCs w:val="20"/>
                <w:lang w:eastAsia="lt-LT"/>
              </w:rPr>
            </w:pPr>
            <w:r w:rsidRPr="00FE4A79">
              <w:rPr>
                <w:sz w:val="20"/>
                <w:szCs w:val="20"/>
                <w:lang w:eastAsia="lt-LT"/>
              </w:rPr>
              <w:t>Švietimas, sveikatos priežiūra ir kita komunalinė ir socialinė aptarnavimo veikla</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105</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120</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143</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151</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174</w:t>
            </w:r>
          </w:p>
        </w:tc>
      </w:tr>
      <w:tr w:rsidR="009605B5" w:rsidRPr="00FE4A79" w:rsidTr="009605B5">
        <w:trPr>
          <w:trHeight w:val="20"/>
        </w:trPr>
        <w:tc>
          <w:tcPr>
            <w:tcW w:w="0" w:type="auto"/>
            <w:shd w:val="clear" w:color="auto" w:fill="auto"/>
            <w:vAlign w:val="center"/>
            <w:hideMark/>
          </w:tcPr>
          <w:p w:rsidR="009605B5" w:rsidRPr="00FE4A79" w:rsidRDefault="009605B5" w:rsidP="009605B5">
            <w:pPr>
              <w:suppressAutoHyphens w:val="0"/>
              <w:rPr>
                <w:sz w:val="20"/>
                <w:szCs w:val="20"/>
                <w:lang w:eastAsia="lt-LT"/>
              </w:rPr>
            </w:pPr>
            <w:r w:rsidRPr="00FE4A79">
              <w:rPr>
                <w:sz w:val="20"/>
                <w:szCs w:val="20"/>
                <w:lang w:eastAsia="lt-LT"/>
              </w:rPr>
              <w:t>Meninė, pramoginė ir poilsio organizavimo veikla, kompiuterių ir asmeninių bei namų ūkio reikmenų taisymas, kita aptarnavimo veikla</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103</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118</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119</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141</w:t>
            </w:r>
          </w:p>
        </w:tc>
        <w:tc>
          <w:tcPr>
            <w:tcW w:w="0" w:type="auto"/>
            <w:shd w:val="clear" w:color="auto" w:fill="auto"/>
            <w:vAlign w:val="center"/>
            <w:hideMark/>
          </w:tcPr>
          <w:p w:rsidR="009605B5" w:rsidRPr="00FE4A79" w:rsidRDefault="009605B5" w:rsidP="009605B5">
            <w:pPr>
              <w:jc w:val="right"/>
              <w:rPr>
                <w:sz w:val="20"/>
                <w:szCs w:val="20"/>
              </w:rPr>
            </w:pPr>
            <w:r w:rsidRPr="00FE4A79">
              <w:rPr>
                <w:sz w:val="20"/>
                <w:szCs w:val="20"/>
              </w:rPr>
              <w:t>271</w:t>
            </w:r>
          </w:p>
        </w:tc>
      </w:tr>
    </w:tbl>
    <w:p w:rsidR="00E4481F" w:rsidRPr="00FE4A79" w:rsidRDefault="009605B5" w:rsidP="009605B5">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p>
    <w:p w:rsidR="005A07FB" w:rsidRPr="00FE4A79" w:rsidRDefault="005A07FB" w:rsidP="009605B5">
      <w:pPr>
        <w:pStyle w:val="btekstas"/>
        <w:tabs>
          <w:tab w:val="left" w:pos="1080"/>
        </w:tabs>
        <w:spacing w:before="0" w:after="0" w:line="240" w:lineRule="auto"/>
        <w:ind w:firstLine="0"/>
        <w:rPr>
          <w:i/>
          <w:sz w:val="16"/>
          <w:szCs w:val="16"/>
        </w:rPr>
      </w:pPr>
    </w:p>
    <w:p w:rsidR="005D4283" w:rsidRPr="00FE4A79" w:rsidRDefault="005D4283" w:rsidP="005D4283">
      <w:pPr>
        <w:pStyle w:val="btekstas"/>
        <w:spacing w:before="0" w:after="0" w:line="240" w:lineRule="auto"/>
        <w:ind w:firstLine="0"/>
        <w:rPr>
          <w:szCs w:val="24"/>
        </w:rPr>
      </w:pPr>
      <w:r w:rsidRPr="00FE4A79">
        <w:rPr>
          <w:szCs w:val="24"/>
        </w:rPr>
        <w:tab/>
      </w:r>
    </w:p>
    <w:p w:rsidR="00631B89" w:rsidRPr="00FE4A79" w:rsidRDefault="00631B89" w:rsidP="00631B89">
      <w:pPr>
        <w:pStyle w:val="btekstas"/>
        <w:spacing w:line="240" w:lineRule="auto"/>
        <w:ind w:firstLine="0"/>
        <w:rPr>
          <w:szCs w:val="24"/>
        </w:rPr>
      </w:pPr>
      <w:r w:rsidRPr="00FE4A79">
        <w:rPr>
          <w:szCs w:val="24"/>
        </w:rPr>
        <w:tab/>
        <w:t>Prienų rajono teritorijoje vykdomos visų ūkio šakų verslo subjektų (</w:t>
      </w:r>
      <w:r w:rsidR="005D4283" w:rsidRPr="00FE4A79">
        <w:rPr>
          <w:szCs w:val="24"/>
        </w:rPr>
        <w:t xml:space="preserve">juridinių asmenų; </w:t>
      </w:r>
      <w:r w:rsidRPr="00FE4A79">
        <w:rPr>
          <w:szCs w:val="24"/>
        </w:rPr>
        <w:t>be finansų įmonių) bendroji apyvarta 2013</w:t>
      </w:r>
      <w:r w:rsidR="00E12F90">
        <w:rPr>
          <w:szCs w:val="24"/>
        </w:rPr>
        <w:sym w:font="Symbol" w:char="F02D"/>
      </w:r>
      <w:r w:rsidRPr="00FE4A79">
        <w:rPr>
          <w:szCs w:val="24"/>
        </w:rPr>
        <w:t>2017 metais padidėjo iki 296,85 mln. eurų, t.y. tik 2,38% (Lietuvoje – padidėjo 18,81 %, apskrityje –25,52 %). Visgi pažymėtina, kad lyginamųjų savivaldybių duomenys leidžia teigti Prienų rajono įmonių apyvartą esant palyginti didelę: pavyzdžiui, Šakių rajono įmonių apyvarta 2017 metais siekė tik 229,88 mln. eurų, o Kelmės rajono – 217,29 mln. eurų. 2013–2017 metais absoliučia apimtimi labiausiai išaugo kasybos ir karjerų eksploatavimo, apdirbamosios gamybos; statybos sektoriuose. Daugumos kitų sričių apyvarta augo, tačiau šių veiklos sričių dalis buvo nedidelė.</w:t>
      </w:r>
    </w:p>
    <w:p w:rsidR="00372EFC" w:rsidRPr="00FE4A79" w:rsidRDefault="00372EFC" w:rsidP="00631B89">
      <w:pPr>
        <w:pStyle w:val="btekstas"/>
        <w:spacing w:line="240" w:lineRule="auto"/>
        <w:ind w:firstLine="0"/>
      </w:pPr>
    </w:p>
    <w:p w:rsidR="00631B89" w:rsidRPr="00FE4A79" w:rsidRDefault="00631B89" w:rsidP="00631B89">
      <w:pPr>
        <w:pStyle w:val="btekstas"/>
        <w:tabs>
          <w:tab w:val="left" w:pos="1080"/>
        </w:tabs>
        <w:spacing w:line="240" w:lineRule="auto"/>
        <w:ind w:firstLine="0"/>
        <w:rPr>
          <w:b/>
          <w:szCs w:val="24"/>
        </w:rPr>
      </w:pPr>
      <w:r w:rsidRPr="00FE4A79">
        <w:rPr>
          <w:b/>
        </w:rPr>
        <w:t xml:space="preserve">2.15 lentelė. </w:t>
      </w:r>
      <w:r w:rsidRPr="00FE4A79">
        <w:rPr>
          <w:b/>
          <w:szCs w:val="24"/>
        </w:rPr>
        <w:t>Apyvarta pagal veiklos vykdymo vietą (ne finansų įmonių), tūkst. eurų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2"/>
        <w:gridCol w:w="866"/>
        <w:gridCol w:w="866"/>
        <w:gridCol w:w="866"/>
        <w:gridCol w:w="866"/>
        <w:gridCol w:w="866"/>
      </w:tblGrid>
      <w:tr w:rsidR="00631B89" w:rsidRPr="00FE4A79" w:rsidTr="00C04BAD">
        <w:trPr>
          <w:trHeight w:val="20"/>
        </w:trPr>
        <w:tc>
          <w:tcPr>
            <w:tcW w:w="0" w:type="auto"/>
            <w:shd w:val="clear" w:color="auto" w:fill="auto"/>
            <w:hideMark/>
          </w:tcPr>
          <w:p w:rsidR="00631B89" w:rsidRPr="00FE4A79" w:rsidRDefault="00631B89" w:rsidP="00C04BAD">
            <w:pPr>
              <w:suppressAutoHyphens w:val="0"/>
              <w:rPr>
                <w:b/>
                <w:bCs/>
                <w:sz w:val="20"/>
                <w:szCs w:val="20"/>
                <w:lang w:eastAsia="lt-LT"/>
              </w:rPr>
            </w:pPr>
            <w:r w:rsidRPr="00FE4A79">
              <w:rPr>
                <w:b/>
                <w:bCs/>
                <w:sz w:val="20"/>
                <w:szCs w:val="20"/>
                <w:lang w:eastAsia="lt-LT"/>
              </w:rPr>
              <w:t> </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2013</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2014</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2015</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2016</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Iš viso pagal ekonomines veiklos rūšis</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289.954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263.141</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265.626</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285.242</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296.853</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Miškininkystė ir žuvininkystė</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5.285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5.845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6.719</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7.243</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8.027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Kasyba ir karjerų eksploatavimas; apdirbamoji gamyba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34.965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42.520</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47.066</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43.466</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45.716</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Elektros, dujų, vandens tiekimas ir atliekų tvarkymas</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 </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10.459</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9.727</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9.858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8.257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Statyba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18.037</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18.963</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19.624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18.992</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22.533</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Didmeninė ir mažmeninė prekyba; variklinių transporto priemonių ir motociklų remontas</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193.447</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156.405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152.810</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172.186</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170.658</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Transportas ir saugojimas</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14.851</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16.384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15.874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20.128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22.901</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Apgyvendinimo ir maitinimo paslaugų veikla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1.183</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1.235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1.238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1.298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1.658</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Informacija ir ryšiai</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 </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1.208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988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907</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1.257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Nekilnojamojo turto operacijos</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492</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735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956</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1.206</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1.513</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Profesinė, mokslinė ir techninė veikla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1.281</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2.422</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2.284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2.474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3.239</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Administracinė ir aptarnavimo veikla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2.695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2.869</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4.141</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2.814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2.777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Švietimas, sveikatos priežiūra ir kita komunalinė ir socialinė aptarnavimo veikla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1.155</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1.412</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1.303</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1.701</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1.839</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Meninė, pramoginė ir poilsio organizavimo veikla, kompiuterių ir asmeninių bei namų ūkio reikmenų taisymas, kita aptarnavimo veikla</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2.130</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2.684</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2.898</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2.969</w:t>
            </w:r>
          </w:p>
        </w:tc>
        <w:tc>
          <w:tcPr>
            <w:tcW w:w="0" w:type="auto"/>
            <w:shd w:val="clear" w:color="auto" w:fill="auto"/>
            <w:vAlign w:val="center"/>
            <w:hideMark/>
          </w:tcPr>
          <w:p w:rsidR="00631B89" w:rsidRPr="00FE4A79" w:rsidRDefault="00631B89" w:rsidP="00C04BAD">
            <w:pPr>
              <w:jc w:val="right"/>
              <w:rPr>
                <w:color w:val="1C1C1C"/>
                <w:sz w:val="20"/>
                <w:szCs w:val="20"/>
              </w:rPr>
            </w:pPr>
            <w:r w:rsidRPr="00FE4A79">
              <w:rPr>
                <w:color w:val="1C1C1C"/>
                <w:sz w:val="20"/>
                <w:szCs w:val="20"/>
              </w:rPr>
              <w:t>6.479</w:t>
            </w:r>
          </w:p>
        </w:tc>
      </w:tr>
    </w:tbl>
    <w:p w:rsidR="00631B89" w:rsidRPr="00FE4A79" w:rsidRDefault="00631B89" w:rsidP="00631B89">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p>
    <w:p w:rsidR="00631B89" w:rsidRPr="00FE4A79" w:rsidRDefault="00631B89" w:rsidP="00631B89">
      <w:pPr>
        <w:pStyle w:val="btekstas"/>
        <w:tabs>
          <w:tab w:val="left" w:pos="1080"/>
        </w:tabs>
        <w:spacing w:line="240" w:lineRule="auto"/>
        <w:ind w:firstLine="0"/>
      </w:pPr>
    </w:p>
    <w:p w:rsidR="00631B89" w:rsidRPr="00FE4A79" w:rsidRDefault="00631B89" w:rsidP="00631B89">
      <w:pPr>
        <w:pStyle w:val="btekstas"/>
        <w:spacing w:line="240" w:lineRule="auto"/>
        <w:ind w:firstLine="0"/>
        <w:rPr>
          <w:szCs w:val="24"/>
        </w:rPr>
      </w:pPr>
      <w:r w:rsidRPr="00FE4A79">
        <w:tab/>
      </w:r>
      <w:r w:rsidRPr="00FE4A79">
        <w:rPr>
          <w:szCs w:val="24"/>
        </w:rPr>
        <w:t xml:space="preserve">Prienų rajono teritorijoje vykdomos visų ūkio šakų verslo subjektų (be finansų įmonių) pridėtinė vertė gamybos sąnaudomis 2013–2017 metais padidėjo iki 57,48 mln. eurų (30,50 %) </w:t>
      </w:r>
      <w:r w:rsidRPr="00FE4A79">
        <w:rPr>
          <w:szCs w:val="24"/>
        </w:rPr>
        <w:lastRenderedPageBreak/>
        <w:t>(apskrityje sukurta pridėtinė vertė padidėjo 55,36 %, Lietuvoje – 49,56 %). Matyti, kad 2013–2017 metais absoliučiomis reikšmėmis labiausiai didėjo didžiausią dalį bendroje vertėje sudarančių sektorių pridėtinė vertė: kasybos ir karjerų eksploatavimo bei  apdirbamosios gamybos; transporto ir saugojimo, statybos.</w:t>
      </w:r>
    </w:p>
    <w:p w:rsidR="00631B89" w:rsidRPr="00FE4A79" w:rsidRDefault="00631B89" w:rsidP="00631B89">
      <w:pPr>
        <w:ind w:firstLine="851"/>
        <w:jc w:val="both"/>
      </w:pPr>
      <w:r w:rsidRPr="00FE4A79">
        <w:t>Palyginus su kitomis savivaldybėmis (Šakių r. sav., Kelmės r. sav.), matyti, kad Prienų rajone vyrauja mažą pridėtinę vertę kuriantys ūkio subjektai (pagal rodiklį „Pridėtinė vertė gamybos kainomis pagal veiklos vykdymo vietą“ Prienų rajonas – 57,48 mln. Eur, Šakių  rajonas – 53,13 mln. Eur, Kelmės rajonas – 50,72 mln. Eur.</w:t>
      </w:r>
    </w:p>
    <w:p w:rsidR="00631B89" w:rsidRPr="00FE4A79" w:rsidRDefault="00631B89" w:rsidP="00631B89">
      <w:pPr>
        <w:pStyle w:val="btekstas"/>
        <w:tabs>
          <w:tab w:val="left" w:pos="1080"/>
        </w:tabs>
        <w:spacing w:before="0" w:after="0" w:line="240" w:lineRule="auto"/>
        <w:ind w:firstLine="0"/>
        <w:rPr>
          <w:b/>
        </w:rPr>
      </w:pPr>
    </w:p>
    <w:p w:rsidR="00631B89" w:rsidRPr="00FE4A79" w:rsidRDefault="00631B89" w:rsidP="00631B89">
      <w:pPr>
        <w:pStyle w:val="btekstas"/>
        <w:tabs>
          <w:tab w:val="left" w:pos="1080"/>
        </w:tabs>
        <w:spacing w:before="0" w:after="0" w:line="240" w:lineRule="auto"/>
        <w:ind w:firstLine="0"/>
        <w:rPr>
          <w:b/>
          <w:szCs w:val="24"/>
        </w:rPr>
      </w:pPr>
      <w:r w:rsidRPr="00FE4A79">
        <w:rPr>
          <w:b/>
        </w:rPr>
        <w:t xml:space="preserve">2.16 lentelė. </w:t>
      </w:r>
      <w:r w:rsidRPr="00FE4A79">
        <w:rPr>
          <w:b/>
          <w:szCs w:val="24"/>
        </w:rPr>
        <w:t>Pridėtinė vertė gamybos sąnaudomis pagal veiklos vykdymo vietą (ne finansų įmonių), mln.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1424"/>
        <w:gridCol w:w="1422"/>
        <w:gridCol w:w="1422"/>
        <w:gridCol w:w="1419"/>
        <w:gridCol w:w="1419"/>
      </w:tblGrid>
      <w:tr w:rsidR="00631B89" w:rsidRPr="00FE4A79" w:rsidTr="00C04BAD">
        <w:trPr>
          <w:trHeight w:val="20"/>
        </w:trPr>
        <w:tc>
          <w:tcPr>
            <w:tcW w:w="1288" w:type="pct"/>
            <w:shd w:val="clear" w:color="auto" w:fill="auto"/>
            <w:hideMark/>
          </w:tcPr>
          <w:p w:rsidR="00631B89" w:rsidRPr="00FE4A79" w:rsidRDefault="00631B89" w:rsidP="00C04BAD">
            <w:pPr>
              <w:rPr>
                <w:b/>
                <w:bCs/>
                <w:sz w:val="20"/>
                <w:szCs w:val="20"/>
              </w:rPr>
            </w:pPr>
            <w:r w:rsidRPr="00FE4A79">
              <w:rPr>
                <w:b/>
                <w:bCs/>
                <w:sz w:val="20"/>
                <w:szCs w:val="20"/>
              </w:rPr>
              <w:t> </w:t>
            </w:r>
          </w:p>
        </w:tc>
        <w:tc>
          <w:tcPr>
            <w:tcW w:w="744" w:type="pct"/>
            <w:shd w:val="clear" w:color="auto" w:fill="auto"/>
            <w:vAlign w:val="center"/>
            <w:hideMark/>
          </w:tcPr>
          <w:p w:rsidR="00631B89" w:rsidRPr="00FE4A79" w:rsidRDefault="00631B89" w:rsidP="00C04BAD">
            <w:pPr>
              <w:jc w:val="center"/>
              <w:rPr>
                <w:sz w:val="20"/>
                <w:szCs w:val="20"/>
              </w:rPr>
            </w:pPr>
            <w:r w:rsidRPr="00FE4A79">
              <w:rPr>
                <w:sz w:val="20"/>
                <w:szCs w:val="20"/>
              </w:rPr>
              <w:t>2013</w:t>
            </w:r>
          </w:p>
        </w:tc>
        <w:tc>
          <w:tcPr>
            <w:tcW w:w="743" w:type="pct"/>
            <w:shd w:val="clear" w:color="auto" w:fill="auto"/>
            <w:vAlign w:val="center"/>
            <w:hideMark/>
          </w:tcPr>
          <w:p w:rsidR="00631B89" w:rsidRPr="00FE4A79" w:rsidRDefault="00631B89" w:rsidP="00C04BAD">
            <w:pPr>
              <w:jc w:val="center"/>
              <w:rPr>
                <w:sz w:val="20"/>
                <w:szCs w:val="20"/>
              </w:rPr>
            </w:pPr>
            <w:r w:rsidRPr="00FE4A79">
              <w:rPr>
                <w:sz w:val="20"/>
                <w:szCs w:val="20"/>
              </w:rPr>
              <w:t>2014</w:t>
            </w:r>
          </w:p>
        </w:tc>
        <w:tc>
          <w:tcPr>
            <w:tcW w:w="743" w:type="pct"/>
          </w:tcPr>
          <w:p w:rsidR="00631B89" w:rsidRPr="00FE4A79" w:rsidRDefault="00631B89" w:rsidP="00C04BAD">
            <w:pPr>
              <w:jc w:val="center"/>
              <w:rPr>
                <w:sz w:val="20"/>
                <w:szCs w:val="20"/>
              </w:rPr>
            </w:pPr>
            <w:r w:rsidRPr="00FE4A79">
              <w:rPr>
                <w:sz w:val="20"/>
                <w:szCs w:val="20"/>
              </w:rPr>
              <w:t>2015</w:t>
            </w:r>
          </w:p>
        </w:tc>
        <w:tc>
          <w:tcPr>
            <w:tcW w:w="741" w:type="pct"/>
          </w:tcPr>
          <w:p w:rsidR="00631B89" w:rsidRPr="00FE4A79" w:rsidRDefault="00631B89" w:rsidP="00C04BAD">
            <w:pPr>
              <w:jc w:val="center"/>
              <w:rPr>
                <w:sz w:val="20"/>
                <w:szCs w:val="20"/>
              </w:rPr>
            </w:pPr>
            <w:r w:rsidRPr="00FE4A79">
              <w:rPr>
                <w:sz w:val="20"/>
                <w:szCs w:val="20"/>
              </w:rPr>
              <w:t>2016</w:t>
            </w:r>
          </w:p>
        </w:tc>
        <w:tc>
          <w:tcPr>
            <w:tcW w:w="741" w:type="pct"/>
          </w:tcPr>
          <w:p w:rsidR="00631B89" w:rsidRPr="00FE4A79" w:rsidRDefault="00631B89" w:rsidP="00C04BAD">
            <w:pPr>
              <w:jc w:val="center"/>
              <w:rPr>
                <w:sz w:val="20"/>
                <w:szCs w:val="20"/>
              </w:rPr>
            </w:pPr>
            <w:r w:rsidRPr="00FE4A79">
              <w:rPr>
                <w:sz w:val="20"/>
                <w:szCs w:val="20"/>
              </w:rPr>
              <w:t>2017</w:t>
            </w:r>
          </w:p>
        </w:tc>
      </w:tr>
      <w:tr w:rsidR="00631B89" w:rsidRPr="00FE4A79" w:rsidTr="00C04BAD">
        <w:trPr>
          <w:trHeight w:val="20"/>
        </w:trPr>
        <w:tc>
          <w:tcPr>
            <w:tcW w:w="1288" w:type="pct"/>
            <w:shd w:val="clear" w:color="auto" w:fill="auto"/>
            <w:hideMark/>
          </w:tcPr>
          <w:p w:rsidR="00631B89" w:rsidRPr="00FE4A79" w:rsidRDefault="00631B89" w:rsidP="00C04BAD">
            <w:pPr>
              <w:rPr>
                <w:sz w:val="20"/>
                <w:szCs w:val="20"/>
              </w:rPr>
            </w:pPr>
            <w:r w:rsidRPr="00FE4A79">
              <w:rPr>
                <w:sz w:val="20"/>
                <w:szCs w:val="20"/>
              </w:rPr>
              <w:t>Lietuvos Respublika</w:t>
            </w:r>
          </w:p>
        </w:tc>
        <w:tc>
          <w:tcPr>
            <w:tcW w:w="744" w:type="pct"/>
            <w:shd w:val="clear" w:color="auto" w:fill="auto"/>
            <w:vAlign w:val="center"/>
          </w:tcPr>
          <w:p w:rsidR="00631B89" w:rsidRPr="00FE4A79" w:rsidRDefault="00631B89" w:rsidP="00C04BAD">
            <w:pPr>
              <w:jc w:val="center"/>
              <w:rPr>
                <w:color w:val="1C1C1C"/>
                <w:sz w:val="20"/>
                <w:szCs w:val="20"/>
              </w:rPr>
            </w:pPr>
            <w:r w:rsidRPr="00FE4A79">
              <w:rPr>
                <w:color w:val="1C1C1C"/>
                <w:sz w:val="20"/>
                <w:szCs w:val="20"/>
              </w:rPr>
              <w:t>13.002.056</w:t>
            </w:r>
          </w:p>
        </w:tc>
        <w:tc>
          <w:tcPr>
            <w:tcW w:w="743" w:type="pct"/>
            <w:shd w:val="clear" w:color="auto" w:fill="auto"/>
            <w:vAlign w:val="center"/>
          </w:tcPr>
          <w:p w:rsidR="00631B89" w:rsidRPr="00FE4A79" w:rsidRDefault="00631B89" w:rsidP="00C04BAD">
            <w:pPr>
              <w:jc w:val="center"/>
              <w:rPr>
                <w:color w:val="1C1C1C"/>
                <w:sz w:val="20"/>
                <w:szCs w:val="20"/>
              </w:rPr>
            </w:pPr>
            <w:r w:rsidRPr="00FE4A79">
              <w:rPr>
                <w:color w:val="1C1C1C"/>
                <w:sz w:val="20"/>
                <w:szCs w:val="20"/>
              </w:rPr>
              <w:t>15.133.377</w:t>
            </w:r>
          </w:p>
        </w:tc>
        <w:tc>
          <w:tcPr>
            <w:tcW w:w="743" w:type="pct"/>
            <w:vAlign w:val="center"/>
          </w:tcPr>
          <w:p w:rsidR="00631B89" w:rsidRPr="00FE4A79" w:rsidRDefault="00631B89" w:rsidP="00C04BAD">
            <w:pPr>
              <w:jc w:val="center"/>
              <w:rPr>
                <w:color w:val="1C1C1C"/>
                <w:sz w:val="20"/>
                <w:szCs w:val="20"/>
              </w:rPr>
            </w:pPr>
            <w:r w:rsidRPr="00FE4A79">
              <w:rPr>
                <w:color w:val="1C1C1C"/>
                <w:sz w:val="20"/>
                <w:szCs w:val="20"/>
              </w:rPr>
              <w:t>16.364.799</w:t>
            </w:r>
          </w:p>
        </w:tc>
        <w:tc>
          <w:tcPr>
            <w:tcW w:w="741" w:type="pct"/>
            <w:vAlign w:val="center"/>
          </w:tcPr>
          <w:p w:rsidR="00631B89" w:rsidRPr="00FE4A79" w:rsidRDefault="00631B89" w:rsidP="00C04BAD">
            <w:pPr>
              <w:jc w:val="center"/>
              <w:rPr>
                <w:color w:val="1C1C1C"/>
                <w:sz w:val="20"/>
                <w:szCs w:val="20"/>
              </w:rPr>
            </w:pPr>
            <w:r w:rsidRPr="00FE4A79">
              <w:rPr>
                <w:color w:val="1C1C1C"/>
                <w:sz w:val="20"/>
                <w:szCs w:val="20"/>
              </w:rPr>
              <w:t>17.591.092</w:t>
            </w:r>
          </w:p>
        </w:tc>
        <w:tc>
          <w:tcPr>
            <w:tcW w:w="741" w:type="pct"/>
            <w:vAlign w:val="center"/>
          </w:tcPr>
          <w:p w:rsidR="00631B89" w:rsidRPr="00FE4A79" w:rsidRDefault="00631B89" w:rsidP="00C04BAD">
            <w:pPr>
              <w:jc w:val="center"/>
              <w:rPr>
                <w:color w:val="1C1C1C"/>
                <w:sz w:val="20"/>
                <w:szCs w:val="20"/>
              </w:rPr>
            </w:pPr>
            <w:r w:rsidRPr="00FE4A79">
              <w:rPr>
                <w:color w:val="1C1C1C"/>
                <w:sz w:val="20"/>
                <w:szCs w:val="20"/>
              </w:rPr>
              <w:t>19.445.508</w:t>
            </w:r>
          </w:p>
        </w:tc>
      </w:tr>
      <w:tr w:rsidR="00631B89" w:rsidRPr="00FE4A79" w:rsidTr="00C04BAD">
        <w:trPr>
          <w:trHeight w:val="20"/>
        </w:trPr>
        <w:tc>
          <w:tcPr>
            <w:tcW w:w="1288" w:type="pct"/>
            <w:shd w:val="clear" w:color="auto" w:fill="auto"/>
            <w:hideMark/>
          </w:tcPr>
          <w:p w:rsidR="00631B89" w:rsidRPr="00FE4A79" w:rsidRDefault="00631B89" w:rsidP="00C04BAD">
            <w:pPr>
              <w:rPr>
                <w:sz w:val="20"/>
                <w:szCs w:val="20"/>
              </w:rPr>
            </w:pPr>
            <w:r w:rsidRPr="00FE4A79">
              <w:rPr>
                <w:sz w:val="20"/>
                <w:szCs w:val="20"/>
              </w:rPr>
              <w:t>Kauno apskritis</w:t>
            </w:r>
          </w:p>
        </w:tc>
        <w:tc>
          <w:tcPr>
            <w:tcW w:w="744" w:type="pct"/>
            <w:shd w:val="clear" w:color="auto" w:fill="auto"/>
            <w:vAlign w:val="center"/>
          </w:tcPr>
          <w:p w:rsidR="00631B89" w:rsidRPr="00FE4A79" w:rsidRDefault="00631B89" w:rsidP="00C04BAD">
            <w:pPr>
              <w:jc w:val="center"/>
              <w:rPr>
                <w:color w:val="1C1C1C"/>
                <w:sz w:val="20"/>
                <w:szCs w:val="20"/>
              </w:rPr>
            </w:pPr>
            <w:r w:rsidRPr="00FE4A79">
              <w:rPr>
                <w:color w:val="1C1C1C"/>
                <w:sz w:val="20"/>
                <w:szCs w:val="20"/>
              </w:rPr>
              <w:t>2.528.643</w:t>
            </w:r>
          </w:p>
        </w:tc>
        <w:tc>
          <w:tcPr>
            <w:tcW w:w="743" w:type="pct"/>
            <w:shd w:val="clear" w:color="auto" w:fill="auto"/>
            <w:vAlign w:val="center"/>
          </w:tcPr>
          <w:p w:rsidR="00631B89" w:rsidRPr="00FE4A79" w:rsidRDefault="00631B89" w:rsidP="00C04BAD">
            <w:pPr>
              <w:jc w:val="center"/>
              <w:rPr>
                <w:color w:val="1C1C1C"/>
                <w:sz w:val="20"/>
                <w:szCs w:val="20"/>
              </w:rPr>
            </w:pPr>
            <w:r w:rsidRPr="00FE4A79">
              <w:rPr>
                <w:color w:val="1C1C1C"/>
                <w:sz w:val="20"/>
                <w:szCs w:val="20"/>
              </w:rPr>
              <w:t>3.045.199</w:t>
            </w:r>
          </w:p>
        </w:tc>
        <w:tc>
          <w:tcPr>
            <w:tcW w:w="743" w:type="pct"/>
            <w:vAlign w:val="center"/>
          </w:tcPr>
          <w:p w:rsidR="00631B89" w:rsidRPr="00FE4A79" w:rsidRDefault="00631B89" w:rsidP="00C04BAD">
            <w:pPr>
              <w:jc w:val="center"/>
              <w:rPr>
                <w:color w:val="1C1C1C"/>
                <w:sz w:val="20"/>
                <w:szCs w:val="20"/>
              </w:rPr>
            </w:pPr>
            <w:r w:rsidRPr="00FE4A79">
              <w:rPr>
                <w:color w:val="1C1C1C"/>
                <w:sz w:val="20"/>
                <w:szCs w:val="20"/>
              </w:rPr>
              <w:t>3.346.001</w:t>
            </w:r>
          </w:p>
        </w:tc>
        <w:tc>
          <w:tcPr>
            <w:tcW w:w="741" w:type="pct"/>
            <w:vAlign w:val="center"/>
          </w:tcPr>
          <w:p w:rsidR="00631B89" w:rsidRPr="00FE4A79" w:rsidRDefault="00631B89" w:rsidP="00C04BAD">
            <w:pPr>
              <w:jc w:val="center"/>
              <w:rPr>
                <w:color w:val="1C1C1C"/>
                <w:sz w:val="20"/>
                <w:szCs w:val="20"/>
              </w:rPr>
            </w:pPr>
            <w:r w:rsidRPr="00FE4A79">
              <w:rPr>
                <w:color w:val="1C1C1C"/>
                <w:sz w:val="20"/>
                <w:szCs w:val="20"/>
              </w:rPr>
              <w:t>3.511.305</w:t>
            </w:r>
          </w:p>
        </w:tc>
        <w:tc>
          <w:tcPr>
            <w:tcW w:w="741" w:type="pct"/>
            <w:vAlign w:val="center"/>
          </w:tcPr>
          <w:p w:rsidR="00631B89" w:rsidRPr="00FE4A79" w:rsidRDefault="00631B89" w:rsidP="00C04BAD">
            <w:pPr>
              <w:jc w:val="center"/>
              <w:rPr>
                <w:color w:val="1C1C1C"/>
                <w:sz w:val="20"/>
                <w:szCs w:val="20"/>
              </w:rPr>
            </w:pPr>
            <w:r w:rsidRPr="00FE4A79">
              <w:rPr>
                <w:color w:val="1C1C1C"/>
                <w:sz w:val="20"/>
                <w:szCs w:val="20"/>
              </w:rPr>
              <w:t>3.928.452</w:t>
            </w:r>
          </w:p>
        </w:tc>
      </w:tr>
      <w:tr w:rsidR="00631B89" w:rsidRPr="00FE4A79" w:rsidTr="00C04BAD">
        <w:trPr>
          <w:trHeight w:val="20"/>
        </w:trPr>
        <w:tc>
          <w:tcPr>
            <w:tcW w:w="1288" w:type="pct"/>
            <w:shd w:val="clear" w:color="auto" w:fill="auto"/>
            <w:hideMark/>
          </w:tcPr>
          <w:p w:rsidR="00631B89" w:rsidRPr="00FE4A79" w:rsidRDefault="00631B89" w:rsidP="00C04BAD">
            <w:pPr>
              <w:rPr>
                <w:sz w:val="20"/>
                <w:szCs w:val="20"/>
              </w:rPr>
            </w:pPr>
            <w:r w:rsidRPr="00FE4A79">
              <w:rPr>
                <w:sz w:val="20"/>
                <w:szCs w:val="20"/>
              </w:rPr>
              <w:t>Prienų r. sav.</w:t>
            </w:r>
          </w:p>
        </w:tc>
        <w:tc>
          <w:tcPr>
            <w:tcW w:w="744" w:type="pct"/>
            <w:shd w:val="clear" w:color="auto" w:fill="auto"/>
            <w:vAlign w:val="center"/>
          </w:tcPr>
          <w:p w:rsidR="00631B89" w:rsidRPr="00FE4A79" w:rsidRDefault="00631B89" w:rsidP="00C04BAD">
            <w:pPr>
              <w:jc w:val="center"/>
              <w:rPr>
                <w:color w:val="1C1C1C"/>
                <w:sz w:val="20"/>
                <w:szCs w:val="20"/>
              </w:rPr>
            </w:pPr>
            <w:r w:rsidRPr="00FE4A79">
              <w:rPr>
                <w:color w:val="1C1C1C"/>
                <w:sz w:val="20"/>
                <w:szCs w:val="20"/>
              </w:rPr>
              <w:t>44.047</w:t>
            </w:r>
          </w:p>
        </w:tc>
        <w:tc>
          <w:tcPr>
            <w:tcW w:w="743" w:type="pct"/>
            <w:shd w:val="clear" w:color="auto" w:fill="auto"/>
            <w:vAlign w:val="center"/>
          </w:tcPr>
          <w:p w:rsidR="00631B89" w:rsidRPr="00FE4A79" w:rsidRDefault="00631B89" w:rsidP="00C04BAD">
            <w:pPr>
              <w:jc w:val="center"/>
              <w:rPr>
                <w:color w:val="1C1C1C"/>
                <w:sz w:val="20"/>
                <w:szCs w:val="20"/>
              </w:rPr>
            </w:pPr>
            <w:r w:rsidRPr="00FE4A79">
              <w:rPr>
                <w:color w:val="1C1C1C"/>
                <w:sz w:val="20"/>
                <w:szCs w:val="20"/>
              </w:rPr>
              <w:t>48.412</w:t>
            </w:r>
          </w:p>
        </w:tc>
        <w:tc>
          <w:tcPr>
            <w:tcW w:w="743" w:type="pct"/>
            <w:vAlign w:val="center"/>
          </w:tcPr>
          <w:p w:rsidR="00631B89" w:rsidRPr="00FE4A79" w:rsidRDefault="00631B89" w:rsidP="00C04BAD">
            <w:pPr>
              <w:jc w:val="center"/>
              <w:rPr>
                <w:color w:val="1C1C1C"/>
                <w:sz w:val="20"/>
                <w:szCs w:val="20"/>
              </w:rPr>
            </w:pPr>
            <w:r w:rsidRPr="00FE4A79">
              <w:rPr>
                <w:color w:val="1C1C1C"/>
                <w:sz w:val="20"/>
                <w:szCs w:val="20"/>
              </w:rPr>
              <w:t>52.156</w:t>
            </w:r>
          </w:p>
        </w:tc>
        <w:tc>
          <w:tcPr>
            <w:tcW w:w="741" w:type="pct"/>
            <w:vAlign w:val="center"/>
          </w:tcPr>
          <w:p w:rsidR="00631B89" w:rsidRPr="00FE4A79" w:rsidRDefault="00631B89" w:rsidP="00C04BAD">
            <w:pPr>
              <w:jc w:val="center"/>
              <w:rPr>
                <w:color w:val="1C1C1C"/>
                <w:sz w:val="20"/>
                <w:szCs w:val="20"/>
              </w:rPr>
            </w:pPr>
            <w:r w:rsidRPr="00FE4A79">
              <w:rPr>
                <w:color w:val="1C1C1C"/>
                <w:sz w:val="20"/>
                <w:szCs w:val="20"/>
              </w:rPr>
              <w:t>53.249</w:t>
            </w:r>
          </w:p>
        </w:tc>
        <w:tc>
          <w:tcPr>
            <w:tcW w:w="741" w:type="pct"/>
            <w:vAlign w:val="center"/>
          </w:tcPr>
          <w:p w:rsidR="00631B89" w:rsidRPr="00FE4A79" w:rsidRDefault="00631B89" w:rsidP="00C04BAD">
            <w:pPr>
              <w:jc w:val="center"/>
              <w:rPr>
                <w:color w:val="1C1C1C"/>
                <w:sz w:val="20"/>
                <w:szCs w:val="20"/>
              </w:rPr>
            </w:pPr>
            <w:r w:rsidRPr="00FE4A79">
              <w:rPr>
                <w:color w:val="1C1C1C"/>
                <w:sz w:val="20"/>
                <w:szCs w:val="20"/>
              </w:rPr>
              <w:t>57.481</w:t>
            </w:r>
          </w:p>
        </w:tc>
      </w:tr>
    </w:tbl>
    <w:p w:rsidR="00631B89" w:rsidRPr="00FE4A79" w:rsidRDefault="00631B89" w:rsidP="00631B89">
      <w:pPr>
        <w:pStyle w:val="Default"/>
        <w:jc w:val="both"/>
        <w:rPr>
          <w:rFonts w:ascii="Times New Roman" w:hAnsi="Times New Roman" w:cs="Times New Roman"/>
          <w:sz w:val="16"/>
          <w:szCs w:val="16"/>
        </w:rPr>
      </w:pPr>
      <w:r w:rsidRPr="00FE4A79">
        <w:rPr>
          <w:rFonts w:ascii="Times New Roman" w:hAnsi="Times New Roman" w:cs="Times New Roman"/>
          <w:i/>
          <w:color w:val="auto"/>
          <w:sz w:val="16"/>
          <w:szCs w:val="16"/>
        </w:rPr>
        <w:t>(šaltinis: Lietuvos Statistikos departamentas)</w:t>
      </w:r>
    </w:p>
    <w:p w:rsidR="00631B89" w:rsidRPr="00FE4A79" w:rsidRDefault="00631B89" w:rsidP="00631B89">
      <w:pPr>
        <w:pStyle w:val="btekstas"/>
        <w:tabs>
          <w:tab w:val="left" w:pos="1080"/>
        </w:tabs>
        <w:spacing w:before="0" w:after="0" w:line="240" w:lineRule="auto"/>
        <w:ind w:firstLine="0"/>
      </w:pPr>
    </w:p>
    <w:p w:rsidR="00631B89" w:rsidRPr="00FE4A79" w:rsidRDefault="00631B89" w:rsidP="00631B89">
      <w:pPr>
        <w:pStyle w:val="btekstas"/>
        <w:tabs>
          <w:tab w:val="left" w:pos="1080"/>
        </w:tabs>
        <w:spacing w:before="0" w:after="0" w:line="240" w:lineRule="auto"/>
        <w:ind w:firstLine="0"/>
        <w:rPr>
          <w:b/>
          <w:szCs w:val="24"/>
        </w:rPr>
      </w:pPr>
      <w:r w:rsidRPr="00FE4A79">
        <w:rPr>
          <w:b/>
        </w:rPr>
        <w:t>2.17 lentelė. Prienų rajono įmonių p</w:t>
      </w:r>
      <w:r w:rsidRPr="00FE4A79">
        <w:rPr>
          <w:b/>
          <w:szCs w:val="24"/>
        </w:rPr>
        <w:t>ridėtinė vertė gamybos sąnaudomis (ne finansų įmonių), mln. eurų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766"/>
        <w:gridCol w:w="766"/>
        <w:gridCol w:w="766"/>
        <w:gridCol w:w="766"/>
        <w:gridCol w:w="766"/>
      </w:tblGrid>
      <w:tr w:rsidR="00631B89" w:rsidRPr="00FE4A79" w:rsidTr="00C04BAD">
        <w:trPr>
          <w:trHeight w:val="20"/>
        </w:trPr>
        <w:tc>
          <w:tcPr>
            <w:tcW w:w="0" w:type="auto"/>
            <w:shd w:val="clear" w:color="auto" w:fill="auto"/>
            <w:hideMark/>
          </w:tcPr>
          <w:p w:rsidR="00631B89" w:rsidRPr="00FE4A79" w:rsidRDefault="00631B89" w:rsidP="00C04BAD">
            <w:pPr>
              <w:suppressAutoHyphens w:val="0"/>
              <w:rPr>
                <w:b/>
                <w:bCs/>
                <w:sz w:val="20"/>
                <w:szCs w:val="20"/>
                <w:lang w:eastAsia="lt-LT"/>
              </w:rPr>
            </w:pPr>
            <w:r w:rsidRPr="00FE4A79">
              <w:rPr>
                <w:b/>
                <w:bCs/>
                <w:sz w:val="20"/>
                <w:szCs w:val="20"/>
                <w:lang w:eastAsia="lt-LT"/>
              </w:rPr>
              <w:t> </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2013</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2014</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2015</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2016</w:t>
            </w:r>
          </w:p>
        </w:tc>
        <w:tc>
          <w:tcPr>
            <w:tcW w:w="0" w:type="auto"/>
            <w:shd w:val="clear" w:color="auto" w:fill="auto"/>
            <w:vAlign w:val="center"/>
            <w:hideMark/>
          </w:tcPr>
          <w:p w:rsidR="00631B89" w:rsidRPr="00FE4A79" w:rsidRDefault="00631B89" w:rsidP="00C04BAD">
            <w:pPr>
              <w:suppressAutoHyphens w:val="0"/>
              <w:jc w:val="center"/>
              <w:rPr>
                <w:sz w:val="20"/>
                <w:szCs w:val="20"/>
                <w:lang w:eastAsia="lt-LT"/>
              </w:rPr>
            </w:pPr>
            <w:r w:rsidRPr="00FE4A79">
              <w:rPr>
                <w:sz w:val="20"/>
                <w:szCs w:val="20"/>
                <w:lang w:eastAsia="lt-LT"/>
              </w:rPr>
              <w:t>2017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Iš viso pagal ekonomines veiklos rūšis</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44.047</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48.412</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52.156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53.249</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57.481</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Miškininkystė ir žuvininkystė</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2.769</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2.923</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3.162</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3.255</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3.934</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Kasyba ir karjerų eksploatavimas; apdirbamoji gamyba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7.141</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10.278</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14.106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10.680</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12.020</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Elektros, dujų, vandens tiekimas ir atliekų tvarkymas</w:t>
            </w:r>
          </w:p>
        </w:tc>
        <w:tc>
          <w:tcPr>
            <w:tcW w:w="0" w:type="auto"/>
            <w:shd w:val="clear" w:color="auto" w:fill="auto"/>
            <w:vAlign w:val="center"/>
            <w:hideMark/>
          </w:tcPr>
          <w:p w:rsidR="00631B89" w:rsidRPr="00FE4A79" w:rsidRDefault="00631B89" w:rsidP="00C04BAD">
            <w:pPr>
              <w:jc w:val="center"/>
              <w:rPr>
                <w:color w:val="1C1C1C"/>
                <w:sz w:val="20"/>
                <w:szCs w:val="20"/>
              </w:rPr>
            </w:pP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3.232</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3.814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3.583</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2.816</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Statyba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4.736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4.585</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5.746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6.224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6.394</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Didmeninė ir mažmeninė prekyba; variklinių transporto priemonių ir motociklų remontas</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18.127</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18.072</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14.334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17.713</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18.077</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Transportas ir saugojimas</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3.622</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4.636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4.997</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5.810</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7.239</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Apgyvendinimo ir maitinimo paslaugų veikla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334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414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407</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461</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673</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Informacija ir ryšiai</w:t>
            </w:r>
          </w:p>
        </w:tc>
        <w:tc>
          <w:tcPr>
            <w:tcW w:w="0" w:type="auto"/>
            <w:shd w:val="clear" w:color="auto" w:fill="auto"/>
            <w:vAlign w:val="center"/>
            <w:hideMark/>
          </w:tcPr>
          <w:p w:rsidR="00631B89" w:rsidRPr="00FE4A79" w:rsidRDefault="00631B89" w:rsidP="00C04BAD">
            <w:pPr>
              <w:jc w:val="center"/>
              <w:rPr>
                <w:color w:val="1C1C1C"/>
                <w:sz w:val="20"/>
                <w:szCs w:val="20"/>
              </w:rPr>
            </w:pP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650</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530</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478</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504</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Nekilnojamojo turto operacijos</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164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220</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326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553</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499</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Profesinė, mokslinė ir techninė veikla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575</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773</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955</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1.096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1.266</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Administracinė ir aptarnavimo veikla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1.231</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1.446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2.190</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1.558</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1.564</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Švietimas, sveikatos priežiūra ir kita komunalinė ir socialinė aptarnavimo veikla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601</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761</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964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1.047</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1.251</w:t>
            </w:r>
          </w:p>
        </w:tc>
      </w:tr>
      <w:tr w:rsidR="00631B89" w:rsidRPr="00FE4A79" w:rsidTr="00C04BAD">
        <w:trPr>
          <w:trHeight w:val="20"/>
        </w:trPr>
        <w:tc>
          <w:tcPr>
            <w:tcW w:w="0" w:type="auto"/>
            <w:shd w:val="clear" w:color="auto" w:fill="auto"/>
            <w:vAlign w:val="center"/>
            <w:hideMark/>
          </w:tcPr>
          <w:p w:rsidR="00631B89" w:rsidRPr="00FE4A79" w:rsidRDefault="00631B89" w:rsidP="00C04BAD">
            <w:pPr>
              <w:suppressAutoHyphens w:val="0"/>
              <w:rPr>
                <w:sz w:val="20"/>
                <w:szCs w:val="20"/>
                <w:lang w:eastAsia="lt-LT"/>
              </w:rPr>
            </w:pPr>
            <w:r w:rsidRPr="00FE4A79">
              <w:rPr>
                <w:sz w:val="20"/>
                <w:szCs w:val="20"/>
                <w:lang w:eastAsia="lt-LT"/>
              </w:rPr>
              <w:t>Meninė, pramoginė ir poilsio organizavimo veikla, kompiuterių ir asmeninių bei namų ūkio reikmenų taisymas, kita aptarnavimo veikla</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369</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424</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626</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792</w:t>
            </w:r>
          </w:p>
        </w:tc>
        <w:tc>
          <w:tcPr>
            <w:tcW w:w="0" w:type="auto"/>
            <w:shd w:val="clear" w:color="auto" w:fill="auto"/>
            <w:vAlign w:val="center"/>
            <w:hideMark/>
          </w:tcPr>
          <w:p w:rsidR="00631B89" w:rsidRPr="00FE4A79" w:rsidRDefault="00631B89" w:rsidP="00C04BAD">
            <w:pPr>
              <w:jc w:val="center"/>
              <w:rPr>
                <w:color w:val="1C1C1C"/>
                <w:sz w:val="20"/>
                <w:szCs w:val="20"/>
              </w:rPr>
            </w:pPr>
            <w:r w:rsidRPr="00FE4A79">
              <w:rPr>
                <w:color w:val="1C1C1C"/>
                <w:sz w:val="20"/>
                <w:szCs w:val="20"/>
              </w:rPr>
              <w:t>1.244</w:t>
            </w:r>
          </w:p>
        </w:tc>
      </w:tr>
    </w:tbl>
    <w:p w:rsidR="009605B5" w:rsidRPr="00FE4A79" w:rsidRDefault="00631B89" w:rsidP="00E4481F">
      <w:pPr>
        <w:pStyle w:val="btekstas"/>
        <w:tabs>
          <w:tab w:val="left" w:pos="1080"/>
        </w:tabs>
        <w:spacing w:line="240" w:lineRule="auto"/>
        <w:ind w:firstLine="0"/>
        <w:rPr>
          <w:i/>
          <w:sz w:val="16"/>
          <w:szCs w:val="16"/>
        </w:rPr>
      </w:pPr>
      <w:r w:rsidRPr="00FE4A79">
        <w:rPr>
          <w:i/>
          <w:sz w:val="16"/>
          <w:szCs w:val="16"/>
        </w:rPr>
        <w:t>(šaltinis: Lietuvos Statistikos departamentas)</w:t>
      </w:r>
    </w:p>
    <w:p w:rsidR="00631B89" w:rsidRPr="00FE4A79" w:rsidRDefault="00631B89" w:rsidP="00E4481F">
      <w:pPr>
        <w:pStyle w:val="btekstas"/>
        <w:tabs>
          <w:tab w:val="left" w:pos="1080"/>
        </w:tabs>
        <w:spacing w:line="240" w:lineRule="auto"/>
        <w:ind w:firstLine="0"/>
      </w:pPr>
    </w:p>
    <w:p w:rsidR="005D4283" w:rsidRPr="00FE4A79" w:rsidRDefault="005D4283" w:rsidP="005D4283">
      <w:pPr>
        <w:pStyle w:val="btekstas"/>
        <w:spacing w:before="0" w:after="0" w:line="240" w:lineRule="auto"/>
        <w:ind w:firstLine="0"/>
        <w:rPr>
          <w:szCs w:val="24"/>
        </w:rPr>
      </w:pPr>
      <w:r w:rsidRPr="00FE4A79">
        <w:rPr>
          <w:szCs w:val="24"/>
        </w:rPr>
        <w:tab/>
        <w:t xml:space="preserve">2018 metais Prienų rajone savarankiškai dirbančių fizinių asmenų (be ūkininkų) ir savininkų skaičius pasiekė 1.500 asmenų ir nuo 2013 metų išaugo 44,74 %. Panašios tendencijos buvo stebimos iš apskrityje bei šalyje. Pagal šį rodiklį Prienų rajonas lenkė lyginamąsias Šakių rajono ir Kelmės rajono savivaldybes. </w:t>
      </w:r>
    </w:p>
    <w:p w:rsidR="005D4283" w:rsidRPr="00FE4A79" w:rsidRDefault="005D4283" w:rsidP="005D4283">
      <w:pPr>
        <w:pStyle w:val="btekstas"/>
        <w:spacing w:before="0" w:after="0" w:line="240" w:lineRule="auto"/>
        <w:ind w:firstLine="0"/>
        <w:rPr>
          <w:szCs w:val="24"/>
        </w:rPr>
      </w:pPr>
    </w:p>
    <w:p w:rsidR="005D4283" w:rsidRPr="00FE4A79" w:rsidRDefault="005D4283" w:rsidP="005D4283">
      <w:pPr>
        <w:pStyle w:val="btekstas"/>
        <w:tabs>
          <w:tab w:val="left" w:pos="1080"/>
        </w:tabs>
        <w:spacing w:before="0" w:after="0" w:line="240" w:lineRule="auto"/>
        <w:ind w:firstLine="0"/>
        <w:rPr>
          <w:b/>
          <w:szCs w:val="24"/>
        </w:rPr>
      </w:pPr>
      <w:r w:rsidRPr="00FE4A79">
        <w:rPr>
          <w:b/>
        </w:rPr>
        <w:t xml:space="preserve">2.18 lentelė. </w:t>
      </w:r>
      <w:r w:rsidRPr="00FE4A79">
        <w:rPr>
          <w:b/>
          <w:szCs w:val="24"/>
        </w:rPr>
        <w:t>Savarankiškai dirbančių fizinių asmenų (be ūkininkų) ir savininkų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1424"/>
        <w:gridCol w:w="1422"/>
        <w:gridCol w:w="1422"/>
        <w:gridCol w:w="1419"/>
        <w:gridCol w:w="1419"/>
      </w:tblGrid>
      <w:tr w:rsidR="005D4283" w:rsidRPr="00FE4A79" w:rsidTr="000838BB">
        <w:trPr>
          <w:trHeight w:val="20"/>
        </w:trPr>
        <w:tc>
          <w:tcPr>
            <w:tcW w:w="1288" w:type="pct"/>
            <w:shd w:val="clear" w:color="auto" w:fill="auto"/>
            <w:hideMark/>
          </w:tcPr>
          <w:p w:rsidR="005D4283" w:rsidRPr="00FE4A79" w:rsidRDefault="005D4283" w:rsidP="000838BB">
            <w:pPr>
              <w:rPr>
                <w:b/>
                <w:bCs/>
                <w:sz w:val="20"/>
                <w:szCs w:val="20"/>
              </w:rPr>
            </w:pPr>
            <w:r w:rsidRPr="00FE4A79">
              <w:rPr>
                <w:b/>
                <w:bCs/>
                <w:sz w:val="20"/>
                <w:szCs w:val="20"/>
              </w:rPr>
              <w:t> </w:t>
            </w:r>
          </w:p>
        </w:tc>
        <w:tc>
          <w:tcPr>
            <w:tcW w:w="744" w:type="pct"/>
            <w:shd w:val="clear" w:color="auto" w:fill="auto"/>
            <w:vAlign w:val="center"/>
            <w:hideMark/>
          </w:tcPr>
          <w:p w:rsidR="005D4283" w:rsidRPr="00FE4A79" w:rsidRDefault="005D4283" w:rsidP="000838BB">
            <w:pPr>
              <w:jc w:val="center"/>
              <w:rPr>
                <w:sz w:val="20"/>
                <w:szCs w:val="20"/>
              </w:rPr>
            </w:pPr>
            <w:r w:rsidRPr="00FE4A79">
              <w:rPr>
                <w:sz w:val="20"/>
                <w:szCs w:val="20"/>
              </w:rPr>
              <w:t>2013</w:t>
            </w:r>
          </w:p>
        </w:tc>
        <w:tc>
          <w:tcPr>
            <w:tcW w:w="743" w:type="pct"/>
            <w:shd w:val="clear" w:color="auto" w:fill="auto"/>
            <w:vAlign w:val="center"/>
            <w:hideMark/>
          </w:tcPr>
          <w:p w:rsidR="005D4283" w:rsidRPr="00FE4A79" w:rsidRDefault="005D4283" w:rsidP="000838BB">
            <w:pPr>
              <w:jc w:val="center"/>
              <w:rPr>
                <w:sz w:val="20"/>
                <w:szCs w:val="20"/>
              </w:rPr>
            </w:pPr>
            <w:r w:rsidRPr="00FE4A79">
              <w:rPr>
                <w:sz w:val="20"/>
                <w:szCs w:val="20"/>
              </w:rPr>
              <w:t>2014</w:t>
            </w:r>
          </w:p>
        </w:tc>
        <w:tc>
          <w:tcPr>
            <w:tcW w:w="743" w:type="pct"/>
          </w:tcPr>
          <w:p w:rsidR="005D4283" w:rsidRPr="00FE4A79" w:rsidRDefault="005D4283" w:rsidP="000838BB">
            <w:pPr>
              <w:jc w:val="center"/>
              <w:rPr>
                <w:sz w:val="20"/>
                <w:szCs w:val="20"/>
              </w:rPr>
            </w:pPr>
            <w:r w:rsidRPr="00FE4A79">
              <w:rPr>
                <w:sz w:val="20"/>
                <w:szCs w:val="20"/>
              </w:rPr>
              <w:t>2015</w:t>
            </w:r>
          </w:p>
        </w:tc>
        <w:tc>
          <w:tcPr>
            <w:tcW w:w="741" w:type="pct"/>
          </w:tcPr>
          <w:p w:rsidR="005D4283" w:rsidRPr="00FE4A79" w:rsidRDefault="005D4283" w:rsidP="000838BB">
            <w:pPr>
              <w:jc w:val="center"/>
              <w:rPr>
                <w:sz w:val="20"/>
                <w:szCs w:val="20"/>
              </w:rPr>
            </w:pPr>
            <w:r w:rsidRPr="00FE4A79">
              <w:rPr>
                <w:sz w:val="20"/>
                <w:szCs w:val="20"/>
              </w:rPr>
              <w:t>2016</w:t>
            </w:r>
          </w:p>
        </w:tc>
        <w:tc>
          <w:tcPr>
            <w:tcW w:w="741" w:type="pct"/>
          </w:tcPr>
          <w:p w:rsidR="005D4283" w:rsidRPr="00FE4A79" w:rsidRDefault="005D4283" w:rsidP="000838BB">
            <w:pPr>
              <w:jc w:val="center"/>
              <w:rPr>
                <w:sz w:val="20"/>
                <w:szCs w:val="20"/>
              </w:rPr>
            </w:pPr>
            <w:r w:rsidRPr="00FE4A79">
              <w:rPr>
                <w:sz w:val="20"/>
                <w:szCs w:val="20"/>
              </w:rPr>
              <w:t>2017</w:t>
            </w:r>
          </w:p>
        </w:tc>
      </w:tr>
      <w:tr w:rsidR="005D4283" w:rsidRPr="00FE4A79" w:rsidTr="000838BB">
        <w:trPr>
          <w:trHeight w:val="20"/>
        </w:trPr>
        <w:tc>
          <w:tcPr>
            <w:tcW w:w="1288" w:type="pct"/>
            <w:shd w:val="clear" w:color="auto" w:fill="auto"/>
            <w:hideMark/>
          </w:tcPr>
          <w:p w:rsidR="005D4283" w:rsidRPr="00FE4A79" w:rsidRDefault="005D4283" w:rsidP="000838BB">
            <w:pPr>
              <w:rPr>
                <w:sz w:val="20"/>
                <w:szCs w:val="20"/>
              </w:rPr>
            </w:pPr>
            <w:r w:rsidRPr="00FE4A79">
              <w:rPr>
                <w:sz w:val="20"/>
                <w:szCs w:val="20"/>
              </w:rPr>
              <w:t>Lietuvos Respublika</w:t>
            </w:r>
          </w:p>
        </w:tc>
        <w:tc>
          <w:tcPr>
            <w:tcW w:w="744" w:type="pct"/>
            <w:shd w:val="clear" w:color="auto" w:fill="auto"/>
            <w:vAlign w:val="center"/>
          </w:tcPr>
          <w:p w:rsidR="005D4283" w:rsidRPr="00FE4A79" w:rsidRDefault="005D4283" w:rsidP="005D4283">
            <w:pPr>
              <w:jc w:val="center"/>
              <w:rPr>
                <w:color w:val="1C1C1C"/>
                <w:sz w:val="20"/>
                <w:szCs w:val="20"/>
              </w:rPr>
            </w:pPr>
            <w:r w:rsidRPr="00FE4A79">
              <w:rPr>
                <w:color w:val="1C1C1C"/>
                <w:sz w:val="20"/>
                <w:szCs w:val="20"/>
              </w:rPr>
              <w:t>126.541</w:t>
            </w:r>
          </w:p>
        </w:tc>
        <w:tc>
          <w:tcPr>
            <w:tcW w:w="743" w:type="pct"/>
            <w:shd w:val="clear" w:color="auto" w:fill="auto"/>
            <w:vAlign w:val="center"/>
          </w:tcPr>
          <w:p w:rsidR="005D4283" w:rsidRPr="00FE4A79" w:rsidRDefault="005D4283" w:rsidP="005D4283">
            <w:pPr>
              <w:jc w:val="center"/>
              <w:rPr>
                <w:color w:val="1C1C1C"/>
                <w:sz w:val="20"/>
                <w:szCs w:val="20"/>
              </w:rPr>
            </w:pPr>
            <w:r w:rsidRPr="00FE4A79">
              <w:rPr>
                <w:color w:val="1C1C1C"/>
                <w:sz w:val="20"/>
                <w:szCs w:val="20"/>
              </w:rPr>
              <w:t>153.096</w:t>
            </w:r>
          </w:p>
        </w:tc>
        <w:tc>
          <w:tcPr>
            <w:tcW w:w="743" w:type="pct"/>
            <w:vAlign w:val="center"/>
          </w:tcPr>
          <w:p w:rsidR="005D4283" w:rsidRPr="00FE4A79" w:rsidRDefault="005D4283" w:rsidP="005D4283">
            <w:pPr>
              <w:jc w:val="center"/>
              <w:rPr>
                <w:color w:val="1C1C1C"/>
                <w:sz w:val="20"/>
                <w:szCs w:val="20"/>
              </w:rPr>
            </w:pPr>
            <w:r w:rsidRPr="00FE4A79">
              <w:rPr>
                <w:color w:val="1C1C1C"/>
                <w:sz w:val="20"/>
                <w:szCs w:val="20"/>
              </w:rPr>
              <w:t>162.342</w:t>
            </w:r>
          </w:p>
        </w:tc>
        <w:tc>
          <w:tcPr>
            <w:tcW w:w="741" w:type="pct"/>
            <w:vAlign w:val="center"/>
          </w:tcPr>
          <w:p w:rsidR="005D4283" w:rsidRPr="00FE4A79" w:rsidRDefault="005D4283" w:rsidP="005D4283">
            <w:pPr>
              <w:jc w:val="center"/>
              <w:rPr>
                <w:color w:val="1C1C1C"/>
                <w:sz w:val="20"/>
                <w:szCs w:val="20"/>
              </w:rPr>
            </w:pPr>
            <w:r w:rsidRPr="00FE4A79">
              <w:rPr>
                <w:color w:val="1C1C1C"/>
                <w:sz w:val="20"/>
                <w:szCs w:val="20"/>
              </w:rPr>
              <w:t>166.684</w:t>
            </w:r>
          </w:p>
        </w:tc>
        <w:tc>
          <w:tcPr>
            <w:tcW w:w="741" w:type="pct"/>
            <w:vAlign w:val="center"/>
          </w:tcPr>
          <w:p w:rsidR="005D4283" w:rsidRPr="00FE4A79" w:rsidRDefault="005D4283" w:rsidP="005D4283">
            <w:pPr>
              <w:jc w:val="center"/>
              <w:rPr>
                <w:color w:val="1C1C1C"/>
                <w:sz w:val="20"/>
                <w:szCs w:val="20"/>
              </w:rPr>
            </w:pPr>
            <w:r w:rsidRPr="00FE4A79">
              <w:rPr>
                <w:color w:val="1C1C1C"/>
                <w:sz w:val="20"/>
                <w:szCs w:val="20"/>
              </w:rPr>
              <w:t>177.646</w:t>
            </w:r>
          </w:p>
        </w:tc>
      </w:tr>
      <w:tr w:rsidR="005D4283" w:rsidRPr="00FE4A79" w:rsidTr="000838BB">
        <w:trPr>
          <w:trHeight w:val="20"/>
        </w:trPr>
        <w:tc>
          <w:tcPr>
            <w:tcW w:w="1288" w:type="pct"/>
            <w:shd w:val="clear" w:color="auto" w:fill="auto"/>
            <w:hideMark/>
          </w:tcPr>
          <w:p w:rsidR="005D4283" w:rsidRPr="00FE4A79" w:rsidRDefault="005D4283" w:rsidP="000838BB">
            <w:pPr>
              <w:rPr>
                <w:sz w:val="20"/>
                <w:szCs w:val="20"/>
              </w:rPr>
            </w:pPr>
            <w:r w:rsidRPr="00FE4A79">
              <w:rPr>
                <w:sz w:val="20"/>
                <w:szCs w:val="20"/>
              </w:rPr>
              <w:t>Kauno apskritis</w:t>
            </w:r>
          </w:p>
        </w:tc>
        <w:tc>
          <w:tcPr>
            <w:tcW w:w="744" w:type="pct"/>
            <w:shd w:val="clear" w:color="auto" w:fill="auto"/>
            <w:vAlign w:val="center"/>
          </w:tcPr>
          <w:p w:rsidR="005D4283" w:rsidRPr="00FE4A79" w:rsidRDefault="005D4283" w:rsidP="005D4283">
            <w:pPr>
              <w:jc w:val="center"/>
              <w:rPr>
                <w:color w:val="1C1C1C"/>
                <w:sz w:val="20"/>
                <w:szCs w:val="20"/>
              </w:rPr>
            </w:pPr>
            <w:r w:rsidRPr="00FE4A79">
              <w:rPr>
                <w:color w:val="1C1C1C"/>
                <w:sz w:val="20"/>
                <w:szCs w:val="20"/>
              </w:rPr>
              <w:t>23.988</w:t>
            </w:r>
          </w:p>
        </w:tc>
        <w:tc>
          <w:tcPr>
            <w:tcW w:w="743" w:type="pct"/>
            <w:shd w:val="clear" w:color="auto" w:fill="auto"/>
            <w:vAlign w:val="center"/>
          </w:tcPr>
          <w:p w:rsidR="005D4283" w:rsidRPr="00FE4A79" w:rsidRDefault="005D4283" w:rsidP="005D4283">
            <w:pPr>
              <w:jc w:val="center"/>
              <w:rPr>
                <w:color w:val="1C1C1C"/>
                <w:sz w:val="20"/>
                <w:szCs w:val="20"/>
              </w:rPr>
            </w:pPr>
            <w:r w:rsidRPr="00FE4A79">
              <w:rPr>
                <w:color w:val="1C1C1C"/>
                <w:sz w:val="20"/>
                <w:szCs w:val="20"/>
              </w:rPr>
              <w:t>29.647</w:t>
            </w:r>
          </w:p>
        </w:tc>
        <w:tc>
          <w:tcPr>
            <w:tcW w:w="743" w:type="pct"/>
            <w:vAlign w:val="center"/>
          </w:tcPr>
          <w:p w:rsidR="005D4283" w:rsidRPr="00FE4A79" w:rsidRDefault="005D4283" w:rsidP="005D4283">
            <w:pPr>
              <w:jc w:val="center"/>
              <w:rPr>
                <w:color w:val="1C1C1C"/>
                <w:sz w:val="20"/>
                <w:szCs w:val="20"/>
              </w:rPr>
            </w:pPr>
            <w:r w:rsidRPr="00FE4A79">
              <w:rPr>
                <w:color w:val="1C1C1C"/>
                <w:sz w:val="20"/>
                <w:szCs w:val="20"/>
              </w:rPr>
              <w:t>31.728</w:t>
            </w:r>
          </w:p>
        </w:tc>
        <w:tc>
          <w:tcPr>
            <w:tcW w:w="741" w:type="pct"/>
            <w:vAlign w:val="center"/>
          </w:tcPr>
          <w:p w:rsidR="005D4283" w:rsidRPr="00FE4A79" w:rsidRDefault="005D4283" w:rsidP="005D4283">
            <w:pPr>
              <w:jc w:val="center"/>
              <w:rPr>
                <w:color w:val="1C1C1C"/>
                <w:sz w:val="20"/>
                <w:szCs w:val="20"/>
              </w:rPr>
            </w:pPr>
            <w:r w:rsidRPr="00FE4A79">
              <w:rPr>
                <w:color w:val="1C1C1C"/>
                <w:sz w:val="20"/>
                <w:szCs w:val="20"/>
              </w:rPr>
              <w:t>32.944</w:t>
            </w:r>
          </w:p>
        </w:tc>
        <w:tc>
          <w:tcPr>
            <w:tcW w:w="741" w:type="pct"/>
            <w:vAlign w:val="center"/>
          </w:tcPr>
          <w:p w:rsidR="005D4283" w:rsidRPr="00FE4A79" w:rsidRDefault="005D4283" w:rsidP="005D4283">
            <w:pPr>
              <w:jc w:val="center"/>
              <w:rPr>
                <w:color w:val="1C1C1C"/>
                <w:sz w:val="20"/>
                <w:szCs w:val="20"/>
              </w:rPr>
            </w:pPr>
            <w:r w:rsidRPr="00FE4A79">
              <w:rPr>
                <w:color w:val="1C1C1C"/>
                <w:sz w:val="20"/>
                <w:szCs w:val="20"/>
              </w:rPr>
              <w:t>35.440</w:t>
            </w:r>
          </w:p>
        </w:tc>
      </w:tr>
      <w:tr w:rsidR="005D4283" w:rsidRPr="00FE4A79" w:rsidTr="000838BB">
        <w:trPr>
          <w:trHeight w:val="20"/>
        </w:trPr>
        <w:tc>
          <w:tcPr>
            <w:tcW w:w="1288" w:type="pct"/>
            <w:shd w:val="clear" w:color="auto" w:fill="auto"/>
            <w:hideMark/>
          </w:tcPr>
          <w:p w:rsidR="005D4283" w:rsidRPr="00FE4A79" w:rsidRDefault="005D4283" w:rsidP="000838BB">
            <w:pPr>
              <w:rPr>
                <w:sz w:val="20"/>
                <w:szCs w:val="20"/>
              </w:rPr>
            </w:pPr>
            <w:r w:rsidRPr="00FE4A79">
              <w:rPr>
                <w:sz w:val="20"/>
                <w:szCs w:val="20"/>
              </w:rPr>
              <w:t>Prienų r. sav.</w:t>
            </w:r>
          </w:p>
        </w:tc>
        <w:tc>
          <w:tcPr>
            <w:tcW w:w="744" w:type="pct"/>
            <w:shd w:val="clear" w:color="auto" w:fill="auto"/>
            <w:vAlign w:val="center"/>
          </w:tcPr>
          <w:p w:rsidR="005D4283" w:rsidRPr="00FE4A79" w:rsidRDefault="005D4283" w:rsidP="005D4283">
            <w:pPr>
              <w:jc w:val="center"/>
              <w:rPr>
                <w:color w:val="1C1C1C"/>
                <w:sz w:val="20"/>
                <w:szCs w:val="20"/>
              </w:rPr>
            </w:pPr>
            <w:r w:rsidRPr="00FE4A79">
              <w:rPr>
                <w:color w:val="1C1C1C"/>
                <w:sz w:val="20"/>
                <w:szCs w:val="20"/>
              </w:rPr>
              <w:t>1.037</w:t>
            </w:r>
          </w:p>
        </w:tc>
        <w:tc>
          <w:tcPr>
            <w:tcW w:w="743" w:type="pct"/>
            <w:shd w:val="clear" w:color="auto" w:fill="auto"/>
            <w:vAlign w:val="center"/>
          </w:tcPr>
          <w:p w:rsidR="005D4283" w:rsidRPr="00FE4A79" w:rsidRDefault="005D4283" w:rsidP="005D4283">
            <w:pPr>
              <w:jc w:val="center"/>
              <w:rPr>
                <w:color w:val="1C1C1C"/>
                <w:sz w:val="20"/>
                <w:szCs w:val="20"/>
              </w:rPr>
            </w:pPr>
            <w:r w:rsidRPr="00FE4A79">
              <w:rPr>
                <w:color w:val="1C1C1C"/>
                <w:sz w:val="20"/>
                <w:szCs w:val="20"/>
              </w:rPr>
              <w:t>1.335</w:t>
            </w:r>
          </w:p>
        </w:tc>
        <w:tc>
          <w:tcPr>
            <w:tcW w:w="743" w:type="pct"/>
            <w:vAlign w:val="center"/>
          </w:tcPr>
          <w:p w:rsidR="005D4283" w:rsidRPr="00FE4A79" w:rsidRDefault="005D4283" w:rsidP="005D4283">
            <w:pPr>
              <w:jc w:val="center"/>
              <w:rPr>
                <w:color w:val="1C1C1C"/>
                <w:sz w:val="20"/>
                <w:szCs w:val="20"/>
              </w:rPr>
            </w:pPr>
            <w:r w:rsidRPr="00FE4A79">
              <w:rPr>
                <w:color w:val="1C1C1C"/>
                <w:sz w:val="20"/>
                <w:szCs w:val="20"/>
              </w:rPr>
              <w:t>1.418</w:t>
            </w:r>
          </w:p>
        </w:tc>
        <w:tc>
          <w:tcPr>
            <w:tcW w:w="741" w:type="pct"/>
            <w:vAlign w:val="center"/>
          </w:tcPr>
          <w:p w:rsidR="005D4283" w:rsidRPr="00FE4A79" w:rsidRDefault="005D4283" w:rsidP="005D4283">
            <w:pPr>
              <w:jc w:val="center"/>
              <w:rPr>
                <w:color w:val="1C1C1C"/>
                <w:sz w:val="20"/>
                <w:szCs w:val="20"/>
              </w:rPr>
            </w:pPr>
            <w:r w:rsidRPr="00FE4A79">
              <w:rPr>
                <w:color w:val="1C1C1C"/>
                <w:sz w:val="20"/>
                <w:szCs w:val="20"/>
              </w:rPr>
              <w:t>1.306</w:t>
            </w:r>
          </w:p>
        </w:tc>
        <w:tc>
          <w:tcPr>
            <w:tcW w:w="741" w:type="pct"/>
            <w:vAlign w:val="center"/>
          </w:tcPr>
          <w:p w:rsidR="005D4283" w:rsidRPr="00FE4A79" w:rsidRDefault="005D4283" w:rsidP="005D4283">
            <w:pPr>
              <w:jc w:val="center"/>
              <w:rPr>
                <w:color w:val="1C1C1C"/>
                <w:sz w:val="20"/>
                <w:szCs w:val="20"/>
              </w:rPr>
            </w:pPr>
            <w:r w:rsidRPr="00FE4A79">
              <w:rPr>
                <w:color w:val="1C1C1C"/>
                <w:sz w:val="20"/>
                <w:szCs w:val="20"/>
              </w:rPr>
              <w:t>1.500</w:t>
            </w:r>
          </w:p>
        </w:tc>
      </w:tr>
    </w:tbl>
    <w:p w:rsidR="005D4283" w:rsidRPr="00FE4A79" w:rsidRDefault="005D4283" w:rsidP="00E4481F">
      <w:pPr>
        <w:pStyle w:val="btekstas"/>
        <w:tabs>
          <w:tab w:val="left" w:pos="1080"/>
        </w:tabs>
        <w:spacing w:line="240" w:lineRule="auto"/>
        <w:ind w:firstLine="0"/>
      </w:pPr>
      <w:r w:rsidRPr="00FE4A79">
        <w:rPr>
          <w:i/>
          <w:sz w:val="16"/>
          <w:szCs w:val="16"/>
        </w:rPr>
        <w:t>(šaltinis: Lietuvos Statistikos departamentas)</w:t>
      </w:r>
    </w:p>
    <w:p w:rsidR="000E4C82" w:rsidRPr="00FE4A79" w:rsidRDefault="00220335" w:rsidP="00E4481F">
      <w:pPr>
        <w:pStyle w:val="btekstas"/>
        <w:tabs>
          <w:tab w:val="left" w:pos="1080"/>
        </w:tabs>
        <w:spacing w:line="240" w:lineRule="auto"/>
        <w:ind w:firstLine="0"/>
        <w:rPr>
          <w:szCs w:val="24"/>
        </w:rPr>
      </w:pPr>
      <w:r w:rsidRPr="00FE4A79">
        <w:rPr>
          <w:szCs w:val="24"/>
        </w:rPr>
        <w:tab/>
      </w:r>
    </w:p>
    <w:p w:rsidR="005D4283" w:rsidRPr="00FE4A79" w:rsidRDefault="000E4C82" w:rsidP="00E4481F">
      <w:pPr>
        <w:pStyle w:val="btekstas"/>
        <w:tabs>
          <w:tab w:val="left" w:pos="1080"/>
        </w:tabs>
        <w:spacing w:line="240" w:lineRule="auto"/>
        <w:ind w:firstLine="0"/>
        <w:rPr>
          <w:szCs w:val="24"/>
        </w:rPr>
      </w:pPr>
      <w:r w:rsidRPr="00FE4A79">
        <w:rPr>
          <w:szCs w:val="24"/>
        </w:rPr>
        <w:tab/>
      </w:r>
      <w:r w:rsidR="00220335" w:rsidRPr="00FE4A79">
        <w:rPr>
          <w:szCs w:val="24"/>
        </w:rPr>
        <w:t xml:space="preserve">Išvestiniai duomenys (savarankiškai dirbančių asmenų fizinių asmenų ir savininkų skaičius 1000-iui gyventojų) rodo, kad Prienų savivaldybėje esančios socialinės ir ekonominės sąlygos privačiai iniciatyvai vystytis yra iš esmės tokios pat palankios, kaip ir apskrityje ar </w:t>
      </w:r>
      <w:r w:rsidR="00220335" w:rsidRPr="00FE4A79">
        <w:rPr>
          <w:szCs w:val="24"/>
        </w:rPr>
        <w:lastRenderedPageBreak/>
        <w:t>šalyje: 2017 metais Prienų rajone 1000-iui gyventojų teko 56,62 savarankiškai dirbantys fiziniai asmenys (be ūkininkų) ir savininkai, Kauno apskrityje – 62,94, šalyje – 63,24.</w:t>
      </w:r>
    </w:p>
    <w:p w:rsidR="00220335" w:rsidRPr="00FE4A79" w:rsidRDefault="00220335" w:rsidP="00E4481F">
      <w:pPr>
        <w:pStyle w:val="btekstas"/>
        <w:tabs>
          <w:tab w:val="left" w:pos="1080"/>
        </w:tabs>
        <w:spacing w:line="240" w:lineRule="auto"/>
        <w:ind w:firstLine="0"/>
      </w:pPr>
    </w:p>
    <w:p w:rsidR="0062165C" w:rsidRPr="00FE4A79" w:rsidRDefault="005A07FB" w:rsidP="0062165C">
      <w:pPr>
        <w:pStyle w:val="btekstas"/>
        <w:spacing w:line="240" w:lineRule="auto"/>
        <w:ind w:firstLine="706"/>
      </w:pPr>
      <w:r w:rsidRPr="00FE4A79">
        <w:rPr>
          <w:b/>
        </w:rPr>
        <w:t>Žemės ūkio veiklos struktūra ir finansai</w:t>
      </w:r>
      <w:r w:rsidR="00631B89" w:rsidRPr="00FE4A79">
        <w:t xml:space="preserve">. </w:t>
      </w:r>
      <w:r w:rsidR="0062165C" w:rsidRPr="00FE4A79">
        <w:t>Be aukščiau lentelėse nurodytų žemės ūkio srityje veikiančių ūkio subjektų (juridinių asmenų), žemės ūkio sektoriuje taip pat veikia žymus skaičius fizinių asmenų – ūkininkų ir šeimos ūkių. 201</w:t>
      </w:r>
      <w:r w:rsidR="004C0D8B">
        <w:t>9</w:t>
      </w:r>
      <w:r w:rsidR="0062165C" w:rsidRPr="00FE4A79">
        <w:t xml:space="preserve"> metais Prienų rajone veikusių žemės ūkių skaičius paskutiniais metais sumažėjo iki 3.</w:t>
      </w:r>
      <w:r w:rsidR="004C0D8B">
        <w:t>212</w:t>
      </w:r>
      <w:r w:rsidR="0062165C" w:rsidRPr="00FE4A79">
        <w:t xml:space="preserve"> ūkių. Panaši tendencija nagrinėjamu laikotarpiu buvo stebima ne tik Kauno apskrityje, bet ir visoje šalyje.</w:t>
      </w:r>
    </w:p>
    <w:p w:rsidR="0062165C" w:rsidRPr="00FE4A79" w:rsidRDefault="0062165C" w:rsidP="0062165C">
      <w:pPr>
        <w:pStyle w:val="btekstas"/>
        <w:spacing w:line="240" w:lineRule="auto"/>
        <w:ind w:firstLine="706"/>
      </w:pPr>
    </w:p>
    <w:p w:rsidR="0062165C" w:rsidRPr="004C0D8B" w:rsidRDefault="0062165C" w:rsidP="004C0D8B">
      <w:pPr>
        <w:pStyle w:val="btekstas"/>
        <w:tabs>
          <w:tab w:val="left" w:pos="1080"/>
        </w:tabs>
        <w:spacing w:before="0" w:after="0" w:line="240" w:lineRule="auto"/>
        <w:ind w:firstLine="0"/>
        <w:rPr>
          <w:b/>
          <w:szCs w:val="24"/>
        </w:rPr>
      </w:pPr>
      <w:r w:rsidRPr="004C0D8B">
        <w:rPr>
          <w:b/>
          <w:szCs w:val="24"/>
        </w:rPr>
        <w:t>2.18 lentelė. Ūkių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5"/>
        <w:gridCol w:w="1319"/>
        <w:gridCol w:w="1315"/>
        <w:gridCol w:w="1315"/>
        <w:gridCol w:w="1315"/>
        <w:gridCol w:w="1313"/>
      </w:tblGrid>
      <w:tr w:rsidR="004C0D8B" w:rsidRPr="004C0D8B" w:rsidTr="004C0D8B">
        <w:trPr>
          <w:trHeight w:val="20"/>
        </w:trPr>
        <w:tc>
          <w:tcPr>
            <w:tcW w:w="1564" w:type="pct"/>
            <w:shd w:val="clear" w:color="auto" w:fill="auto"/>
            <w:hideMark/>
          </w:tcPr>
          <w:p w:rsidR="004C0D8B" w:rsidRPr="004C0D8B" w:rsidRDefault="004C0D8B" w:rsidP="004C0D8B">
            <w:pPr>
              <w:jc w:val="center"/>
              <w:rPr>
                <w:b/>
                <w:bCs/>
                <w:sz w:val="20"/>
                <w:szCs w:val="20"/>
              </w:rPr>
            </w:pPr>
          </w:p>
        </w:tc>
        <w:tc>
          <w:tcPr>
            <w:tcW w:w="689" w:type="pct"/>
            <w:shd w:val="clear" w:color="auto" w:fill="auto"/>
            <w:vAlign w:val="center"/>
            <w:hideMark/>
          </w:tcPr>
          <w:p w:rsidR="004C0D8B" w:rsidRPr="004C0D8B" w:rsidRDefault="004C0D8B" w:rsidP="004C0D8B">
            <w:pPr>
              <w:jc w:val="center"/>
              <w:rPr>
                <w:sz w:val="20"/>
                <w:szCs w:val="20"/>
              </w:rPr>
            </w:pPr>
            <w:r w:rsidRPr="004C0D8B">
              <w:rPr>
                <w:sz w:val="20"/>
                <w:szCs w:val="20"/>
              </w:rPr>
              <w:t>2013</w:t>
            </w:r>
          </w:p>
        </w:tc>
        <w:tc>
          <w:tcPr>
            <w:tcW w:w="687" w:type="pct"/>
            <w:shd w:val="clear" w:color="auto" w:fill="auto"/>
            <w:vAlign w:val="center"/>
            <w:hideMark/>
          </w:tcPr>
          <w:p w:rsidR="004C0D8B" w:rsidRPr="004C0D8B" w:rsidRDefault="004C0D8B" w:rsidP="004C0D8B">
            <w:pPr>
              <w:jc w:val="center"/>
              <w:rPr>
                <w:sz w:val="20"/>
                <w:szCs w:val="20"/>
              </w:rPr>
            </w:pPr>
            <w:r w:rsidRPr="004C0D8B">
              <w:rPr>
                <w:sz w:val="20"/>
                <w:szCs w:val="20"/>
              </w:rPr>
              <w:t>2016</w:t>
            </w:r>
          </w:p>
        </w:tc>
        <w:tc>
          <w:tcPr>
            <w:tcW w:w="687" w:type="pct"/>
            <w:shd w:val="clear" w:color="auto" w:fill="auto"/>
          </w:tcPr>
          <w:p w:rsidR="004C0D8B" w:rsidRPr="004C0D8B" w:rsidRDefault="004C0D8B" w:rsidP="004C0D8B">
            <w:pPr>
              <w:jc w:val="center"/>
              <w:rPr>
                <w:sz w:val="20"/>
                <w:szCs w:val="20"/>
              </w:rPr>
            </w:pPr>
            <w:r w:rsidRPr="004C0D8B">
              <w:rPr>
                <w:sz w:val="20"/>
                <w:szCs w:val="20"/>
              </w:rPr>
              <w:t>2017</w:t>
            </w:r>
          </w:p>
        </w:tc>
        <w:tc>
          <w:tcPr>
            <w:tcW w:w="687" w:type="pct"/>
            <w:shd w:val="clear" w:color="auto" w:fill="auto"/>
          </w:tcPr>
          <w:p w:rsidR="004C0D8B" w:rsidRPr="004C0D8B" w:rsidRDefault="004C0D8B" w:rsidP="004C0D8B">
            <w:pPr>
              <w:jc w:val="center"/>
              <w:rPr>
                <w:sz w:val="20"/>
                <w:szCs w:val="20"/>
              </w:rPr>
            </w:pPr>
            <w:r w:rsidRPr="004C0D8B">
              <w:rPr>
                <w:sz w:val="20"/>
                <w:szCs w:val="20"/>
              </w:rPr>
              <w:t>2018</w:t>
            </w:r>
          </w:p>
        </w:tc>
        <w:tc>
          <w:tcPr>
            <w:tcW w:w="686" w:type="pct"/>
            <w:shd w:val="clear" w:color="auto" w:fill="auto"/>
          </w:tcPr>
          <w:p w:rsidR="004C0D8B" w:rsidRPr="004C0D8B" w:rsidRDefault="004C0D8B" w:rsidP="004C0D8B">
            <w:pPr>
              <w:jc w:val="center"/>
              <w:rPr>
                <w:sz w:val="20"/>
                <w:szCs w:val="20"/>
              </w:rPr>
            </w:pPr>
            <w:r w:rsidRPr="004C0D8B">
              <w:rPr>
                <w:sz w:val="20"/>
                <w:szCs w:val="20"/>
              </w:rPr>
              <w:t>2019</w:t>
            </w:r>
          </w:p>
        </w:tc>
      </w:tr>
      <w:tr w:rsidR="004C0D8B" w:rsidRPr="004C0D8B" w:rsidTr="004C0D8B">
        <w:trPr>
          <w:trHeight w:val="20"/>
        </w:trPr>
        <w:tc>
          <w:tcPr>
            <w:tcW w:w="1564" w:type="pct"/>
            <w:shd w:val="clear" w:color="auto" w:fill="auto"/>
            <w:vAlign w:val="center"/>
            <w:hideMark/>
          </w:tcPr>
          <w:p w:rsidR="004C0D8B" w:rsidRPr="004C0D8B" w:rsidRDefault="004C0D8B" w:rsidP="004C0D8B">
            <w:pPr>
              <w:rPr>
                <w:sz w:val="20"/>
                <w:szCs w:val="20"/>
              </w:rPr>
            </w:pPr>
            <w:r w:rsidRPr="004C0D8B">
              <w:rPr>
                <w:sz w:val="20"/>
                <w:szCs w:val="20"/>
              </w:rPr>
              <w:t>Lietuvos Respublika</w:t>
            </w:r>
          </w:p>
        </w:tc>
        <w:tc>
          <w:tcPr>
            <w:tcW w:w="689" w:type="pct"/>
            <w:shd w:val="clear" w:color="auto" w:fill="auto"/>
            <w:vAlign w:val="center"/>
            <w:hideMark/>
          </w:tcPr>
          <w:p w:rsidR="004C0D8B" w:rsidRPr="004C0D8B" w:rsidRDefault="004C0D8B" w:rsidP="004C0D8B">
            <w:pPr>
              <w:jc w:val="center"/>
              <w:rPr>
                <w:sz w:val="20"/>
                <w:szCs w:val="20"/>
              </w:rPr>
            </w:pPr>
            <w:r w:rsidRPr="004C0D8B">
              <w:rPr>
                <w:sz w:val="20"/>
                <w:szCs w:val="20"/>
              </w:rPr>
              <w:t>171797</w:t>
            </w:r>
          </w:p>
        </w:tc>
        <w:tc>
          <w:tcPr>
            <w:tcW w:w="687" w:type="pct"/>
            <w:shd w:val="clear" w:color="auto" w:fill="auto"/>
            <w:vAlign w:val="center"/>
            <w:hideMark/>
          </w:tcPr>
          <w:p w:rsidR="004C0D8B" w:rsidRPr="004C0D8B" w:rsidRDefault="004C0D8B" w:rsidP="004C0D8B">
            <w:pPr>
              <w:jc w:val="center"/>
              <w:rPr>
                <w:sz w:val="20"/>
                <w:szCs w:val="20"/>
              </w:rPr>
            </w:pPr>
            <w:r w:rsidRPr="004C0D8B">
              <w:rPr>
                <w:sz w:val="20"/>
                <w:szCs w:val="20"/>
              </w:rPr>
              <w:t>150317</w:t>
            </w:r>
          </w:p>
        </w:tc>
        <w:tc>
          <w:tcPr>
            <w:tcW w:w="687" w:type="pct"/>
            <w:shd w:val="clear" w:color="auto" w:fill="auto"/>
          </w:tcPr>
          <w:p w:rsidR="004C0D8B" w:rsidRPr="004C0D8B" w:rsidRDefault="00C15C3D" w:rsidP="004C0D8B">
            <w:pPr>
              <w:jc w:val="center"/>
              <w:rPr>
                <w:sz w:val="20"/>
                <w:szCs w:val="20"/>
              </w:rPr>
            </w:pPr>
            <w:r>
              <w:rPr>
                <w:sz w:val="20"/>
                <w:szCs w:val="20"/>
              </w:rPr>
              <w:t>134.580</w:t>
            </w:r>
          </w:p>
        </w:tc>
        <w:tc>
          <w:tcPr>
            <w:tcW w:w="687" w:type="pct"/>
            <w:shd w:val="clear" w:color="auto" w:fill="auto"/>
          </w:tcPr>
          <w:p w:rsidR="004C0D8B" w:rsidRPr="004C0D8B" w:rsidRDefault="004C0D8B" w:rsidP="004C0D8B">
            <w:pPr>
              <w:jc w:val="center"/>
              <w:rPr>
                <w:sz w:val="20"/>
                <w:szCs w:val="20"/>
              </w:rPr>
            </w:pPr>
            <w:r w:rsidRPr="004C0D8B">
              <w:rPr>
                <w:sz w:val="20"/>
                <w:szCs w:val="20"/>
              </w:rPr>
              <w:t>115819</w:t>
            </w:r>
          </w:p>
        </w:tc>
        <w:tc>
          <w:tcPr>
            <w:tcW w:w="686" w:type="pct"/>
            <w:shd w:val="clear" w:color="auto" w:fill="auto"/>
          </w:tcPr>
          <w:p w:rsidR="004C0D8B" w:rsidRPr="004C0D8B" w:rsidRDefault="004C0D8B" w:rsidP="004C0D8B">
            <w:pPr>
              <w:jc w:val="center"/>
              <w:rPr>
                <w:sz w:val="20"/>
                <w:szCs w:val="20"/>
              </w:rPr>
            </w:pPr>
            <w:r w:rsidRPr="004C0D8B">
              <w:rPr>
                <w:sz w:val="20"/>
                <w:szCs w:val="20"/>
              </w:rPr>
              <w:t>114617</w:t>
            </w:r>
          </w:p>
        </w:tc>
      </w:tr>
      <w:tr w:rsidR="004C0D8B" w:rsidRPr="004C0D8B" w:rsidTr="004C0D8B">
        <w:trPr>
          <w:trHeight w:val="20"/>
        </w:trPr>
        <w:tc>
          <w:tcPr>
            <w:tcW w:w="1564" w:type="pct"/>
            <w:shd w:val="clear" w:color="auto" w:fill="auto"/>
            <w:vAlign w:val="center"/>
            <w:hideMark/>
          </w:tcPr>
          <w:p w:rsidR="004C0D8B" w:rsidRPr="004C0D8B" w:rsidRDefault="004C0D8B" w:rsidP="004C0D8B">
            <w:pPr>
              <w:rPr>
                <w:sz w:val="20"/>
                <w:szCs w:val="20"/>
              </w:rPr>
            </w:pPr>
            <w:r w:rsidRPr="004C0D8B">
              <w:rPr>
                <w:sz w:val="20"/>
                <w:szCs w:val="20"/>
              </w:rPr>
              <w:t>Kauno apskritis</w:t>
            </w:r>
          </w:p>
        </w:tc>
        <w:tc>
          <w:tcPr>
            <w:tcW w:w="689" w:type="pct"/>
            <w:shd w:val="clear" w:color="auto" w:fill="auto"/>
            <w:vAlign w:val="center"/>
            <w:hideMark/>
          </w:tcPr>
          <w:p w:rsidR="004C0D8B" w:rsidRPr="004C0D8B" w:rsidRDefault="004C0D8B" w:rsidP="004C0D8B">
            <w:pPr>
              <w:jc w:val="center"/>
              <w:rPr>
                <w:sz w:val="20"/>
                <w:szCs w:val="20"/>
              </w:rPr>
            </w:pPr>
            <w:r w:rsidRPr="004C0D8B">
              <w:rPr>
                <w:sz w:val="20"/>
                <w:szCs w:val="20"/>
              </w:rPr>
              <w:t>21256</w:t>
            </w:r>
          </w:p>
        </w:tc>
        <w:tc>
          <w:tcPr>
            <w:tcW w:w="687" w:type="pct"/>
            <w:shd w:val="clear" w:color="auto" w:fill="auto"/>
            <w:vAlign w:val="center"/>
            <w:hideMark/>
          </w:tcPr>
          <w:p w:rsidR="004C0D8B" w:rsidRPr="004C0D8B" w:rsidRDefault="004C0D8B" w:rsidP="004C0D8B">
            <w:pPr>
              <w:jc w:val="center"/>
              <w:rPr>
                <w:sz w:val="20"/>
                <w:szCs w:val="20"/>
              </w:rPr>
            </w:pPr>
            <w:r w:rsidRPr="004C0D8B">
              <w:rPr>
                <w:sz w:val="20"/>
                <w:szCs w:val="20"/>
              </w:rPr>
              <w:t>18314</w:t>
            </w:r>
          </w:p>
        </w:tc>
        <w:tc>
          <w:tcPr>
            <w:tcW w:w="687" w:type="pct"/>
            <w:shd w:val="clear" w:color="auto" w:fill="auto"/>
          </w:tcPr>
          <w:p w:rsidR="004C0D8B" w:rsidRPr="004C0D8B" w:rsidRDefault="004C0D8B" w:rsidP="004C0D8B">
            <w:pPr>
              <w:jc w:val="center"/>
              <w:rPr>
                <w:sz w:val="20"/>
                <w:szCs w:val="20"/>
              </w:rPr>
            </w:pPr>
            <w:r w:rsidRPr="004C0D8B">
              <w:rPr>
                <w:sz w:val="20"/>
                <w:szCs w:val="20"/>
              </w:rPr>
              <w:t>16553</w:t>
            </w:r>
          </w:p>
        </w:tc>
        <w:tc>
          <w:tcPr>
            <w:tcW w:w="687" w:type="pct"/>
            <w:shd w:val="clear" w:color="auto" w:fill="auto"/>
          </w:tcPr>
          <w:p w:rsidR="004C0D8B" w:rsidRPr="004C0D8B" w:rsidRDefault="004C0D8B" w:rsidP="004C0D8B">
            <w:pPr>
              <w:jc w:val="center"/>
              <w:rPr>
                <w:sz w:val="20"/>
                <w:szCs w:val="20"/>
              </w:rPr>
            </w:pPr>
            <w:r w:rsidRPr="004C0D8B">
              <w:rPr>
                <w:sz w:val="20"/>
                <w:szCs w:val="20"/>
              </w:rPr>
              <w:t>15915</w:t>
            </w:r>
          </w:p>
        </w:tc>
        <w:tc>
          <w:tcPr>
            <w:tcW w:w="686" w:type="pct"/>
            <w:shd w:val="clear" w:color="auto" w:fill="auto"/>
          </w:tcPr>
          <w:p w:rsidR="004C0D8B" w:rsidRPr="004C0D8B" w:rsidRDefault="004C0D8B" w:rsidP="004C0D8B">
            <w:pPr>
              <w:jc w:val="center"/>
              <w:rPr>
                <w:sz w:val="20"/>
                <w:szCs w:val="20"/>
              </w:rPr>
            </w:pPr>
            <w:r w:rsidRPr="004C0D8B">
              <w:rPr>
                <w:sz w:val="20"/>
                <w:szCs w:val="20"/>
              </w:rPr>
              <w:t>15752</w:t>
            </w:r>
          </w:p>
        </w:tc>
      </w:tr>
      <w:tr w:rsidR="004C0D8B" w:rsidRPr="004C0D8B" w:rsidTr="004C0D8B">
        <w:trPr>
          <w:trHeight w:val="20"/>
        </w:trPr>
        <w:tc>
          <w:tcPr>
            <w:tcW w:w="1564" w:type="pct"/>
            <w:shd w:val="clear" w:color="auto" w:fill="auto"/>
            <w:vAlign w:val="center"/>
            <w:hideMark/>
          </w:tcPr>
          <w:p w:rsidR="004C0D8B" w:rsidRPr="004C0D8B" w:rsidRDefault="004C0D8B" w:rsidP="004C0D8B">
            <w:pPr>
              <w:rPr>
                <w:sz w:val="20"/>
                <w:szCs w:val="20"/>
              </w:rPr>
            </w:pPr>
            <w:r w:rsidRPr="004C0D8B">
              <w:rPr>
                <w:sz w:val="20"/>
                <w:szCs w:val="20"/>
              </w:rPr>
              <w:t>Prienų r. sav.</w:t>
            </w:r>
          </w:p>
        </w:tc>
        <w:tc>
          <w:tcPr>
            <w:tcW w:w="689" w:type="pct"/>
            <w:shd w:val="clear" w:color="auto" w:fill="auto"/>
            <w:vAlign w:val="center"/>
            <w:hideMark/>
          </w:tcPr>
          <w:p w:rsidR="004C0D8B" w:rsidRPr="004C0D8B" w:rsidRDefault="004C0D8B" w:rsidP="004C0D8B">
            <w:pPr>
              <w:jc w:val="center"/>
              <w:rPr>
                <w:sz w:val="20"/>
                <w:szCs w:val="20"/>
              </w:rPr>
            </w:pPr>
            <w:r w:rsidRPr="004C0D8B">
              <w:rPr>
                <w:sz w:val="20"/>
                <w:szCs w:val="20"/>
              </w:rPr>
              <w:t>4176</w:t>
            </w:r>
          </w:p>
        </w:tc>
        <w:tc>
          <w:tcPr>
            <w:tcW w:w="687" w:type="pct"/>
            <w:shd w:val="clear" w:color="auto" w:fill="auto"/>
            <w:vAlign w:val="center"/>
            <w:hideMark/>
          </w:tcPr>
          <w:p w:rsidR="004C0D8B" w:rsidRPr="004C0D8B" w:rsidRDefault="004C0D8B" w:rsidP="004C0D8B">
            <w:pPr>
              <w:jc w:val="center"/>
              <w:rPr>
                <w:sz w:val="20"/>
                <w:szCs w:val="20"/>
              </w:rPr>
            </w:pPr>
            <w:r w:rsidRPr="004C0D8B">
              <w:rPr>
                <w:sz w:val="20"/>
                <w:szCs w:val="20"/>
              </w:rPr>
              <w:t>3735</w:t>
            </w:r>
          </w:p>
        </w:tc>
        <w:tc>
          <w:tcPr>
            <w:tcW w:w="687" w:type="pct"/>
            <w:shd w:val="clear" w:color="auto" w:fill="auto"/>
          </w:tcPr>
          <w:p w:rsidR="004C0D8B" w:rsidRPr="004C0D8B" w:rsidRDefault="004C0D8B" w:rsidP="004C0D8B">
            <w:pPr>
              <w:jc w:val="center"/>
              <w:rPr>
                <w:sz w:val="20"/>
                <w:szCs w:val="20"/>
              </w:rPr>
            </w:pPr>
            <w:r w:rsidRPr="004C0D8B">
              <w:rPr>
                <w:sz w:val="20"/>
                <w:szCs w:val="20"/>
              </w:rPr>
              <w:t>3339</w:t>
            </w:r>
          </w:p>
        </w:tc>
        <w:tc>
          <w:tcPr>
            <w:tcW w:w="687" w:type="pct"/>
            <w:shd w:val="clear" w:color="auto" w:fill="auto"/>
          </w:tcPr>
          <w:p w:rsidR="004C0D8B" w:rsidRPr="004C0D8B" w:rsidRDefault="004C0D8B" w:rsidP="004C0D8B">
            <w:pPr>
              <w:jc w:val="center"/>
              <w:rPr>
                <w:sz w:val="20"/>
                <w:szCs w:val="20"/>
              </w:rPr>
            </w:pPr>
            <w:r w:rsidRPr="004C0D8B">
              <w:rPr>
                <w:sz w:val="20"/>
                <w:szCs w:val="20"/>
              </w:rPr>
              <w:t>3289</w:t>
            </w:r>
          </w:p>
        </w:tc>
        <w:tc>
          <w:tcPr>
            <w:tcW w:w="686" w:type="pct"/>
            <w:shd w:val="clear" w:color="auto" w:fill="auto"/>
          </w:tcPr>
          <w:p w:rsidR="004C0D8B" w:rsidRPr="004C0D8B" w:rsidRDefault="004C0D8B" w:rsidP="004C0D8B">
            <w:pPr>
              <w:jc w:val="center"/>
              <w:rPr>
                <w:sz w:val="20"/>
                <w:szCs w:val="20"/>
              </w:rPr>
            </w:pPr>
            <w:r w:rsidRPr="004C0D8B">
              <w:rPr>
                <w:sz w:val="20"/>
                <w:szCs w:val="20"/>
              </w:rPr>
              <w:t>3212</w:t>
            </w:r>
          </w:p>
        </w:tc>
      </w:tr>
    </w:tbl>
    <w:p w:rsidR="0062165C" w:rsidRPr="00FE4A79" w:rsidRDefault="006071C7" w:rsidP="004C0D8B">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r>
        <w:rPr>
          <w:i/>
          <w:sz w:val="16"/>
          <w:szCs w:val="16"/>
        </w:rPr>
        <w:t>, Prienų rajono savivaldybės administracija</w:t>
      </w:r>
      <w:r w:rsidRPr="00FE4A79">
        <w:rPr>
          <w:i/>
          <w:sz w:val="16"/>
          <w:szCs w:val="16"/>
        </w:rPr>
        <w:t>)</w:t>
      </w:r>
    </w:p>
    <w:p w:rsidR="0062165C" w:rsidRPr="00FE4A79" w:rsidRDefault="0062165C" w:rsidP="004C0D8B">
      <w:pPr>
        <w:pStyle w:val="btekstas"/>
        <w:tabs>
          <w:tab w:val="left" w:pos="1080"/>
        </w:tabs>
        <w:spacing w:before="0" w:after="0" w:line="240" w:lineRule="auto"/>
        <w:ind w:firstLine="0"/>
        <w:rPr>
          <w:i/>
          <w:sz w:val="16"/>
          <w:szCs w:val="16"/>
        </w:rPr>
      </w:pPr>
    </w:p>
    <w:p w:rsidR="0062165C" w:rsidRPr="00FE4A79" w:rsidRDefault="0062165C" w:rsidP="0062165C">
      <w:pPr>
        <w:pStyle w:val="btekstas"/>
        <w:spacing w:line="240" w:lineRule="auto"/>
        <w:ind w:firstLine="0"/>
      </w:pPr>
      <w:r w:rsidRPr="00FE4A79">
        <w:tab/>
        <w:t>Nagrinėjant žemės ūkio srities užimtumo tendencijas, pažymėtina tai, kad bendras sąlyginių darbuotojų skaičius šioje srityje mažėjo: 2013</w:t>
      </w:r>
      <w:r w:rsidR="00E12F90">
        <w:sym w:font="Symbol" w:char="F02D"/>
      </w:r>
      <w:r w:rsidRPr="00FE4A79">
        <w:t xml:space="preserve">2016 metais darbuotojų skaičius rajone sumažėjo 6,18 % (apskrityje – išaugo 5,82 %, šalyje </w:t>
      </w:r>
      <w:r w:rsidR="00E12F90">
        <w:sym w:font="Symbol" w:char="F02D"/>
      </w:r>
      <w:r w:rsidRPr="00FE4A79">
        <w:t xml:space="preserve"> išaugo 2,47 %). Pažymėtina, kad paskutiniais metais mažėjo visą darbo dieną žemės ūkio srityje dirbančių asmenų skaičius (2013</w:t>
      </w:r>
      <w:r w:rsidR="00E12F90">
        <w:sym w:font="Symbol" w:char="F02D"/>
      </w:r>
      <w:r w:rsidRPr="00FE4A79">
        <w:t xml:space="preserve">2016 metais tokių žemės ūkio darbuotojų skaičius Prienų rajone sumažėjo nuo 733 iki 427 asmenų), o tuo pačiu laikotarpiu Kauno apskrityje ir šalyje, bei vienoje iš lyginamųjų </w:t>
      </w:r>
      <w:r w:rsidR="00E12F90">
        <w:sym w:font="Symbol" w:char="F02D"/>
      </w:r>
      <w:r w:rsidRPr="00FE4A79">
        <w:t xml:space="preserve"> Šakių rajono savivaldybėje </w:t>
      </w:r>
      <w:r w:rsidR="00E12F90">
        <w:sym w:font="Symbol" w:char="F02D"/>
      </w:r>
      <w:r w:rsidRPr="00FE4A79">
        <w:t xml:space="preserve">  tokių asmenų skaičius žymiai išaugo: apskrityje – nuo 5.008 iki 5.794, šalyje – nuo 32.700 iki 40.343, Šakių rajone – nuo 1.100 iki 1.376.</w:t>
      </w:r>
    </w:p>
    <w:p w:rsidR="0062165C" w:rsidRPr="00FE4A79" w:rsidRDefault="0062165C" w:rsidP="0062165C">
      <w:pPr>
        <w:pStyle w:val="btekstas"/>
        <w:spacing w:line="240" w:lineRule="auto"/>
        <w:ind w:firstLine="0"/>
      </w:pPr>
    </w:p>
    <w:p w:rsidR="0062165C" w:rsidRPr="00FE4A79" w:rsidRDefault="0062165C" w:rsidP="004C0D8B">
      <w:pPr>
        <w:pStyle w:val="btekstas"/>
        <w:tabs>
          <w:tab w:val="left" w:pos="1080"/>
        </w:tabs>
        <w:spacing w:before="0" w:after="0" w:line="240" w:lineRule="auto"/>
        <w:ind w:firstLine="0"/>
        <w:rPr>
          <w:b/>
          <w:szCs w:val="24"/>
        </w:rPr>
      </w:pPr>
      <w:r w:rsidRPr="00FE4A79">
        <w:rPr>
          <w:b/>
        </w:rPr>
        <w:t>2.19 lentelė. Žemės ūkio sektoriuje d</w:t>
      </w:r>
      <w:r w:rsidRPr="00FE4A79">
        <w:rPr>
          <w:b/>
          <w:szCs w:val="24"/>
        </w:rPr>
        <w:t>irbančių asmenų (sąlyginių darbuotojų)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4254"/>
        <w:gridCol w:w="1285"/>
        <w:gridCol w:w="1285"/>
      </w:tblGrid>
      <w:tr w:rsidR="004C0D8B" w:rsidRPr="00FE4A79" w:rsidTr="004C0D8B">
        <w:trPr>
          <w:trHeight w:val="20"/>
        </w:trPr>
        <w:tc>
          <w:tcPr>
            <w:tcW w:w="1436" w:type="pct"/>
            <w:shd w:val="clear" w:color="auto" w:fill="auto"/>
            <w:hideMark/>
          </w:tcPr>
          <w:p w:rsidR="004C0D8B" w:rsidRPr="00FE4A79" w:rsidRDefault="004C0D8B" w:rsidP="004C0D8B">
            <w:pPr>
              <w:suppressAutoHyphens w:val="0"/>
              <w:rPr>
                <w:b/>
                <w:bCs/>
                <w:sz w:val="20"/>
                <w:szCs w:val="20"/>
                <w:lang w:eastAsia="lt-LT"/>
              </w:rPr>
            </w:pPr>
            <w:r w:rsidRPr="00FE4A79">
              <w:rPr>
                <w:b/>
                <w:bCs/>
                <w:sz w:val="20"/>
                <w:szCs w:val="20"/>
                <w:lang w:eastAsia="lt-LT"/>
              </w:rPr>
              <w:t> </w:t>
            </w:r>
          </w:p>
        </w:tc>
        <w:tc>
          <w:tcPr>
            <w:tcW w:w="2222" w:type="pct"/>
            <w:shd w:val="clear" w:color="auto" w:fill="auto"/>
            <w:hideMark/>
          </w:tcPr>
          <w:p w:rsidR="004C0D8B" w:rsidRPr="00FE4A79" w:rsidRDefault="004C0D8B" w:rsidP="004C0D8B">
            <w:pPr>
              <w:suppressAutoHyphens w:val="0"/>
              <w:rPr>
                <w:b/>
                <w:bCs/>
                <w:sz w:val="20"/>
                <w:szCs w:val="20"/>
                <w:lang w:eastAsia="lt-LT"/>
              </w:rPr>
            </w:pPr>
            <w:r w:rsidRPr="00FE4A79">
              <w:rPr>
                <w:b/>
                <w:bCs/>
                <w:sz w:val="20"/>
                <w:szCs w:val="20"/>
                <w:lang w:eastAsia="lt-LT"/>
              </w:rPr>
              <w:t> </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2013</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2016</w:t>
            </w:r>
            <w:r>
              <w:rPr>
                <w:rStyle w:val="FootnoteReference"/>
                <w:sz w:val="20"/>
                <w:szCs w:val="20"/>
                <w:lang w:eastAsia="lt-LT"/>
              </w:rPr>
              <w:footnoteReference w:id="4"/>
            </w:r>
          </w:p>
        </w:tc>
      </w:tr>
      <w:tr w:rsidR="004C0D8B" w:rsidRPr="00FE4A79" w:rsidTr="004C0D8B">
        <w:trPr>
          <w:trHeight w:val="20"/>
        </w:trPr>
        <w:tc>
          <w:tcPr>
            <w:tcW w:w="1436" w:type="pct"/>
            <w:vMerge w:val="restar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Lietuvos Respublika</w:t>
            </w: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Visi ūkiai</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144.774</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148.347</w:t>
            </w:r>
          </w:p>
        </w:tc>
      </w:tr>
      <w:tr w:rsidR="004C0D8B" w:rsidRPr="00FE4A79" w:rsidTr="004C0D8B">
        <w:trPr>
          <w:trHeight w:val="20"/>
        </w:trPr>
        <w:tc>
          <w:tcPr>
            <w:tcW w:w="1436" w:type="pct"/>
            <w:vMerge/>
            <w:shd w:val="clear" w:color="auto" w:fill="auto"/>
            <w:vAlign w:val="center"/>
            <w:hideMark/>
          </w:tcPr>
          <w:p w:rsidR="004C0D8B" w:rsidRPr="00FE4A79" w:rsidRDefault="004C0D8B" w:rsidP="004C0D8B">
            <w:pPr>
              <w:suppressAutoHyphens w:val="0"/>
              <w:rPr>
                <w:sz w:val="20"/>
                <w:szCs w:val="20"/>
                <w:lang w:eastAsia="lt-LT"/>
              </w:rPr>
            </w:pP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Ūkininkų ir šeimos ūkiai</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129.860</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132.621</w:t>
            </w:r>
          </w:p>
        </w:tc>
      </w:tr>
      <w:tr w:rsidR="004C0D8B" w:rsidRPr="00FE4A79" w:rsidTr="004C0D8B">
        <w:trPr>
          <w:trHeight w:val="20"/>
        </w:trPr>
        <w:tc>
          <w:tcPr>
            <w:tcW w:w="1436" w:type="pct"/>
            <w:vMerge/>
            <w:shd w:val="clear" w:color="auto" w:fill="auto"/>
            <w:vAlign w:val="center"/>
            <w:hideMark/>
          </w:tcPr>
          <w:p w:rsidR="004C0D8B" w:rsidRPr="00FE4A79" w:rsidRDefault="004C0D8B" w:rsidP="004C0D8B">
            <w:pPr>
              <w:suppressAutoHyphens w:val="0"/>
              <w:rPr>
                <w:sz w:val="20"/>
                <w:szCs w:val="20"/>
                <w:lang w:eastAsia="lt-LT"/>
              </w:rPr>
            </w:pP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Žemės ūkio bendrovės ir įmonės</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14.914</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15.726</w:t>
            </w:r>
          </w:p>
        </w:tc>
      </w:tr>
      <w:tr w:rsidR="004C0D8B" w:rsidRPr="00FE4A79" w:rsidTr="004C0D8B">
        <w:trPr>
          <w:trHeight w:val="20"/>
        </w:trPr>
        <w:tc>
          <w:tcPr>
            <w:tcW w:w="1436" w:type="pct"/>
            <w:vMerge w:val="restar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Kauno apskritis</w:t>
            </w: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Visi ūkiai</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19.885</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21.042</w:t>
            </w:r>
          </w:p>
        </w:tc>
      </w:tr>
      <w:tr w:rsidR="004C0D8B" w:rsidRPr="00FE4A79" w:rsidTr="004C0D8B">
        <w:trPr>
          <w:trHeight w:val="20"/>
        </w:trPr>
        <w:tc>
          <w:tcPr>
            <w:tcW w:w="1436" w:type="pct"/>
            <w:vMerge/>
            <w:shd w:val="clear" w:color="auto" w:fill="auto"/>
            <w:vAlign w:val="center"/>
            <w:hideMark/>
          </w:tcPr>
          <w:p w:rsidR="004C0D8B" w:rsidRPr="00FE4A79" w:rsidRDefault="004C0D8B" w:rsidP="004C0D8B">
            <w:pPr>
              <w:suppressAutoHyphens w:val="0"/>
              <w:rPr>
                <w:sz w:val="20"/>
                <w:szCs w:val="20"/>
                <w:lang w:eastAsia="lt-LT"/>
              </w:rPr>
            </w:pP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Ūkininkų ir šeimos ūkiai</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16.670</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17.545</w:t>
            </w:r>
          </w:p>
        </w:tc>
      </w:tr>
      <w:tr w:rsidR="004C0D8B" w:rsidRPr="00FE4A79" w:rsidTr="004C0D8B">
        <w:trPr>
          <w:trHeight w:val="20"/>
        </w:trPr>
        <w:tc>
          <w:tcPr>
            <w:tcW w:w="1436" w:type="pct"/>
            <w:vMerge/>
            <w:shd w:val="clear" w:color="auto" w:fill="auto"/>
            <w:vAlign w:val="center"/>
            <w:hideMark/>
          </w:tcPr>
          <w:p w:rsidR="004C0D8B" w:rsidRPr="00FE4A79" w:rsidRDefault="004C0D8B" w:rsidP="004C0D8B">
            <w:pPr>
              <w:suppressAutoHyphens w:val="0"/>
              <w:rPr>
                <w:sz w:val="20"/>
                <w:szCs w:val="20"/>
                <w:lang w:eastAsia="lt-LT"/>
              </w:rPr>
            </w:pP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Žemės ūkio bendrovės ir įmonės</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3.215</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3.497</w:t>
            </w:r>
          </w:p>
        </w:tc>
      </w:tr>
      <w:tr w:rsidR="004C0D8B" w:rsidRPr="00FE4A79" w:rsidTr="004C0D8B">
        <w:trPr>
          <w:trHeight w:val="20"/>
        </w:trPr>
        <w:tc>
          <w:tcPr>
            <w:tcW w:w="1436" w:type="pct"/>
            <w:vMerge w:val="restar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Prienų r. sav.</w:t>
            </w: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Visi ūkiai</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3.302</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3.098</w:t>
            </w:r>
          </w:p>
        </w:tc>
      </w:tr>
      <w:tr w:rsidR="004C0D8B" w:rsidRPr="00FE4A79" w:rsidTr="004C0D8B">
        <w:trPr>
          <w:trHeight w:val="20"/>
        </w:trPr>
        <w:tc>
          <w:tcPr>
            <w:tcW w:w="1436" w:type="pct"/>
            <w:vMerge/>
            <w:shd w:val="clear" w:color="auto" w:fill="auto"/>
            <w:vAlign w:val="center"/>
            <w:hideMark/>
          </w:tcPr>
          <w:p w:rsidR="004C0D8B" w:rsidRPr="00FE4A79" w:rsidRDefault="004C0D8B" w:rsidP="004C0D8B">
            <w:pPr>
              <w:suppressAutoHyphens w:val="0"/>
              <w:rPr>
                <w:sz w:val="20"/>
                <w:szCs w:val="20"/>
                <w:lang w:eastAsia="lt-LT"/>
              </w:rPr>
            </w:pP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Ūkininkų ir šeimos ūkiai</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3.217</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3.017</w:t>
            </w:r>
          </w:p>
        </w:tc>
      </w:tr>
      <w:tr w:rsidR="004C0D8B" w:rsidRPr="00FE4A79" w:rsidTr="004C0D8B">
        <w:trPr>
          <w:trHeight w:val="20"/>
        </w:trPr>
        <w:tc>
          <w:tcPr>
            <w:tcW w:w="1436" w:type="pct"/>
            <w:vMerge/>
            <w:shd w:val="clear" w:color="auto" w:fill="auto"/>
            <w:vAlign w:val="center"/>
            <w:hideMark/>
          </w:tcPr>
          <w:p w:rsidR="004C0D8B" w:rsidRPr="00FE4A79" w:rsidRDefault="004C0D8B" w:rsidP="004C0D8B">
            <w:pPr>
              <w:suppressAutoHyphens w:val="0"/>
              <w:rPr>
                <w:sz w:val="20"/>
                <w:szCs w:val="20"/>
                <w:lang w:eastAsia="lt-LT"/>
              </w:rPr>
            </w:pPr>
          </w:p>
        </w:tc>
        <w:tc>
          <w:tcPr>
            <w:tcW w:w="2222" w:type="pct"/>
            <w:shd w:val="clear" w:color="auto" w:fill="auto"/>
            <w:vAlign w:val="center"/>
            <w:hideMark/>
          </w:tcPr>
          <w:p w:rsidR="004C0D8B" w:rsidRPr="00FE4A79" w:rsidRDefault="004C0D8B" w:rsidP="004C0D8B">
            <w:pPr>
              <w:suppressAutoHyphens w:val="0"/>
              <w:rPr>
                <w:sz w:val="20"/>
                <w:szCs w:val="20"/>
                <w:lang w:eastAsia="lt-LT"/>
              </w:rPr>
            </w:pPr>
            <w:r w:rsidRPr="00FE4A79">
              <w:rPr>
                <w:sz w:val="20"/>
                <w:szCs w:val="20"/>
                <w:lang w:eastAsia="lt-LT"/>
              </w:rPr>
              <w:t>Žemės ūkio bendrovės ir įmonės</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85</w:t>
            </w:r>
          </w:p>
        </w:tc>
        <w:tc>
          <w:tcPr>
            <w:tcW w:w="671" w:type="pct"/>
            <w:shd w:val="clear" w:color="auto" w:fill="auto"/>
            <w:vAlign w:val="center"/>
            <w:hideMark/>
          </w:tcPr>
          <w:p w:rsidR="004C0D8B" w:rsidRPr="00FE4A79" w:rsidRDefault="004C0D8B" w:rsidP="004C0D8B">
            <w:pPr>
              <w:suppressAutoHyphens w:val="0"/>
              <w:jc w:val="center"/>
              <w:rPr>
                <w:sz w:val="20"/>
                <w:szCs w:val="20"/>
                <w:lang w:eastAsia="lt-LT"/>
              </w:rPr>
            </w:pPr>
            <w:r w:rsidRPr="00FE4A79">
              <w:rPr>
                <w:sz w:val="20"/>
                <w:szCs w:val="20"/>
                <w:lang w:eastAsia="lt-LT"/>
              </w:rPr>
              <w:t>81</w:t>
            </w:r>
          </w:p>
        </w:tc>
      </w:tr>
    </w:tbl>
    <w:p w:rsidR="0062165C" w:rsidRDefault="0062165C" w:rsidP="004C0D8B">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p>
    <w:p w:rsidR="00E12F90" w:rsidRPr="00FE4A79" w:rsidRDefault="00E12F90" w:rsidP="0062165C">
      <w:pPr>
        <w:pStyle w:val="btekstas"/>
        <w:tabs>
          <w:tab w:val="left" w:pos="1080"/>
        </w:tabs>
        <w:spacing w:line="240" w:lineRule="auto"/>
        <w:ind w:firstLine="0"/>
      </w:pPr>
    </w:p>
    <w:p w:rsidR="00841E10" w:rsidRPr="00FE4A79" w:rsidRDefault="00841E10" w:rsidP="00372EFC">
      <w:pPr>
        <w:pStyle w:val="btekstas"/>
        <w:spacing w:line="240" w:lineRule="auto"/>
        <w:ind w:firstLine="706"/>
      </w:pPr>
      <w:r w:rsidRPr="00FE4A79">
        <w:t>201</w:t>
      </w:r>
      <w:r w:rsidR="004C0D8B">
        <w:t>9</w:t>
      </w:r>
      <w:r w:rsidRPr="00FE4A79">
        <w:t xml:space="preserve"> metais Prienų rajono žemės ūkio srities subjektai (ūkininkų ir šeimos ūkiai, žemės ūkio bendrovės ir įmonės) iš viso </w:t>
      </w:r>
      <w:r w:rsidR="004C0D8B">
        <w:t>dirbo</w:t>
      </w:r>
      <w:r w:rsidRPr="00FE4A79">
        <w:t xml:space="preserve"> </w:t>
      </w:r>
      <w:r w:rsidR="004C0D8B">
        <w:t>48,53</w:t>
      </w:r>
      <w:r w:rsidRPr="00FE4A79">
        <w:t xml:space="preserve"> tūks</w:t>
      </w:r>
      <w:r w:rsidR="00372EFC" w:rsidRPr="00FE4A79">
        <w:t>t</w:t>
      </w:r>
      <w:r w:rsidRPr="00FE4A79">
        <w:t xml:space="preserve">. ha plotą, kuris paskutiniais metais iš esmės nepasikeitė. Lyginant su kitomis savivaldybėmis matyti, kad šis plotas buvo nedidelis: pavyzdžiui, Šakių rajone žemės plotas siekė 99,55 tūkst. ha, Kelmės rajone – 101,24 tūkst. ha. Tokią situaciją lėmė bendra Prienų rajono savivaldybės žemėnaudos struktūra (kaip jau buvo minėta, </w:t>
      </w:r>
      <w:r w:rsidR="00B1397C" w:rsidRPr="00FE4A79">
        <w:t xml:space="preserve">Prienų rajono žemės ūkio naudmenų plotas 2016 m. pradžioje siekė tik 60,46 tūkst. ha (2019 m. pradžioje – 60,35 tūkst. ha), kai tuo pačiu laikotarpiu Šakių rajono – 98,69  tūkst. ha 2016 m. pr. ir 2019 m. pr., Kelmės rajono – 97,73 tūkst. ha 2016 m. pr. ir 96,41 tūkst. ha 2019 m. pr.). Savo ruoštu tokią žemėnaudos struktūrą Prienų rajone </w:t>
      </w:r>
      <w:r w:rsidR="00372EFC" w:rsidRPr="00FE4A79">
        <w:t xml:space="preserve">iš dalies </w:t>
      </w:r>
      <w:r w:rsidR="00B1397C" w:rsidRPr="00FE4A79">
        <w:t xml:space="preserve">lėmė </w:t>
      </w:r>
      <w:r w:rsidR="00372EFC" w:rsidRPr="00FE4A79">
        <w:t>palyginti</w:t>
      </w:r>
      <w:r w:rsidR="00B1397C" w:rsidRPr="00FE4A79">
        <w:t xml:space="preserve"> prasta dirvožemio sudėtis (žemės ūkio paskirties žemės vidutinis našumo balas </w:t>
      </w:r>
      <w:r w:rsidR="00372EFC" w:rsidRPr="00FE4A79">
        <w:t xml:space="preserve">Prienų </w:t>
      </w:r>
      <w:r w:rsidR="00B1397C" w:rsidRPr="00FE4A79">
        <w:t xml:space="preserve">rajone </w:t>
      </w:r>
      <w:r w:rsidR="00372EFC" w:rsidRPr="00FE4A79">
        <w:t xml:space="preserve">2018 metų pabaigoje </w:t>
      </w:r>
      <w:r w:rsidR="00B1397C" w:rsidRPr="00FE4A79">
        <w:t xml:space="preserve">buvo </w:t>
      </w:r>
      <w:r w:rsidR="00372EFC" w:rsidRPr="00FE4A79">
        <w:t>38,17</w:t>
      </w:r>
      <w:r w:rsidR="00B1397C" w:rsidRPr="00FE4A79">
        <w:t xml:space="preserve">, </w:t>
      </w:r>
      <w:r w:rsidR="00372EFC" w:rsidRPr="00FE4A79">
        <w:t>kai tuo pačiu laikotarpiu, pavyzdžiui, Šakių rajone – 51,64</w:t>
      </w:r>
      <w:r w:rsidR="00B1397C" w:rsidRPr="00FE4A79">
        <w:t>)</w:t>
      </w:r>
      <w:r w:rsidR="004D7FE3" w:rsidRPr="00FE4A79">
        <w:rPr>
          <w:rStyle w:val="FootnoteReference"/>
        </w:rPr>
        <w:footnoteReference w:id="5"/>
      </w:r>
      <w:r w:rsidR="00B1397C" w:rsidRPr="00FE4A79">
        <w:t>.</w:t>
      </w:r>
    </w:p>
    <w:p w:rsidR="00841E10" w:rsidRPr="00FE4A79" w:rsidRDefault="00841E10" w:rsidP="00372EFC">
      <w:pPr>
        <w:pStyle w:val="btekstas"/>
        <w:tabs>
          <w:tab w:val="left" w:pos="1080"/>
        </w:tabs>
        <w:spacing w:line="240" w:lineRule="auto"/>
        <w:ind w:firstLine="0"/>
        <w:rPr>
          <w:b/>
        </w:rPr>
      </w:pPr>
    </w:p>
    <w:p w:rsidR="00841E10" w:rsidRPr="00FE4A79" w:rsidRDefault="00841E10" w:rsidP="004C0D8B">
      <w:pPr>
        <w:pStyle w:val="btekstas"/>
        <w:tabs>
          <w:tab w:val="left" w:pos="1080"/>
        </w:tabs>
        <w:spacing w:before="0" w:after="0" w:line="240" w:lineRule="auto"/>
        <w:ind w:firstLine="0"/>
        <w:rPr>
          <w:b/>
        </w:rPr>
      </w:pPr>
      <w:r w:rsidRPr="00FE4A79">
        <w:rPr>
          <w:b/>
        </w:rPr>
        <w:lastRenderedPageBreak/>
        <w:t>2.</w:t>
      </w:r>
      <w:r w:rsidR="0062165C" w:rsidRPr="00FE4A79">
        <w:rPr>
          <w:b/>
        </w:rPr>
        <w:t>20</w:t>
      </w:r>
      <w:r w:rsidRPr="00FE4A79">
        <w:rPr>
          <w:b/>
        </w:rPr>
        <w:t xml:space="preserve"> lentelė. Žemės ūkio subjektų dirbamas žemės plotas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708"/>
        <w:gridCol w:w="1290"/>
        <w:gridCol w:w="1290"/>
        <w:gridCol w:w="1290"/>
        <w:gridCol w:w="1290"/>
        <w:gridCol w:w="1286"/>
      </w:tblGrid>
      <w:tr w:rsidR="00C15C3D" w:rsidRPr="00FE4A79" w:rsidTr="00C15C3D">
        <w:trPr>
          <w:trHeight w:val="20"/>
        </w:trPr>
        <w:tc>
          <w:tcPr>
            <w:tcW w:w="740" w:type="pct"/>
            <w:shd w:val="clear" w:color="auto" w:fill="auto"/>
            <w:hideMark/>
          </w:tcPr>
          <w:p w:rsidR="00C15C3D" w:rsidRPr="00FE4A79" w:rsidRDefault="00C15C3D" w:rsidP="00AF4622">
            <w:pPr>
              <w:suppressAutoHyphens w:val="0"/>
              <w:contextualSpacing w:val="0"/>
              <w:rPr>
                <w:b/>
                <w:bCs/>
                <w:sz w:val="20"/>
                <w:szCs w:val="20"/>
                <w:lang w:eastAsia="lt-LT"/>
              </w:rPr>
            </w:pPr>
            <w:r w:rsidRPr="00FE4A79">
              <w:rPr>
                <w:b/>
                <w:bCs/>
                <w:sz w:val="20"/>
                <w:szCs w:val="20"/>
                <w:lang w:eastAsia="lt-LT"/>
              </w:rPr>
              <w:t> </w:t>
            </w:r>
          </w:p>
        </w:tc>
        <w:tc>
          <w:tcPr>
            <w:tcW w:w="892" w:type="pct"/>
            <w:shd w:val="clear" w:color="auto" w:fill="auto"/>
            <w:hideMark/>
          </w:tcPr>
          <w:p w:rsidR="00C15C3D" w:rsidRPr="00FE4A79" w:rsidRDefault="00C15C3D" w:rsidP="00AF4622">
            <w:pPr>
              <w:suppressAutoHyphens w:val="0"/>
              <w:contextualSpacing w:val="0"/>
              <w:rPr>
                <w:b/>
                <w:bCs/>
                <w:sz w:val="20"/>
                <w:szCs w:val="20"/>
                <w:lang w:eastAsia="lt-LT"/>
              </w:rPr>
            </w:pPr>
            <w:r w:rsidRPr="00FE4A79">
              <w:rPr>
                <w:b/>
                <w:bCs/>
                <w:sz w:val="20"/>
                <w:szCs w:val="20"/>
                <w:lang w:eastAsia="lt-LT"/>
              </w:rPr>
              <w:t> </w:t>
            </w:r>
          </w:p>
        </w:tc>
        <w:tc>
          <w:tcPr>
            <w:tcW w:w="674" w:type="pct"/>
            <w:shd w:val="clear" w:color="auto" w:fill="auto"/>
            <w:vAlign w:val="center"/>
            <w:hideMark/>
          </w:tcPr>
          <w:p w:rsidR="00C15C3D" w:rsidRPr="00FE4A79" w:rsidRDefault="00C15C3D" w:rsidP="00AF4622">
            <w:pPr>
              <w:suppressAutoHyphens w:val="0"/>
              <w:contextualSpacing w:val="0"/>
              <w:jc w:val="center"/>
              <w:rPr>
                <w:sz w:val="20"/>
                <w:szCs w:val="20"/>
                <w:lang w:eastAsia="lt-LT"/>
              </w:rPr>
            </w:pPr>
            <w:r w:rsidRPr="00FE4A79">
              <w:rPr>
                <w:sz w:val="20"/>
                <w:szCs w:val="20"/>
                <w:lang w:eastAsia="lt-LT"/>
              </w:rPr>
              <w:t>2013</w:t>
            </w:r>
          </w:p>
        </w:tc>
        <w:tc>
          <w:tcPr>
            <w:tcW w:w="674" w:type="pct"/>
            <w:shd w:val="clear" w:color="auto" w:fill="auto"/>
            <w:vAlign w:val="center"/>
            <w:hideMark/>
          </w:tcPr>
          <w:p w:rsidR="00C15C3D" w:rsidRPr="00FE4A79" w:rsidRDefault="00C15C3D" w:rsidP="00AF4622">
            <w:pPr>
              <w:suppressAutoHyphens w:val="0"/>
              <w:contextualSpacing w:val="0"/>
              <w:jc w:val="center"/>
              <w:rPr>
                <w:sz w:val="20"/>
                <w:szCs w:val="20"/>
                <w:lang w:eastAsia="lt-LT"/>
              </w:rPr>
            </w:pPr>
            <w:r w:rsidRPr="00FE4A79">
              <w:rPr>
                <w:sz w:val="20"/>
                <w:szCs w:val="20"/>
                <w:lang w:eastAsia="lt-LT"/>
              </w:rPr>
              <w:t>2016</w:t>
            </w:r>
          </w:p>
        </w:tc>
        <w:tc>
          <w:tcPr>
            <w:tcW w:w="674" w:type="pct"/>
          </w:tcPr>
          <w:p w:rsidR="00C15C3D" w:rsidRPr="00FE4A79" w:rsidRDefault="00C15C3D" w:rsidP="00AF4622">
            <w:pPr>
              <w:suppressAutoHyphens w:val="0"/>
              <w:contextualSpacing w:val="0"/>
              <w:jc w:val="center"/>
              <w:rPr>
                <w:sz w:val="20"/>
                <w:szCs w:val="20"/>
                <w:lang w:eastAsia="lt-LT"/>
              </w:rPr>
            </w:pPr>
            <w:r>
              <w:rPr>
                <w:sz w:val="20"/>
                <w:szCs w:val="20"/>
                <w:lang w:eastAsia="lt-LT"/>
              </w:rPr>
              <w:t>2017</w:t>
            </w:r>
          </w:p>
        </w:tc>
        <w:tc>
          <w:tcPr>
            <w:tcW w:w="674" w:type="pct"/>
          </w:tcPr>
          <w:p w:rsidR="00C15C3D" w:rsidRPr="00FE4A79" w:rsidRDefault="00C15C3D" w:rsidP="00AF4622">
            <w:pPr>
              <w:suppressAutoHyphens w:val="0"/>
              <w:contextualSpacing w:val="0"/>
              <w:jc w:val="center"/>
              <w:rPr>
                <w:sz w:val="20"/>
                <w:szCs w:val="20"/>
                <w:lang w:eastAsia="lt-LT"/>
              </w:rPr>
            </w:pPr>
            <w:r>
              <w:rPr>
                <w:sz w:val="20"/>
                <w:szCs w:val="20"/>
                <w:lang w:eastAsia="lt-LT"/>
              </w:rPr>
              <w:t>2018</w:t>
            </w:r>
          </w:p>
        </w:tc>
        <w:tc>
          <w:tcPr>
            <w:tcW w:w="674" w:type="pct"/>
          </w:tcPr>
          <w:p w:rsidR="00C15C3D" w:rsidRPr="00FE4A79" w:rsidRDefault="00C15C3D" w:rsidP="00AF4622">
            <w:pPr>
              <w:suppressAutoHyphens w:val="0"/>
              <w:contextualSpacing w:val="0"/>
              <w:jc w:val="center"/>
              <w:rPr>
                <w:sz w:val="20"/>
                <w:szCs w:val="20"/>
                <w:lang w:eastAsia="lt-LT"/>
              </w:rPr>
            </w:pPr>
            <w:r>
              <w:rPr>
                <w:sz w:val="20"/>
                <w:szCs w:val="20"/>
                <w:lang w:eastAsia="lt-LT"/>
              </w:rPr>
              <w:t>2019</w:t>
            </w:r>
          </w:p>
        </w:tc>
      </w:tr>
      <w:tr w:rsidR="00C15C3D" w:rsidRPr="00FE4A79" w:rsidTr="00C15C3D">
        <w:trPr>
          <w:trHeight w:val="20"/>
        </w:trPr>
        <w:tc>
          <w:tcPr>
            <w:tcW w:w="740" w:type="pct"/>
            <w:vMerge w:val="restar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Lietuvos Respublika</w:t>
            </w:r>
          </w:p>
        </w:tc>
        <w:tc>
          <w:tcPr>
            <w:tcW w:w="892" w:type="pc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Visi ūkiai</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3.125.365</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3.165.700</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2.894.527</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2.910.287</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2.926.751</w:t>
            </w:r>
          </w:p>
        </w:tc>
      </w:tr>
      <w:tr w:rsidR="00C15C3D" w:rsidRPr="00FE4A79" w:rsidTr="00C15C3D">
        <w:trPr>
          <w:trHeight w:val="20"/>
        </w:trPr>
        <w:tc>
          <w:tcPr>
            <w:tcW w:w="740" w:type="pct"/>
            <w:vMerge/>
            <w:shd w:val="clear" w:color="auto" w:fill="auto"/>
            <w:vAlign w:val="center"/>
            <w:hideMark/>
          </w:tcPr>
          <w:p w:rsidR="00C15C3D" w:rsidRPr="00FE4A79" w:rsidRDefault="00C15C3D" w:rsidP="00AF4622">
            <w:pPr>
              <w:suppressAutoHyphens w:val="0"/>
              <w:contextualSpacing w:val="0"/>
              <w:rPr>
                <w:sz w:val="20"/>
                <w:szCs w:val="20"/>
                <w:lang w:eastAsia="lt-LT"/>
              </w:rPr>
            </w:pPr>
          </w:p>
        </w:tc>
        <w:tc>
          <w:tcPr>
            <w:tcW w:w="892" w:type="pc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Ūkininkų ir šeimos ūkiai</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2.735.529</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2.758.047</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2.498.930</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2.516.904</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2.528.105</w:t>
            </w:r>
          </w:p>
        </w:tc>
      </w:tr>
      <w:tr w:rsidR="00C15C3D" w:rsidRPr="00FE4A79" w:rsidTr="00C15C3D">
        <w:trPr>
          <w:trHeight w:val="20"/>
        </w:trPr>
        <w:tc>
          <w:tcPr>
            <w:tcW w:w="740" w:type="pct"/>
            <w:vMerge/>
            <w:shd w:val="clear" w:color="auto" w:fill="auto"/>
            <w:vAlign w:val="center"/>
            <w:hideMark/>
          </w:tcPr>
          <w:p w:rsidR="00C15C3D" w:rsidRPr="00FE4A79" w:rsidRDefault="00C15C3D" w:rsidP="00AF4622">
            <w:pPr>
              <w:suppressAutoHyphens w:val="0"/>
              <w:contextualSpacing w:val="0"/>
              <w:rPr>
                <w:sz w:val="20"/>
                <w:szCs w:val="20"/>
                <w:lang w:eastAsia="lt-LT"/>
              </w:rPr>
            </w:pPr>
          </w:p>
        </w:tc>
        <w:tc>
          <w:tcPr>
            <w:tcW w:w="892" w:type="pc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Žemės ūkio bendrovės ir įmonės</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389.836</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407.653</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395.597</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393.384</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398.646</w:t>
            </w:r>
          </w:p>
        </w:tc>
      </w:tr>
      <w:tr w:rsidR="00C15C3D" w:rsidRPr="00FE4A79" w:rsidTr="00C15C3D">
        <w:trPr>
          <w:trHeight w:val="20"/>
        </w:trPr>
        <w:tc>
          <w:tcPr>
            <w:tcW w:w="740" w:type="pct"/>
            <w:vMerge w:val="restar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Prienų r. sav.</w:t>
            </w:r>
          </w:p>
        </w:tc>
        <w:tc>
          <w:tcPr>
            <w:tcW w:w="892" w:type="pc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Visi ūkiai</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54.211</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55.856</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48.653</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48.931</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48.531</w:t>
            </w:r>
          </w:p>
        </w:tc>
      </w:tr>
      <w:tr w:rsidR="00C15C3D" w:rsidRPr="00FE4A79" w:rsidTr="00C15C3D">
        <w:trPr>
          <w:trHeight w:val="20"/>
        </w:trPr>
        <w:tc>
          <w:tcPr>
            <w:tcW w:w="740" w:type="pct"/>
            <w:vMerge/>
            <w:shd w:val="clear" w:color="auto" w:fill="auto"/>
            <w:vAlign w:val="center"/>
            <w:hideMark/>
          </w:tcPr>
          <w:p w:rsidR="00C15C3D" w:rsidRPr="00FE4A79" w:rsidRDefault="00C15C3D" w:rsidP="00AF4622">
            <w:pPr>
              <w:suppressAutoHyphens w:val="0"/>
              <w:contextualSpacing w:val="0"/>
              <w:rPr>
                <w:sz w:val="20"/>
                <w:szCs w:val="20"/>
                <w:lang w:eastAsia="lt-LT"/>
              </w:rPr>
            </w:pPr>
          </w:p>
        </w:tc>
        <w:tc>
          <w:tcPr>
            <w:tcW w:w="892" w:type="pc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Ūkininkų ir šeimos ūkiai</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52.275</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53.958</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47.070</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47.348</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46.937</w:t>
            </w:r>
          </w:p>
        </w:tc>
      </w:tr>
      <w:tr w:rsidR="00C15C3D" w:rsidRPr="00FE4A79" w:rsidTr="00C15C3D">
        <w:trPr>
          <w:trHeight w:val="20"/>
        </w:trPr>
        <w:tc>
          <w:tcPr>
            <w:tcW w:w="740" w:type="pct"/>
            <w:vMerge/>
            <w:shd w:val="clear" w:color="auto" w:fill="auto"/>
            <w:vAlign w:val="center"/>
            <w:hideMark/>
          </w:tcPr>
          <w:p w:rsidR="00C15C3D" w:rsidRPr="00FE4A79" w:rsidRDefault="00C15C3D" w:rsidP="00AF4622">
            <w:pPr>
              <w:suppressAutoHyphens w:val="0"/>
              <w:contextualSpacing w:val="0"/>
              <w:rPr>
                <w:sz w:val="20"/>
                <w:szCs w:val="20"/>
                <w:lang w:eastAsia="lt-LT"/>
              </w:rPr>
            </w:pPr>
          </w:p>
        </w:tc>
        <w:tc>
          <w:tcPr>
            <w:tcW w:w="892" w:type="pct"/>
            <w:shd w:val="clear" w:color="auto" w:fill="auto"/>
            <w:vAlign w:val="center"/>
            <w:hideMark/>
          </w:tcPr>
          <w:p w:rsidR="00C15C3D" w:rsidRPr="00FE4A79" w:rsidRDefault="00C15C3D" w:rsidP="00AF4622">
            <w:pPr>
              <w:suppressAutoHyphens w:val="0"/>
              <w:contextualSpacing w:val="0"/>
              <w:rPr>
                <w:sz w:val="20"/>
                <w:szCs w:val="20"/>
                <w:lang w:eastAsia="lt-LT"/>
              </w:rPr>
            </w:pPr>
            <w:r w:rsidRPr="00FE4A79">
              <w:rPr>
                <w:sz w:val="20"/>
                <w:szCs w:val="20"/>
                <w:lang w:eastAsia="lt-LT"/>
              </w:rPr>
              <w:t>Žemės ūkio bendrovės ir įmonės</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1.936</w:t>
            </w:r>
          </w:p>
        </w:tc>
        <w:tc>
          <w:tcPr>
            <w:tcW w:w="674" w:type="pct"/>
            <w:shd w:val="clear" w:color="auto" w:fill="auto"/>
            <w:vAlign w:val="center"/>
            <w:hideMark/>
          </w:tcPr>
          <w:p w:rsidR="00C15C3D" w:rsidRPr="00FE4A79" w:rsidRDefault="00C15C3D" w:rsidP="00C15C3D">
            <w:pPr>
              <w:suppressAutoHyphens w:val="0"/>
              <w:contextualSpacing w:val="0"/>
              <w:jc w:val="center"/>
              <w:rPr>
                <w:sz w:val="20"/>
                <w:szCs w:val="20"/>
                <w:lang w:eastAsia="lt-LT"/>
              </w:rPr>
            </w:pPr>
            <w:r w:rsidRPr="00FE4A79">
              <w:rPr>
                <w:sz w:val="20"/>
                <w:szCs w:val="20"/>
                <w:lang w:eastAsia="lt-LT"/>
              </w:rPr>
              <w:t>1.898</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1.583</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1.583</w:t>
            </w:r>
          </w:p>
        </w:tc>
        <w:tc>
          <w:tcPr>
            <w:tcW w:w="674" w:type="pct"/>
            <w:vAlign w:val="center"/>
          </w:tcPr>
          <w:p w:rsidR="00C15C3D" w:rsidRPr="00FE4A79" w:rsidRDefault="00C15C3D" w:rsidP="00C15C3D">
            <w:pPr>
              <w:suppressAutoHyphens w:val="0"/>
              <w:contextualSpacing w:val="0"/>
              <w:jc w:val="center"/>
              <w:rPr>
                <w:sz w:val="20"/>
                <w:szCs w:val="20"/>
                <w:lang w:eastAsia="lt-LT"/>
              </w:rPr>
            </w:pPr>
            <w:r>
              <w:rPr>
                <w:sz w:val="20"/>
                <w:szCs w:val="20"/>
                <w:lang w:eastAsia="lt-LT"/>
              </w:rPr>
              <w:t>1.594</w:t>
            </w:r>
          </w:p>
        </w:tc>
      </w:tr>
    </w:tbl>
    <w:p w:rsidR="00372EFC" w:rsidRPr="00FE4A79" w:rsidRDefault="004C0D8B" w:rsidP="004C0D8B">
      <w:pPr>
        <w:pStyle w:val="btekstas"/>
        <w:tabs>
          <w:tab w:val="left" w:pos="1080"/>
        </w:tabs>
        <w:spacing w:before="0" w:after="0" w:line="240" w:lineRule="auto"/>
        <w:ind w:firstLine="0"/>
        <w:rPr>
          <w:i/>
          <w:sz w:val="16"/>
          <w:szCs w:val="16"/>
        </w:rPr>
      </w:pPr>
      <w:r w:rsidRPr="00FE4A79">
        <w:rPr>
          <w:i/>
          <w:sz w:val="16"/>
          <w:szCs w:val="16"/>
        </w:rPr>
        <w:t xml:space="preserve"> </w:t>
      </w:r>
      <w:r w:rsidR="00372EFC" w:rsidRPr="00FE4A79">
        <w:rPr>
          <w:i/>
          <w:sz w:val="16"/>
          <w:szCs w:val="16"/>
        </w:rPr>
        <w:t>(šaltinis: Lietuvos Statistikos departamentas</w:t>
      </w:r>
      <w:r>
        <w:rPr>
          <w:i/>
          <w:sz w:val="16"/>
          <w:szCs w:val="16"/>
        </w:rPr>
        <w:t>, Prienų rajono savivaldybės administracija</w:t>
      </w:r>
      <w:r w:rsidR="00372EFC" w:rsidRPr="00FE4A79">
        <w:rPr>
          <w:i/>
          <w:sz w:val="16"/>
          <w:szCs w:val="16"/>
        </w:rPr>
        <w:t>)</w:t>
      </w:r>
    </w:p>
    <w:p w:rsidR="00841E10" w:rsidRPr="00FE4A79" w:rsidRDefault="00841E10" w:rsidP="004C0D8B">
      <w:pPr>
        <w:pStyle w:val="btekstas"/>
        <w:tabs>
          <w:tab w:val="left" w:pos="1080"/>
        </w:tabs>
        <w:spacing w:before="0" w:after="0" w:line="240" w:lineRule="auto"/>
        <w:ind w:firstLine="0"/>
      </w:pPr>
    </w:p>
    <w:p w:rsidR="006071C7" w:rsidRPr="00FE4A79" w:rsidRDefault="006071C7" w:rsidP="006071C7">
      <w:pPr>
        <w:pStyle w:val="btekstas"/>
        <w:tabs>
          <w:tab w:val="left" w:pos="1080"/>
        </w:tabs>
        <w:spacing w:before="0" w:after="0" w:line="240" w:lineRule="auto"/>
        <w:ind w:firstLine="0"/>
        <w:rPr>
          <w:b/>
        </w:rPr>
      </w:pPr>
      <w:r w:rsidRPr="00FE4A79">
        <w:rPr>
          <w:b/>
        </w:rPr>
        <w:t>2.21 lentelė. Prienų rajono žemės ūkio produkcijos gamintojų naudojamos žemės ūkio naudmenos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969"/>
        <w:gridCol w:w="971"/>
        <w:gridCol w:w="969"/>
        <w:gridCol w:w="963"/>
        <w:gridCol w:w="957"/>
      </w:tblGrid>
      <w:tr w:rsidR="006071C7" w:rsidRPr="00FE4A79" w:rsidTr="00E3034A">
        <w:trPr>
          <w:trHeight w:val="20"/>
        </w:trPr>
        <w:tc>
          <w:tcPr>
            <w:tcW w:w="2478" w:type="pct"/>
            <w:shd w:val="clear" w:color="auto" w:fill="auto"/>
            <w:hideMark/>
          </w:tcPr>
          <w:p w:rsidR="006071C7" w:rsidRPr="00FE4A79" w:rsidRDefault="006071C7" w:rsidP="00E3034A">
            <w:pPr>
              <w:suppressAutoHyphens w:val="0"/>
              <w:contextualSpacing w:val="0"/>
              <w:rPr>
                <w:b/>
                <w:bCs/>
                <w:sz w:val="20"/>
                <w:szCs w:val="20"/>
                <w:lang w:eastAsia="lt-LT"/>
              </w:rPr>
            </w:pPr>
            <w:r w:rsidRPr="00FE4A79">
              <w:rPr>
                <w:b/>
                <w:bCs/>
                <w:sz w:val="20"/>
                <w:szCs w:val="20"/>
                <w:lang w:eastAsia="lt-LT"/>
              </w:rPr>
              <w:t> </w:t>
            </w:r>
          </w:p>
        </w:tc>
        <w:tc>
          <w:tcPr>
            <w:tcW w:w="506" w:type="pct"/>
            <w:shd w:val="clear" w:color="auto" w:fill="auto"/>
            <w:vAlign w:val="center"/>
            <w:hideMark/>
          </w:tcPr>
          <w:p w:rsidR="006071C7" w:rsidRPr="00FE4A79" w:rsidRDefault="006071C7" w:rsidP="00E3034A">
            <w:pPr>
              <w:suppressAutoHyphens w:val="0"/>
              <w:contextualSpacing w:val="0"/>
              <w:jc w:val="center"/>
              <w:rPr>
                <w:sz w:val="20"/>
                <w:szCs w:val="20"/>
                <w:lang w:eastAsia="lt-LT"/>
              </w:rPr>
            </w:pPr>
            <w:r w:rsidRPr="00FE4A79">
              <w:rPr>
                <w:sz w:val="20"/>
                <w:szCs w:val="20"/>
                <w:lang w:eastAsia="lt-LT"/>
              </w:rPr>
              <w:t>2015</w:t>
            </w:r>
          </w:p>
        </w:tc>
        <w:tc>
          <w:tcPr>
            <w:tcW w:w="507" w:type="pct"/>
            <w:shd w:val="clear" w:color="auto" w:fill="auto"/>
            <w:vAlign w:val="center"/>
            <w:hideMark/>
          </w:tcPr>
          <w:p w:rsidR="006071C7" w:rsidRPr="00FE4A79" w:rsidRDefault="006071C7" w:rsidP="00E3034A">
            <w:pPr>
              <w:suppressAutoHyphens w:val="0"/>
              <w:contextualSpacing w:val="0"/>
              <w:jc w:val="center"/>
              <w:rPr>
                <w:sz w:val="20"/>
                <w:szCs w:val="20"/>
                <w:lang w:eastAsia="lt-LT"/>
              </w:rPr>
            </w:pPr>
            <w:r w:rsidRPr="00FE4A79">
              <w:rPr>
                <w:sz w:val="20"/>
                <w:szCs w:val="20"/>
                <w:lang w:eastAsia="lt-LT"/>
              </w:rPr>
              <w:t>2016</w:t>
            </w:r>
          </w:p>
        </w:tc>
        <w:tc>
          <w:tcPr>
            <w:tcW w:w="506" w:type="pct"/>
            <w:shd w:val="clear" w:color="auto" w:fill="auto"/>
            <w:vAlign w:val="center"/>
            <w:hideMark/>
          </w:tcPr>
          <w:p w:rsidR="006071C7" w:rsidRPr="00FE4A79" w:rsidRDefault="006071C7" w:rsidP="00E3034A">
            <w:pPr>
              <w:suppressAutoHyphens w:val="0"/>
              <w:contextualSpacing w:val="0"/>
              <w:jc w:val="center"/>
              <w:rPr>
                <w:sz w:val="20"/>
                <w:szCs w:val="20"/>
                <w:lang w:eastAsia="lt-LT"/>
              </w:rPr>
            </w:pPr>
            <w:r w:rsidRPr="00FE4A79">
              <w:rPr>
                <w:sz w:val="20"/>
                <w:szCs w:val="20"/>
                <w:lang w:eastAsia="lt-LT"/>
              </w:rPr>
              <w:t>2017</w:t>
            </w:r>
          </w:p>
        </w:tc>
        <w:tc>
          <w:tcPr>
            <w:tcW w:w="503" w:type="pct"/>
            <w:shd w:val="clear" w:color="auto" w:fill="auto"/>
            <w:vAlign w:val="center"/>
            <w:hideMark/>
          </w:tcPr>
          <w:p w:rsidR="006071C7" w:rsidRPr="00FE4A79" w:rsidRDefault="006071C7" w:rsidP="00E3034A">
            <w:pPr>
              <w:suppressAutoHyphens w:val="0"/>
              <w:contextualSpacing w:val="0"/>
              <w:jc w:val="center"/>
              <w:rPr>
                <w:sz w:val="20"/>
                <w:szCs w:val="20"/>
                <w:lang w:eastAsia="lt-LT"/>
              </w:rPr>
            </w:pPr>
            <w:r w:rsidRPr="00FE4A79">
              <w:rPr>
                <w:sz w:val="20"/>
                <w:szCs w:val="20"/>
                <w:lang w:eastAsia="lt-LT"/>
              </w:rPr>
              <w:t>2018</w:t>
            </w:r>
          </w:p>
        </w:tc>
        <w:tc>
          <w:tcPr>
            <w:tcW w:w="500" w:type="pct"/>
          </w:tcPr>
          <w:p w:rsidR="006071C7" w:rsidRPr="00FE4A79" w:rsidRDefault="006071C7" w:rsidP="00E3034A">
            <w:pPr>
              <w:suppressAutoHyphens w:val="0"/>
              <w:contextualSpacing w:val="0"/>
              <w:jc w:val="center"/>
              <w:rPr>
                <w:sz w:val="20"/>
                <w:szCs w:val="20"/>
                <w:lang w:eastAsia="lt-LT"/>
              </w:rPr>
            </w:pPr>
            <w:r>
              <w:rPr>
                <w:sz w:val="20"/>
                <w:szCs w:val="20"/>
                <w:lang w:eastAsia="lt-LT"/>
              </w:rPr>
              <w:t>2019</w:t>
            </w:r>
          </w:p>
        </w:tc>
      </w:tr>
      <w:tr w:rsidR="006071C7" w:rsidRPr="00FE4A79" w:rsidTr="00E3034A">
        <w:trPr>
          <w:trHeight w:val="20"/>
        </w:trPr>
        <w:tc>
          <w:tcPr>
            <w:tcW w:w="2478" w:type="pct"/>
            <w:shd w:val="clear" w:color="auto" w:fill="auto"/>
            <w:vAlign w:val="center"/>
            <w:hideMark/>
          </w:tcPr>
          <w:p w:rsidR="006071C7" w:rsidRPr="00FE4A79" w:rsidRDefault="006071C7" w:rsidP="00E3034A">
            <w:pPr>
              <w:suppressAutoHyphens w:val="0"/>
              <w:contextualSpacing w:val="0"/>
              <w:rPr>
                <w:sz w:val="20"/>
                <w:szCs w:val="20"/>
                <w:lang w:eastAsia="lt-LT"/>
              </w:rPr>
            </w:pPr>
            <w:r w:rsidRPr="00FE4A79">
              <w:rPr>
                <w:sz w:val="20"/>
                <w:szCs w:val="20"/>
                <w:lang w:eastAsia="lt-LT"/>
              </w:rPr>
              <w:t>Naudojamos žemės ūkio naudmenos, iš viso</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58.931</w:t>
            </w:r>
          </w:p>
        </w:tc>
        <w:tc>
          <w:tcPr>
            <w:tcW w:w="507" w:type="pct"/>
            <w:shd w:val="clear" w:color="auto" w:fill="auto"/>
            <w:vAlign w:val="center"/>
            <w:hideMark/>
          </w:tcPr>
          <w:p w:rsidR="006071C7" w:rsidRPr="00FE4A79" w:rsidRDefault="006071C7" w:rsidP="00E3034A">
            <w:pPr>
              <w:jc w:val="center"/>
              <w:rPr>
                <w:sz w:val="20"/>
                <w:szCs w:val="20"/>
              </w:rPr>
            </w:pPr>
            <w:r w:rsidRPr="00FE4A79">
              <w:rPr>
                <w:sz w:val="20"/>
                <w:szCs w:val="20"/>
              </w:rPr>
              <w:t>51.768</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51.162</w:t>
            </w:r>
          </w:p>
        </w:tc>
        <w:tc>
          <w:tcPr>
            <w:tcW w:w="503" w:type="pct"/>
            <w:shd w:val="clear" w:color="auto" w:fill="auto"/>
            <w:vAlign w:val="center"/>
            <w:hideMark/>
          </w:tcPr>
          <w:p w:rsidR="006071C7" w:rsidRPr="00FE4A79" w:rsidRDefault="006071C7" w:rsidP="00E3034A">
            <w:pPr>
              <w:jc w:val="center"/>
              <w:rPr>
                <w:sz w:val="20"/>
                <w:szCs w:val="20"/>
              </w:rPr>
            </w:pPr>
            <w:r w:rsidRPr="00FE4A79">
              <w:rPr>
                <w:sz w:val="20"/>
                <w:szCs w:val="20"/>
              </w:rPr>
              <w:t>51.533</w:t>
            </w:r>
          </w:p>
        </w:tc>
        <w:tc>
          <w:tcPr>
            <w:tcW w:w="500" w:type="pct"/>
          </w:tcPr>
          <w:p w:rsidR="006071C7" w:rsidRPr="00FE4A79" w:rsidRDefault="006071C7" w:rsidP="00E3034A">
            <w:pPr>
              <w:jc w:val="center"/>
              <w:rPr>
                <w:sz w:val="20"/>
                <w:szCs w:val="20"/>
              </w:rPr>
            </w:pPr>
            <w:r>
              <w:rPr>
                <w:sz w:val="20"/>
                <w:szCs w:val="20"/>
              </w:rPr>
              <w:t>60.352</w:t>
            </w:r>
          </w:p>
        </w:tc>
      </w:tr>
      <w:tr w:rsidR="006071C7" w:rsidRPr="00FE4A79" w:rsidTr="00E3034A">
        <w:trPr>
          <w:trHeight w:val="20"/>
        </w:trPr>
        <w:tc>
          <w:tcPr>
            <w:tcW w:w="2478" w:type="pct"/>
            <w:shd w:val="clear" w:color="auto" w:fill="auto"/>
            <w:vAlign w:val="center"/>
            <w:hideMark/>
          </w:tcPr>
          <w:p w:rsidR="006071C7" w:rsidRPr="00FE4A79" w:rsidRDefault="006071C7" w:rsidP="00E3034A">
            <w:pPr>
              <w:suppressAutoHyphens w:val="0"/>
              <w:contextualSpacing w:val="0"/>
              <w:rPr>
                <w:sz w:val="20"/>
                <w:szCs w:val="20"/>
                <w:lang w:eastAsia="lt-LT"/>
              </w:rPr>
            </w:pPr>
            <w:r w:rsidRPr="00FE4A79">
              <w:rPr>
                <w:sz w:val="20"/>
                <w:szCs w:val="20"/>
                <w:lang w:eastAsia="lt-LT"/>
              </w:rPr>
              <w:t>Ariama žemė</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35.989</w:t>
            </w:r>
          </w:p>
        </w:tc>
        <w:tc>
          <w:tcPr>
            <w:tcW w:w="507" w:type="pct"/>
            <w:shd w:val="clear" w:color="auto" w:fill="auto"/>
            <w:vAlign w:val="center"/>
            <w:hideMark/>
          </w:tcPr>
          <w:p w:rsidR="006071C7" w:rsidRPr="00FE4A79" w:rsidRDefault="006071C7" w:rsidP="00E3034A">
            <w:pPr>
              <w:jc w:val="center"/>
              <w:rPr>
                <w:sz w:val="20"/>
                <w:szCs w:val="20"/>
              </w:rPr>
            </w:pPr>
            <w:r w:rsidRPr="00FE4A79">
              <w:rPr>
                <w:sz w:val="20"/>
                <w:szCs w:val="20"/>
              </w:rPr>
              <w:t>32.641</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32.500</w:t>
            </w:r>
          </w:p>
        </w:tc>
        <w:tc>
          <w:tcPr>
            <w:tcW w:w="503" w:type="pct"/>
            <w:shd w:val="clear" w:color="auto" w:fill="auto"/>
            <w:vAlign w:val="center"/>
            <w:hideMark/>
          </w:tcPr>
          <w:p w:rsidR="006071C7" w:rsidRPr="00FE4A79" w:rsidRDefault="006071C7" w:rsidP="00E3034A">
            <w:pPr>
              <w:jc w:val="center"/>
              <w:rPr>
                <w:sz w:val="20"/>
                <w:szCs w:val="20"/>
              </w:rPr>
            </w:pPr>
            <w:r w:rsidRPr="00FE4A79">
              <w:rPr>
                <w:sz w:val="20"/>
                <w:szCs w:val="20"/>
              </w:rPr>
              <w:t>33.437</w:t>
            </w:r>
          </w:p>
        </w:tc>
        <w:tc>
          <w:tcPr>
            <w:tcW w:w="500" w:type="pct"/>
          </w:tcPr>
          <w:p w:rsidR="006071C7" w:rsidRPr="00FE4A79" w:rsidRDefault="006071C7" w:rsidP="00E3034A">
            <w:pPr>
              <w:jc w:val="center"/>
              <w:rPr>
                <w:sz w:val="20"/>
                <w:szCs w:val="20"/>
              </w:rPr>
            </w:pPr>
            <w:r>
              <w:rPr>
                <w:sz w:val="20"/>
                <w:szCs w:val="20"/>
              </w:rPr>
              <w:t>53.435</w:t>
            </w:r>
          </w:p>
        </w:tc>
      </w:tr>
      <w:tr w:rsidR="006071C7" w:rsidRPr="00FE4A79" w:rsidTr="00E3034A">
        <w:trPr>
          <w:trHeight w:val="20"/>
        </w:trPr>
        <w:tc>
          <w:tcPr>
            <w:tcW w:w="2478" w:type="pct"/>
            <w:shd w:val="clear" w:color="auto" w:fill="auto"/>
            <w:vAlign w:val="center"/>
            <w:hideMark/>
          </w:tcPr>
          <w:p w:rsidR="006071C7" w:rsidRPr="00FE4A79" w:rsidRDefault="006071C7" w:rsidP="00E3034A">
            <w:pPr>
              <w:suppressAutoHyphens w:val="0"/>
              <w:contextualSpacing w:val="0"/>
              <w:rPr>
                <w:sz w:val="20"/>
                <w:szCs w:val="20"/>
                <w:lang w:eastAsia="lt-LT"/>
              </w:rPr>
            </w:pPr>
            <w:r w:rsidRPr="00FE4A79">
              <w:rPr>
                <w:sz w:val="20"/>
                <w:szCs w:val="20"/>
                <w:lang w:eastAsia="lt-LT"/>
              </w:rPr>
              <w:t>Pasėliai</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34.156</w:t>
            </w:r>
          </w:p>
        </w:tc>
        <w:tc>
          <w:tcPr>
            <w:tcW w:w="507" w:type="pct"/>
            <w:shd w:val="clear" w:color="auto" w:fill="auto"/>
            <w:vAlign w:val="center"/>
            <w:hideMark/>
          </w:tcPr>
          <w:p w:rsidR="006071C7" w:rsidRPr="00FE4A79" w:rsidRDefault="006071C7" w:rsidP="00E3034A">
            <w:pPr>
              <w:jc w:val="center"/>
              <w:rPr>
                <w:sz w:val="20"/>
                <w:szCs w:val="20"/>
              </w:rPr>
            </w:pPr>
            <w:r w:rsidRPr="00FE4A79">
              <w:rPr>
                <w:sz w:val="20"/>
                <w:szCs w:val="20"/>
              </w:rPr>
              <w:t>31.286</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30.714</w:t>
            </w:r>
          </w:p>
        </w:tc>
        <w:tc>
          <w:tcPr>
            <w:tcW w:w="503" w:type="pct"/>
            <w:shd w:val="clear" w:color="auto" w:fill="auto"/>
            <w:vAlign w:val="center"/>
            <w:hideMark/>
          </w:tcPr>
          <w:p w:rsidR="006071C7" w:rsidRPr="00FE4A79" w:rsidRDefault="006071C7" w:rsidP="00E3034A">
            <w:pPr>
              <w:jc w:val="center"/>
              <w:rPr>
                <w:sz w:val="20"/>
                <w:szCs w:val="20"/>
              </w:rPr>
            </w:pPr>
            <w:r w:rsidRPr="00FE4A79">
              <w:rPr>
                <w:sz w:val="20"/>
                <w:szCs w:val="20"/>
              </w:rPr>
              <w:t>31.128</w:t>
            </w:r>
          </w:p>
        </w:tc>
        <w:tc>
          <w:tcPr>
            <w:tcW w:w="500" w:type="pct"/>
          </w:tcPr>
          <w:p w:rsidR="006071C7" w:rsidRPr="00FE4A79" w:rsidRDefault="006071C7" w:rsidP="00E3034A">
            <w:pPr>
              <w:jc w:val="center"/>
              <w:rPr>
                <w:sz w:val="20"/>
                <w:szCs w:val="20"/>
              </w:rPr>
            </w:pPr>
            <w:r>
              <w:rPr>
                <w:sz w:val="20"/>
                <w:szCs w:val="20"/>
              </w:rPr>
              <w:t>46.539</w:t>
            </w:r>
          </w:p>
        </w:tc>
      </w:tr>
      <w:tr w:rsidR="006071C7" w:rsidRPr="00FE4A79" w:rsidTr="00E3034A">
        <w:trPr>
          <w:trHeight w:val="20"/>
        </w:trPr>
        <w:tc>
          <w:tcPr>
            <w:tcW w:w="2478" w:type="pct"/>
            <w:shd w:val="clear" w:color="auto" w:fill="auto"/>
            <w:vAlign w:val="center"/>
            <w:hideMark/>
          </w:tcPr>
          <w:p w:rsidR="006071C7" w:rsidRPr="00FE4A79" w:rsidRDefault="006071C7" w:rsidP="00E3034A">
            <w:pPr>
              <w:suppressAutoHyphens w:val="0"/>
              <w:contextualSpacing w:val="0"/>
              <w:rPr>
                <w:sz w:val="20"/>
                <w:szCs w:val="20"/>
                <w:lang w:eastAsia="lt-LT"/>
              </w:rPr>
            </w:pPr>
            <w:r w:rsidRPr="00FE4A79">
              <w:rPr>
                <w:sz w:val="20"/>
                <w:szCs w:val="20"/>
                <w:lang w:eastAsia="lt-LT"/>
              </w:rPr>
              <w:t>Kultūrinės ir natūralios ganyklos, pievos</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21.925</w:t>
            </w:r>
          </w:p>
        </w:tc>
        <w:tc>
          <w:tcPr>
            <w:tcW w:w="507" w:type="pct"/>
            <w:shd w:val="clear" w:color="auto" w:fill="auto"/>
            <w:vAlign w:val="center"/>
            <w:hideMark/>
          </w:tcPr>
          <w:p w:rsidR="006071C7" w:rsidRPr="00FE4A79" w:rsidRDefault="006071C7" w:rsidP="00E3034A">
            <w:pPr>
              <w:jc w:val="center"/>
              <w:rPr>
                <w:sz w:val="20"/>
                <w:szCs w:val="20"/>
              </w:rPr>
            </w:pPr>
            <w:r w:rsidRPr="00FE4A79">
              <w:rPr>
                <w:sz w:val="20"/>
                <w:szCs w:val="20"/>
              </w:rPr>
              <w:t>18.109</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17.561</w:t>
            </w:r>
          </w:p>
        </w:tc>
        <w:tc>
          <w:tcPr>
            <w:tcW w:w="503" w:type="pct"/>
            <w:shd w:val="clear" w:color="auto" w:fill="auto"/>
            <w:vAlign w:val="center"/>
            <w:hideMark/>
          </w:tcPr>
          <w:p w:rsidR="006071C7" w:rsidRPr="00FE4A79" w:rsidRDefault="006071C7" w:rsidP="00E3034A">
            <w:pPr>
              <w:jc w:val="center"/>
              <w:rPr>
                <w:sz w:val="20"/>
                <w:szCs w:val="20"/>
              </w:rPr>
            </w:pPr>
            <w:r w:rsidRPr="00FE4A79">
              <w:rPr>
                <w:sz w:val="20"/>
                <w:szCs w:val="20"/>
              </w:rPr>
              <w:t>16.989</w:t>
            </w:r>
          </w:p>
        </w:tc>
        <w:tc>
          <w:tcPr>
            <w:tcW w:w="500" w:type="pct"/>
          </w:tcPr>
          <w:p w:rsidR="006071C7" w:rsidRPr="00FE4A79" w:rsidRDefault="006071C7" w:rsidP="00E3034A">
            <w:pPr>
              <w:jc w:val="center"/>
              <w:rPr>
                <w:sz w:val="20"/>
                <w:szCs w:val="20"/>
              </w:rPr>
            </w:pPr>
            <w:r>
              <w:rPr>
                <w:sz w:val="20"/>
                <w:szCs w:val="20"/>
              </w:rPr>
              <w:t>6.339</w:t>
            </w:r>
          </w:p>
        </w:tc>
      </w:tr>
      <w:tr w:rsidR="006071C7" w:rsidRPr="00FE4A79" w:rsidTr="00E3034A">
        <w:trPr>
          <w:trHeight w:val="20"/>
        </w:trPr>
        <w:tc>
          <w:tcPr>
            <w:tcW w:w="2478" w:type="pct"/>
            <w:shd w:val="clear" w:color="auto" w:fill="auto"/>
            <w:vAlign w:val="center"/>
            <w:hideMark/>
          </w:tcPr>
          <w:p w:rsidR="006071C7" w:rsidRPr="00FE4A79" w:rsidRDefault="006071C7" w:rsidP="00E3034A">
            <w:pPr>
              <w:suppressAutoHyphens w:val="0"/>
              <w:contextualSpacing w:val="0"/>
              <w:rPr>
                <w:sz w:val="20"/>
                <w:szCs w:val="20"/>
                <w:lang w:eastAsia="lt-LT"/>
              </w:rPr>
            </w:pPr>
            <w:r w:rsidRPr="00FE4A79">
              <w:rPr>
                <w:sz w:val="20"/>
                <w:szCs w:val="20"/>
                <w:lang w:eastAsia="lt-LT"/>
              </w:rPr>
              <w:t>Sodai ir uogynai</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996</w:t>
            </w:r>
          </w:p>
        </w:tc>
        <w:tc>
          <w:tcPr>
            <w:tcW w:w="507" w:type="pct"/>
            <w:shd w:val="clear" w:color="auto" w:fill="auto"/>
            <w:vAlign w:val="center"/>
            <w:hideMark/>
          </w:tcPr>
          <w:p w:rsidR="006071C7" w:rsidRPr="00FE4A79" w:rsidRDefault="006071C7" w:rsidP="00E3034A">
            <w:pPr>
              <w:jc w:val="center"/>
              <w:rPr>
                <w:sz w:val="20"/>
                <w:szCs w:val="20"/>
              </w:rPr>
            </w:pPr>
            <w:r w:rsidRPr="00FE4A79">
              <w:rPr>
                <w:sz w:val="20"/>
                <w:szCs w:val="20"/>
              </w:rPr>
              <w:t>1.006</w:t>
            </w:r>
          </w:p>
        </w:tc>
        <w:tc>
          <w:tcPr>
            <w:tcW w:w="506" w:type="pct"/>
            <w:shd w:val="clear" w:color="auto" w:fill="auto"/>
            <w:vAlign w:val="center"/>
            <w:hideMark/>
          </w:tcPr>
          <w:p w:rsidR="006071C7" w:rsidRPr="00FE4A79" w:rsidRDefault="006071C7" w:rsidP="00E3034A">
            <w:pPr>
              <w:jc w:val="center"/>
              <w:rPr>
                <w:sz w:val="20"/>
                <w:szCs w:val="20"/>
              </w:rPr>
            </w:pPr>
            <w:r w:rsidRPr="00FE4A79">
              <w:rPr>
                <w:sz w:val="20"/>
                <w:szCs w:val="20"/>
              </w:rPr>
              <w:t>1.088</w:t>
            </w:r>
          </w:p>
        </w:tc>
        <w:tc>
          <w:tcPr>
            <w:tcW w:w="503" w:type="pct"/>
            <w:shd w:val="clear" w:color="auto" w:fill="auto"/>
            <w:vAlign w:val="center"/>
            <w:hideMark/>
          </w:tcPr>
          <w:p w:rsidR="006071C7" w:rsidRPr="00FE4A79" w:rsidRDefault="006071C7" w:rsidP="00E3034A">
            <w:pPr>
              <w:jc w:val="center"/>
              <w:rPr>
                <w:sz w:val="20"/>
                <w:szCs w:val="20"/>
              </w:rPr>
            </w:pPr>
            <w:r w:rsidRPr="00FE4A79">
              <w:rPr>
                <w:sz w:val="20"/>
                <w:szCs w:val="20"/>
              </w:rPr>
              <w:t>1.094</w:t>
            </w:r>
          </w:p>
        </w:tc>
        <w:tc>
          <w:tcPr>
            <w:tcW w:w="500" w:type="pct"/>
          </w:tcPr>
          <w:p w:rsidR="006071C7" w:rsidRPr="00FE4A79" w:rsidRDefault="006071C7" w:rsidP="00E3034A">
            <w:pPr>
              <w:jc w:val="center"/>
              <w:rPr>
                <w:sz w:val="20"/>
                <w:szCs w:val="20"/>
              </w:rPr>
            </w:pPr>
            <w:r>
              <w:rPr>
                <w:sz w:val="20"/>
                <w:szCs w:val="20"/>
              </w:rPr>
              <w:t>557</w:t>
            </w:r>
          </w:p>
        </w:tc>
      </w:tr>
    </w:tbl>
    <w:p w:rsidR="006071C7" w:rsidRDefault="006071C7" w:rsidP="006071C7">
      <w:pPr>
        <w:pStyle w:val="btekstas"/>
        <w:tabs>
          <w:tab w:val="left" w:pos="1080"/>
        </w:tabs>
        <w:spacing w:before="0" w:after="0" w:line="240" w:lineRule="auto"/>
        <w:ind w:firstLine="0"/>
        <w:rPr>
          <w:i/>
          <w:sz w:val="16"/>
          <w:szCs w:val="16"/>
        </w:rPr>
      </w:pPr>
      <w:r w:rsidRPr="00FE4A79">
        <w:rPr>
          <w:i/>
          <w:sz w:val="16"/>
          <w:szCs w:val="16"/>
        </w:rPr>
        <w:t>(šaltinis: Lietuvos Statistikos departamentas</w:t>
      </w:r>
      <w:r>
        <w:rPr>
          <w:i/>
          <w:sz w:val="16"/>
          <w:szCs w:val="16"/>
        </w:rPr>
        <w:t>, Prienų rajono savivaldybės administracija</w:t>
      </w:r>
      <w:r w:rsidRPr="00FE4A79">
        <w:rPr>
          <w:i/>
          <w:sz w:val="16"/>
          <w:szCs w:val="16"/>
        </w:rPr>
        <w:t>)</w:t>
      </w:r>
    </w:p>
    <w:p w:rsidR="006071C7" w:rsidRDefault="006071C7" w:rsidP="000467D9">
      <w:pPr>
        <w:pStyle w:val="btekstas"/>
        <w:spacing w:line="240" w:lineRule="auto"/>
        <w:ind w:firstLine="0"/>
      </w:pPr>
    </w:p>
    <w:p w:rsidR="00AA28A9" w:rsidRPr="00FE4A79" w:rsidRDefault="00AA28A9" w:rsidP="000467D9">
      <w:pPr>
        <w:pStyle w:val="btekstas"/>
        <w:spacing w:line="240" w:lineRule="auto"/>
        <w:ind w:firstLine="0"/>
      </w:pPr>
      <w:r w:rsidRPr="00FE4A79">
        <w:tab/>
        <w:t xml:space="preserve">2018 metais didžiąją Prienų rajono naudojamų žemės ūkio naudmenų dalį užėmė ariama žemė – 51.533 ha (64,88 % viso ŽŪ naudmenų ploto), iš kurių pasėliai – 31.128 ha (60,40 % viso ŽŪ naudmenų ploto). Pažymėtina, kad pasėlių plotas, o taip pat ir ariamos žemės plotas 2014-2018 metais mažėjo: pasėlių plotas sumažėjo  </w:t>
      </w:r>
      <w:r w:rsidR="000467D9" w:rsidRPr="00FE4A79">
        <w:t>23,19 %, ariamos žemės – 20,87 %. Tuo pačiu laikotarpiu kultūrinių ir natūralių ganyklos plotai išaugo 23,68 %. Bendras naudojamų žemės ūkio naudmenų plotas rajone sumažėjo 9,71 %.</w:t>
      </w:r>
    </w:p>
    <w:p w:rsidR="00C04BAD" w:rsidRPr="00FE4A79" w:rsidRDefault="00C04BAD" w:rsidP="00C04BAD">
      <w:pPr>
        <w:pStyle w:val="btekstas"/>
        <w:spacing w:line="240" w:lineRule="auto"/>
        <w:ind w:firstLine="0"/>
      </w:pPr>
      <w:r w:rsidRPr="00FE4A79">
        <w:tab/>
      </w:r>
      <w:r w:rsidR="00EB3309" w:rsidRPr="00FE4A79">
        <w:t>Ž</w:t>
      </w:r>
      <w:r w:rsidRPr="00FE4A79">
        <w:t xml:space="preserve">emės ūkio augalų pasėtų plotų </w:t>
      </w:r>
      <w:r w:rsidR="00EB3309" w:rsidRPr="00FE4A79">
        <w:t>Prienų rajone tendencijos rodo,</w:t>
      </w:r>
      <w:r w:rsidRPr="00FE4A79">
        <w:t xml:space="preserve"> kad 201</w:t>
      </w:r>
      <w:r w:rsidR="005403D6">
        <w:t>8</w:t>
      </w:r>
      <w:r w:rsidRPr="00FE4A79">
        <w:t xml:space="preserve"> metais daugiausia ploto buvo užsėta g</w:t>
      </w:r>
      <w:r w:rsidR="00EB3309" w:rsidRPr="00FE4A79">
        <w:t xml:space="preserve">rūdiniais augalais (23.026 ha), iš kurių daugiausia </w:t>
      </w:r>
      <w:r w:rsidRPr="00FE4A79">
        <w:t>javais</w:t>
      </w:r>
      <w:r w:rsidR="00EB3309" w:rsidRPr="00FE4A79">
        <w:t xml:space="preserve"> (20.139 ha); ankštiniais augalais (2.887 ha), rapsais (2.997 ha). </w:t>
      </w:r>
      <w:r w:rsidR="00A8126E" w:rsidRPr="00FE4A79">
        <w:t xml:space="preserve">Atitinkamai ir šių kultūrų derliai buvo didžiausi: 2018 metais grūdinių kultūrų nuimta 65,59 tūkst. tonų, ankštinių augalų – 4,10 tūkst. tonų, rapsų – 4,86 tūkst. tonų. </w:t>
      </w:r>
      <w:r w:rsidR="00EB3309" w:rsidRPr="00FE4A79">
        <w:t xml:space="preserve">Esminių žemės ūkio augalų pasėtų plotų  </w:t>
      </w:r>
      <w:r w:rsidR="00A8126E" w:rsidRPr="00FE4A79">
        <w:t xml:space="preserve">ir derlių </w:t>
      </w:r>
      <w:r w:rsidR="00EB3309" w:rsidRPr="00FE4A79">
        <w:t xml:space="preserve">pokyčių pastaraisiais metais nepastebėta. </w:t>
      </w:r>
    </w:p>
    <w:p w:rsidR="00A8126E" w:rsidRPr="00FE4A79" w:rsidRDefault="00EB3309" w:rsidP="00C04BAD">
      <w:pPr>
        <w:pStyle w:val="btekstas"/>
        <w:spacing w:line="240" w:lineRule="auto"/>
        <w:ind w:firstLine="0"/>
      </w:pPr>
      <w:r w:rsidRPr="00FE4A79">
        <w:tab/>
        <w:t xml:space="preserve">Žemės ūkio augalų derlingumo Prienų rajone tendencijos rodo, kad tų kultūrų, kurių Prienų rajone yra sėjama daugiausiai, t.y. grūdinių augalų, ankštinių augalų, rapsų, derlingumai rajone yra maži: pavyzdžiui, 2018 metais grūdinių augalų derlingumas siekė </w:t>
      </w:r>
      <w:r w:rsidR="00A8126E" w:rsidRPr="00FE4A79">
        <w:t>2,95 t/ha, kai tuo pačiu metu šalies vidurkis buvo 3,03 t/ha, o tokiuose žemės ūkio rajonuose, kaip Šakių rajonas, derlingumas siekė 4,51 t/ha; Prienų rajono ankštinių augalų derlingumas (1,61 t/ha) ir rapsų derlingumas (1,89 t/ha) buvo gerokai mažesni už šalies vidurkį. Ne tik šių minėtų, bet ir daugumos kitų kultūrų derlingumai Prienų rajone buvo mažesni už šalies vidurkį.</w:t>
      </w:r>
    </w:p>
    <w:p w:rsidR="0062165C" w:rsidRPr="00FE4A79" w:rsidRDefault="00A8126E" w:rsidP="00C04BAD">
      <w:pPr>
        <w:pStyle w:val="btekstas"/>
        <w:spacing w:line="240" w:lineRule="auto"/>
        <w:ind w:firstLine="0"/>
      </w:pPr>
      <w:r w:rsidRPr="00FE4A79">
        <w:tab/>
        <w:t xml:space="preserve">Gyvulių ir paukščių skaičiaus Prienų rajone tendencijos rodo, kad </w:t>
      </w:r>
      <w:r w:rsidR="002230ED" w:rsidRPr="00FE4A79">
        <w:t>laikomų galvijų skaičius 2015</w:t>
      </w:r>
      <w:r w:rsidR="00E12F90">
        <w:sym w:font="Symbol" w:char="F02D"/>
      </w:r>
      <w:r w:rsidR="002230ED" w:rsidRPr="00FE4A79">
        <w:t xml:space="preserve">2019 metais sumažėjo iki 13.156 (18,23 %), kiaulių skaičius sumažėjo iki 2.686 (57,61 %). Atitinkamai realizuotų skerstų gyvulių ir paukščių kiekiai (tonomis) taip pat mažėjo iki 2.808 tonų gyvojo svorio (sumažėjo </w:t>
      </w:r>
      <w:r w:rsidR="0062165C" w:rsidRPr="00FE4A79">
        <w:t xml:space="preserve">31,46 %), primelžto pieno kiekis sumažėjo iki 26.121 tonos (sumažėjo 28,34 %), surinktų kiaušinių skaičius sumažėjo iki 2,4 mln. vnt. (11,11 proc.). </w:t>
      </w:r>
      <w:r w:rsidR="002230ED" w:rsidRPr="00FE4A79">
        <w:t>Panašias tendencijas buvo galima stebėti ir kitose lyginamosiose savavaldybėje bei šalyje. Šias tendencijas didžiąja dalimi lėmė stebima bendra gyvulių ir gyvulininkystės  produkcijos supirkimo kainų mažėjimo (arba kai kuriais atvejais – tik nežymaus kainų augimo) tendencijos, kurią savo ruožtu lemia ne tiek šalies, kiek tarptautinė šios rinkos konjunktūra.</w:t>
      </w:r>
      <w:r w:rsidR="0062165C" w:rsidRPr="00FE4A79">
        <w:t xml:space="preserve"> </w:t>
      </w:r>
    </w:p>
    <w:p w:rsidR="00EB3309" w:rsidRPr="00FE4A79" w:rsidRDefault="0062165C" w:rsidP="00C04BAD">
      <w:pPr>
        <w:pStyle w:val="btekstas"/>
        <w:spacing w:line="240" w:lineRule="auto"/>
        <w:ind w:firstLine="0"/>
      </w:pPr>
      <w:r w:rsidRPr="00FE4A79">
        <w:lastRenderedPageBreak/>
        <w:tab/>
        <w:t>Kiek kitokios tendencijos matyti avių ir bičių auginimo ir jų produkcijos realizavimo srityje: auginamų avių skaičius 2015</w:t>
      </w:r>
      <w:r w:rsidR="00E12F90">
        <w:sym w:font="Symbol" w:char="F02D"/>
      </w:r>
      <w:r w:rsidRPr="00FE4A79">
        <w:t>2019 metais išaugo iki 4.496 (32,47 %), o prikirptos vilnos kiekis išaugo iki 7,4 tonų (39,62 %)</w:t>
      </w:r>
      <w:r w:rsidR="002E378E" w:rsidRPr="00FE4A79">
        <w:t>, bičių šeimų skaičius išaugo iki 3.872 (56,26 %).</w:t>
      </w:r>
      <w:r w:rsidRPr="00FE4A79">
        <w:t xml:space="preserve"> Panašios tendencijos stebimos ir kitose lyginamosiose savivaldybėse.</w:t>
      </w:r>
    </w:p>
    <w:p w:rsidR="00631B89" w:rsidRPr="00FE4A79" w:rsidRDefault="00BF355F" w:rsidP="0089456F">
      <w:pPr>
        <w:jc w:val="both"/>
      </w:pPr>
      <w:r w:rsidRPr="00FE4A79">
        <w:tab/>
      </w:r>
      <w:r w:rsidR="001A53A3">
        <w:t>Paskutiniais</w:t>
      </w:r>
      <w:r w:rsidR="002E476E" w:rsidRPr="00FE4A79">
        <w:t xml:space="preserve"> metais Prienų rajono žemės ūkio produkcijos apimtys išaugo iki </w:t>
      </w:r>
      <w:r w:rsidR="005403D6">
        <w:t>39,25</w:t>
      </w:r>
      <w:r w:rsidR="009C17AA">
        <w:t xml:space="preserve"> mln. </w:t>
      </w:r>
      <w:r w:rsidR="002E476E" w:rsidRPr="00FE4A79">
        <w:t>Visgi produkcijos apimtis, lyginant su kitomis savivaldybėmis nebuvo didelė: Šakių  rajone jos apimtys siekė 87,17 mln. eurų, Kelmės rajone – 59,79 mln. eurų.</w:t>
      </w:r>
    </w:p>
    <w:p w:rsidR="00C03E7A" w:rsidRPr="00FE4A79" w:rsidRDefault="00C03E7A" w:rsidP="002E476E"/>
    <w:p w:rsidR="00D062C8" w:rsidRPr="00FE4A79" w:rsidRDefault="00372EFC" w:rsidP="00E4481F">
      <w:pPr>
        <w:pStyle w:val="btekstas"/>
        <w:tabs>
          <w:tab w:val="left" w:pos="1080"/>
        </w:tabs>
        <w:spacing w:line="240" w:lineRule="auto"/>
        <w:ind w:firstLine="0"/>
        <w:rPr>
          <w:b/>
        </w:rPr>
      </w:pPr>
      <w:r w:rsidRPr="00FE4A79">
        <w:rPr>
          <w:b/>
        </w:rPr>
        <w:t>2.2</w:t>
      </w:r>
      <w:r w:rsidR="0062165C" w:rsidRPr="00FE4A79">
        <w:rPr>
          <w:b/>
        </w:rPr>
        <w:t>2</w:t>
      </w:r>
      <w:r w:rsidRPr="00FE4A79">
        <w:rPr>
          <w:b/>
        </w:rPr>
        <w:t xml:space="preserve"> lentelė. Žemės ūkio produkcija</w:t>
      </w:r>
      <w:r w:rsidR="00B03854" w:rsidRPr="00FE4A79">
        <w:rPr>
          <w:b/>
        </w:rPr>
        <w:t>, tūkst.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0"/>
        <w:gridCol w:w="1748"/>
        <w:gridCol w:w="1748"/>
        <w:gridCol w:w="1748"/>
        <w:gridCol w:w="1748"/>
      </w:tblGrid>
      <w:tr w:rsidR="001A53A3" w:rsidRPr="00FE4A79" w:rsidTr="006071C7">
        <w:trPr>
          <w:trHeight w:val="20"/>
        </w:trPr>
        <w:tc>
          <w:tcPr>
            <w:tcW w:w="1348" w:type="pct"/>
            <w:shd w:val="clear" w:color="auto" w:fill="auto"/>
            <w:hideMark/>
          </w:tcPr>
          <w:p w:rsidR="001A53A3" w:rsidRPr="00FE4A79" w:rsidRDefault="001A53A3" w:rsidP="00372EFC">
            <w:pPr>
              <w:suppressAutoHyphens w:val="0"/>
              <w:contextualSpacing w:val="0"/>
              <w:rPr>
                <w:b/>
                <w:bCs/>
                <w:sz w:val="20"/>
                <w:szCs w:val="20"/>
                <w:lang w:eastAsia="lt-LT"/>
              </w:rPr>
            </w:pPr>
            <w:r w:rsidRPr="00FE4A79">
              <w:rPr>
                <w:b/>
                <w:bCs/>
                <w:sz w:val="20"/>
                <w:szCs w:val="20"/>
                <w:lang w:eastAsia="lt-LT"/>
              </w:rPr>
              <w:t> </w:t>
            </w:r>
          </w:p>
        </w:tc>
        <w:tc>
          <w:tcPr>
            <w:tcW w:w="913" w:type="pct"/>
            <w:vAlign w:val="center"/>
          </w:tcPr>
          <w:p w:rsidR="001A53A3" w:rsidRPr="00FE4A79" w:rsidRDefault="001A53A3" w:rsidP="00AF4622">
            <w:pPr>
              <w:suppressAutoHyphens w:val="0"/>
              <w:contextualSpacing w:val="0"/>
              <w:jc w:val="center"/>
              <w:rPr>
                <w:sz w:val="20"/>
                <w:szCs w:val="20"/>
                <w:lang w:eastAsia="lt-LT"/>
              </w:rPr>
            </w:pPr>
            <w:r w:rsidRPr="00FE4A79">
              <w:rPr>
                <w:sz w:val="20"/>
                <w:szCs w:val="20"/>
                <w:lang w:eastAsia="lt-LT"/>
              </w:rPr>
              <w:t>2013</w:t>
            </w:r>
          </w:p>
        </w:tc>
        <w:tc>
          <w:tcPr>
            <w:tcW w:w="913" w:type="pct"/>
            <w:shd w:val="clear" w:color="auto" w:fill="auto"/>
            <w:vAlign w:val="center"/>
            <w:hideMark/>
          </w:tcPr>
          <w:p w:rsidR="001A53A3" w:rsidRPr="00FE4A79" w:rsidRDefault="001A53A3" w:rsidP="00372EFC">
            <w:pPr>
              <w:suppressAutoHyphens w:val="0"/>
              <w:contextualSpacing w:val="0"/>
              <w:jc w:val="center"/>
              <w:rPr>
                <w:sz w:val="20"/>
                <w:szCs w:val="20"/>
                <w:lang w:eastAsia="lt-LT"/>
              </w:rPr>
            </w:pPr>
            <w:r w:rsidRPr="00FE4A79">
              <w:rPr>
                <w:sz w:val="20"/>
                <w:szCs w:val="20"/>
                <w:lang w:eastAsia="lt-LT"/>
              </w:rPr>
              <w:t>2016</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2017</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2018</w:t>
            </w:r>
          </w:p>
        </w:tc>
      </w:tr>
      <w:tr w:rsidR="001A53A3" w:rsidRPr="00FE4A79" w:rsidTr="006071C7">
        <w:trPr>
          <w:trHeight w:val="20"/>
        </w:trPr>
        <w:tc>
          <w:tcPr>
            <w:tcW w:w="1348" w:type="pct"/>
            <w:shd w:val="clear" w:color="auto" w:fill="auto"/>
            <w:vAlign w:val="center"/>
            <w:hideMark/>
          </w:tcPr>
          <w:p w:rsidR="001A53A3" w:rsidRPr="00FE4A79" w:rsidRDefault="001A53A3" w:rsidP="00372EFC">
            <w:pPr>
              <w:suppressAutoHyphens w:val="0"/>
              <w:contextualSpacing w:val="0"/>
              <w:rPr>
                <w:sz w:val="20"/>
                <w:szCs w:val="20"/>
                <w:lang w:eastAsia="lt-LT"/>
              </w:rPr>
            </w:pPr>
            <w:r w:rsidRPr="00FE4A79">
              <w:rPr>
                <w:sz w:val="20"/>
                <w:szCs w:val="20"/>
                <w:lang w:eastAsia="lt-LT"/>
              </w:rPr>
              <w:t>Lietuvos Respublika</w:t>
            </w:r>
          </w:p>
        </w:tc>
        <w:tc>
          <w:tcPr>
            <w:tcW w:w="913" w:type="pct"/>
            <w:vAlign w:val="center"/>
          </w:tcPr>
          <w:p w:rsidR="001A53A3" w:rsidRPr="00FE4A79" w:rsidRDefault="001A53A3" w:rsidP="00AF4622">
            <w:pPr>
              <w:suppressAutoHyphens w:val="0"/>
              <w:contextualSpacing w:val="0"/>
              <w:jc w:val="center"/>
              <w:rPr>
                <w:sz w:val="20"/>
                <w:szCs w:val="20"/>
                <w:lang w:eastAsia="lt-LT"/>
              </w:rPr>
            </w:pPr>
            <w:r w:rsidRPr="00FE4A79">
              <w:rPr>
                <w:sz w:val="20"/>
                <w:szCs w:val="20"/>
                <w:lang w:eastAsia="lt-LT"/>
              </w:rPr>
              <w:t>1.919.223,30</w:t>
            </w:r>
          </w:p>
        </w:tc>
        <w:tc>
          <w:tcPr>
            <w:tcW w:w="913" w:type="pct"/>
            <w:shd w:val="clear" w:color="auto" w:fill="auto"/>
            <w:vAlign w:val="center"/>
            <w:hideMark/>
          </w:tcPr>
          <w:p w:rsidR="001A53A3" w:rsidRPr="00FE4A79" w:rsidRDefault="001A53A3" w:rsidP="00372EFC">
            <w:pPr>
              <w:suppressAutoHyphens w:val="0"/>
              <w:contextualSpacing w:val="0"/>
              <w:jc w:val="center"/>
              <w:rPr>
                <w:sz w:val="20"/>
                <w:szCs w:val="20"/>
                <w:lang w:eastAsia="lt-LT"/>
              </w:rPr>
            </w:pPr>
            <w:r w:rsidRPr="00FE4A79">
              <w:rPr>
                <w:sz w:val="20"/>
                <w:szCs w:val="20"/>
                <w:lang w:eastAsia="lt-LT"/>
              </w:rPr>
              <w:t>2.226.207,60</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2.534.600,00</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2.358.400,00</w:t>
            </w:r>
          </w:p>
        </w:tc>
      </w:tr>
      <w:tr w:rsidR="001A53A3" w:rsidRPr="00FE4A79" w:rsidTr="006071C7">
        <w:trPr>
          <w:trHeight w:val="20"/>
        </w:trPr>
        <w:tc>
          <w:tcPr>
            <w:tcW w:w="1348" w:type="pct"/>
            <w:shd w:val="clear" w:color="auto" w:fill="auto"/>
            <w:vAlign w:val="center"/>
            <w:hideMark/>
          </w:tcPr>
          <w:p w:rsidR="001A53A3" w:rsidRPr="00FE4A79" w:rsidRDefault="001A53A3" w:rsidP="00372EFC">
            <w:pPr>
              <w:suppressAutoHyphens w:val="0"/>
              <w:contextualSpacing w:val="0"/>
              <w:rPr>
                <w:sz w:val="20"/>
                <w:szCs w:val="20"/>
                <w:lang w:eastAsia="lt-LT"/>
              </w:rPr>
            </w:pPr>
            <w:r w:rsidRPr="00FE4A79">
              <w:rPr>
                <w:sz w:val="20"/>
                <w:szCs w:val="20"/>
                <w:lang w:eastAsia="lt-LT"/>
              </w:rPr>
              <w:t>Kauno apskritis</w:t>
            </w:r>
          </w:p>
        </w:tc>
        <w:tc>
          <w:tcPr>
            <w:tcW w:w="913" w:type="pct"/>
            <w:vAlign w:val="center"/>
          </w:tcPr>
          <w:p w:rsidR="001A53A3" w:rsidRPr="00FE4A79" w:rsidRDefault="001A53A3" w:rsidP="00AF4622">
            <w:pPr>
              <w:suppressAutoHyphens w:val="0"/>
              <w:contextualSpacing w:val="0"/>
              <w:jc w:val="center"/>
              <w:rPr>
                <w:sz w:val="20"/>
                <w:szCs w:val="20"/>
                <w:lang w:eastAsia="lt-LT"/>
              </w:rPr>
            </w:pPr>
            <w:r w:rsidRPr="00FE4A79">
              <w:rPr>
                <w:sz w:val="20"/>
                <w:szCs w:val="20"/>
                <w:lang w:eastAsia="lt-LT"/>
              </w:rPr>
              <w:t>309.478,50</w:t>
            </w:r>
          </w:p>
        </w:tc>
        <w:tc>
          <w:tcPr>
            <w:tcW w:w="913" w:type="pct"/>
            <w:shd w:val="clear" w:color="auto" w:fill="auto"/>
            <w:vAlign w:val="center"/>
            <w:hideMark/>
          </w:tcPr>
          <w:p w:rsidR="001A53A3" w:rsidRPr="00FE4A79" w:rsidRDefault="001A53A3" w:rsidP="00372EFC">
            <w:pPr>
              <w:suppressAutoHyphens w:val="0"/>
              <w:contextualSpacing w:val="0"/>
              <w:jc w:val="center"/>
              <w:rPr>
                <w:sz w:val="20"/>
                <w:szCs w:val="20"/>
                <w:lang w:eastAsia="lt-LT"/>
              </w:rPr>
            </w:pPr>
            <w:r w:rsidRPr="00FE4A79">
              <w:rPr>
                <w:sz w:val="20"/>
                <w:szCs w:val="20"/>
                <w:lang w:eastAsia="lt-LT"/>
              </w:rPr>
              <w:t>364.860,20</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459.800,00</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425.600,00</w:t>
            </w:r>
          </w:p>
        </w:tc>
      </w:tr>
      <w:tr w:rsidR="001A53A3" w:rsidRPr="00FE4A79" w:rsidTr="006071C7">
        <w:trPr>
          <w:trHeight w:val="20"/>
        </w:trPr>
        <w:tc>
          <w:tcPr>
            <w:tcW w:w="1348" w:type="pct"/>
            <w:shd w:val="clear" w:color="auto" w:fill="auto"/>
            <w:vAlign w:val="center"/>
            <w:hideMark/>
          </w:tcPr>
          <w:p w:rsidR="001A53A3" w:rsidRPr="00FE4A79" w:rsidRDefault="001A53A3" w:rsidP="00372EFC">
            <w:pPr>
              <w:suppressAutoHyphens w:val="0"/>
              <w:contextualSpacing w:val="0"/>
              <w:rPr>
                <w:sz w:val="20"/>
                <w:szCs w:val="20"/>
                <w:lang w:eastAsia="lt-LT"/>
              </w:rPr>
            </w:pPr>
            <w:r w:rsidRPr="00FE4A79">
              <w:rPr>
                <w:sz w:val="20"/>
                <w:szCs w:val="20"/>
                <w:lang w:eastAsia="lt-LT"/>
              </w:rPr>
              <w:t>Prienų r. sav.</w:t>
            </w:r>
          </w:p>
        </w:tc>
        <w:tc>
          <w:tcPr>
            <w:tcW w:w="913" w:type="pct"/>
            <w:vAlign w:val="center"/>
          </w:tcPr>
          <w:p w:rsidR="001A53A3" w:rsidRPr="00FE4A79" w:rsidRDefault="001A53A3" w:rsidP="00AF4622">
            <w:pPr>
              <w:suppressAutoHyphens w:val="0"/>
              <w:contextualSpacing w:val="0"/>
              <w:jc w:val="center"/>
              <w:rPr>
                <w:sz w:val="20"/>
                <w:szCs w:val="20"/>
                <w:lang w:eastAsia="lt-LT"/>
              </w:rPr>
            </w:pPr>
            <w:r w:rsidRPr="00FE4A79">
              <w:rPr>
                <w:sz w:val="20"/>
                <w:szCs w:val="20"/>
                <w:lang w:eastAsia="lt-LT"/>
              </w:rPr>
              <w:t>32.691,40</w:t>
            </w:r>
          </w:p>
        </w:tc>
        <w:tc>
          <w:tcPr>
            <w:tcW w:w="913" w:type="pct"/>
            <w:shd w:val="clear" w:color="auto" w:fill="auto"/>
            <w:vAlign w:val="center"/>
            <w:hideMark/>
          </w:tcPr>
          <w:p w:rsidR="001A53A3" w:rsidRPr="00FE4A79" w:rsidRDefault="001A53A3" w:rsidP="00372EFC">
            <w:pPr>
              <w:suppressAutoHyphens w:val="0"/>
              <w:contextualSpacing w:val="0"/>
              <w:jc w:val="center"/>
              <w:rPr>
                <w:sz w:val="20"/>
                <w:szCs w:val="20"/>
                <w:lang w:eastAsia="lt-LT"/>
              </w:rPr>
            </w:pPr>
            <w:r w:rsidRPr="00FE4A79">
              <w:rPr>
                <w:sz w:val="20"/>
                <w:szCs w:val="20"/>
                <w:lang w:eastAsia="lt-LT"/>
              </w:rPr>
              <w:t>37.142,20</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38.800,00</w:t>
            </w:r>
          </w:p>
        </w:tc>
        <w:tc>
          <w:tcPr>
            <w:tcW w:w="913" w:type="pct"/>
          </w:tcPr>
          <w:p w:rsidR="001A53A3" w:rsidRPr="00FE4A79" w:rsidRDefault="001A53A3" w:rsidP="00AF4622">
            <w:pPr>
              <w:suppressAutoHyphens w:val="0"/>
              <w:contextualSpacing w:val="0"/>
              <w:jc w:val="center"/>
              <w:rPr>
                <w:sz w:val="20"/>
                <w:szCs w:val="20"/>
                <w:lang w:eastAsia="lt-LT"/>
              </w:rPr>
            </w:pPr>
            <w:r>
              <w:rPr>
                <w:sz w:val="20"/>
                <w:szCs w:val="20"/>
                <w:lang w:eastAsia="lt-LT"/>
              </w:rPr>
              <w:t>39.250,00</w:t>
            </w:r>
          </w:p>
        </w:tc>
      </w:tr>
    </w:tbl>
    <w:p w:rsidR="00E6134B" w:rsidRPr="00FE4A79" w:rsidRDefault="006071C7" w:rsidP="00E6134B">
      <w:pPr>
        <w:pStyle w:val="btekstas"/>
        <w:tabs>
          <w:tab w:val="left" w:pos="1080"/>
        </w:tabs>
        <w:spacing w:line="240" w:lineRule="auto"/>
        <w:ind w:firstLine="0"/>
      </w:pPr>
      <w:r w:rsidRPr="00FE4A79">
        <w:rPr>
          <w:i/>
          <w:sz w:val="16"/>
          <w:szCs w:val="16"/>
        </w:rPr>
        <w:t>(šaltinis: Lietuvos Statistikos departamentas</w:t>
      </w:r>
      <w:r>
        <w:rPr>
          <w:i/>
          <w:sz w:val="16"/>
          <w:szCs w:val="16"/>
        </w:rPr>
        <w:t>, Prienų rajono savivaldybės administracija</w:t>
      </w:r>
      <w:r w:rsidRPr="00FE4A79">
        <w:rPr>
          <w:i/>
          <w:sz w:val="16"/>
          <w:szCs w:val="16"/>
        </w:rPr>
        <w:t>)</w:t>
      </w:r>
      <w:bookmarkStart w:id="19" w:name="_GoBack"/>
      <w:bookmarkEnd w:id="19"/>
    </w:p>
    <w:p w:rsidR="00372EFC" w:rsidRPr="00FE4A79" w:rsidRDefault="00372EFC" w:rsidP="00E4481F">
      <w:pPr>
        <w:pStyle w:val="btekstas"/>
        <w:tabs>
          <w:tab w:val="left" w:pos="1080"/>
        </w:tabs>
        <w:spacing w:line="240" w:lineRule="auto"/>
        <w:ind w:firstLine="0"/>
      </w:pPr>
    </w:p>
    <w:p w:rsidR="00631B89" w:rsidRPr="00FE4A79" w:rsidRDefault="00E6134B" w:rsidP="00922A67">
      <w:pPr>
        <w:pStyle w:val="btekstas"/>
        <w:tabs>
          <w:tab w:val="left" w:pos="1080"/>
        </w:tabs>
        <w:spacing w:line="240" w:lineRule="auto"/>
      </w:pPr>
      <w:r w:rsidRPr="00FE4A79">
        <w:t>Didžiausią Prienų rajono žemės ūkio produkcijos dalį sudarė produkcija ūkių, kurių pagrindinė ūkininkavimo kryptis yra lauko augalų auginimas</w:t>
      </w:r>
      <w:r w:rsidR="004D7FE3" w:rsidRPr="00FE4A79">
        <w:t xml:space="preserve"> (13,68 mln. eurų).</w:t>
      </w:r>
    </w:p>
    <w:p w:rsidR="00E6134B" w:rsidRPr="00FE4A79" w:rsidRDefault="00E6134B" w:rsidP="00E6134B">
      <w:pPr>
        <w:pStyle w:val="btekstas"/>
        <w:tabs>
          <w:tab w:val="left" w:pos="1080"/>
        </w:tabs>
        <w:spacing w:line="240" w:lineRule="auto"/>
        <w:ind w:firstLine="0"/>
      </w:pPr>
    </w:p>
    <w:p w:rsidR="00631B89" w:rsidRPr="00FE4A79" w:rsidRDefault="00E6134B" w:rsidP="00E6134B">
      <w:pPr>
        <w:pStyle w:val="btekstas"/>
        <w:tabs>
          <w:tab w:val="left" w:pos="1080"/>
        </w:tabs>
        <w:spacing w:line="240" w:lineRule="auto"/>
        <w:ind w:firstLine="0"/>
        <w:rPr>
          <w:b/>
        </w:rPr>
      </w:pPr>
      <w:r w:rsidRPr="00FE4A79">
        <w:rPr>
          <w:b/>
        </w:rPr>
        <w:t>2.2</w:t>
      </w:r>
      <w:r w:rsidR="0062165C" w:rsidRPr="00FE4A79">
        <w:rPr>
          <w:b/>
        </w:rPr>
        <w:t>3</w:t>
      </w:r>
      <w:r w:rsidRPr="00FE4A79">
        <w:rPr>
          <w:b/>
        </w:rPr>
        <w:t xml:space="preserve"> lentelė. Prienų rajono žemės ūkio produkcijos struktūra, tūkst.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2"/>
        <w:gridCol w:w="890"/>
        <w:gridCol w:w="890"/>
      </w:tblGrid>
      <w:tr w:rsidR="00E6134B" w:rsidRPr="00FE4A79" w:rsidTr="00E6134B">
        <w:trPr>
          <w:trHeight w:val="20"/>
        </w:trPr>
        <w:tc>
          <w:tcPr>
            <w:tcW w:w="4070" w:type="pct"/>
            <w:shd w:val="clear" w:color="auto" w:fill="auto"/>
            <w:hideMark/>
          </w:tcPr>
          <w:p w:rsidR="00E6134B" w:rsidRPr="00FE4A79" w:rsidRDefault="00E6134B" w:rsidP="00E6134B">
            <w:pPr>
              <w:suppressAutoHyphens w:val="0"/>
              <w:contextualSpacing w:val="0"/>
              <w:rPr>
                <w:b/>
                <w:bCs/>
                <w:sz w:val="20"/>
                <w:szCs w:val="20"/>
                <w:lang w:eastAsia="lt-LT"/>
              </w:rPr>
            </w:pPr>
            <w:r w:rsidRPr="00FE4A79">
              <w:rPr>
                <w:b/>
                <w:bCs/>
                <w:sz w:val="20"/>
                <w:szCs w:val="20"/>
                <w:lang w:eastAsia="lt-LT"/>
              </w:rPr>
              <w:t> </w:t>
            </w:r>
          </w:p>
        </w:tc>
        <w:tc>
          <w:tcPr>
            <w:tcW w:w="465" w:type="pct"/>
            <w:shd w:val="clear" w:color="auto" w:fill="auto"/>
            <w:vAlign w:val="center"/>
            <w:hideMark/>
          </w:tcPr>
          <w:p w:rsidR="00E6134B" w:rsidRPr="00FE4A79" w:rsidRDefault="00E6134B" w:rsidP="00E6134B">
            <w:pPr>
              <w:suppressAutoHyphens w:val="0"/>
              <w:contextualSpacing w:val="0"/>
              <w:jc w:val="center"/>
              <w:rPr>
                <w:sz w:val="20"/>
                <w:szCs w:val="20"/>
                <w:lang w:eastAsia="lt-LT"/>
              </w:rPr>
            </w:pPr>
            <w:r w:rsidRPr="00FE4A79">
              <w:rPr>
                <w:sz w:val="20"/>
                <w:szCs w:val="20"/>
                <w:lang w:eastAsia="lt-LT"/>
              </w:rPr>
              <w:t>2013</w:t>
            </w:r>
          </w:p>
        </w:tc>
        <w:tc>
          <w:tcPr>
            <w:tcW w:w="465" w:type="pct"/>
            <w:shd w:val="clear" w:color="auto" w:fill="auto"/>
            <w:vAlign w:val="center"/>
            <w:hideMark/>
          </w:tcPr>
          <w:p w:rsidR="00E6134B" w:rsidRPr="00FE4A79" w:rsidRDefault="00E6134B" w:rsidP="00E6134B">
            <w:pPr>
              <w:suppressAutoHyphens w:val="0"/>
              <w:contextualSpacing w:val="0"/>
              <w:jc w:val="center"/>
              <w:rPr>
                <w:sz w:val="20"/>
                <w:szCs w:val="20"/>
                <w:lang w:eastAsia="lt-LT"/>
              </w:rPr>
            </w:pPr>
            <w:r w:rsidRPr="00FE4A79">
              <w:rPr>
                <w:sz w:val="20"/>
                <w:szCs w:val="20"/>
                <w:lang w:eastAsia="lt-LT"/>
              </w:rPr>
              <w:t>2016</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Visų ūkininkavimo krypčių ūkiai</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32.691</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37.142</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lauko augalų auginimas</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10.251</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13.681</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daržininkystė</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0</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0</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daugiamečių augalų auginimas</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292</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569</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ganomų gyvulių laikymas</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10.854</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9.236</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grūdais šeriamų gyvulių laikymas</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903</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162</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mišri augalininkystė</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699</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886</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mišri gyvulininkystė</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2.008</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1.612</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Ūkiai, kurių pagrindinė ūkininkavimo kryptis yra mišri augalininkystė ir gyvulininkystė</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7.534</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10.748</w:t>
            </w:r>
          </w:p>
        </w:tc>
      </w:tr>
      <w:tr w:rsidR="00E6134B" w:rsidRPr="00FE4A79" w:rsidTr="00E6134B">
        <w:trPr>
          <w:trHeight w:val="20"/>
        </w:trPr>
        <w:tc>
          <w:tcPr>
            <w:tcW w:w="4070" w:type="pct"/>
            <w:shd w:val="clear" w:color="auto" w:fill="auto"/>
            <w:vAlign w:val="center"/>
            <w:hideMark/>
          </w:tcPr>
          <w:p w:rsidR="00E6134B" w:rsidRPr="00FE4A79" w:rsidRDefault="00E6134B" w:rsidP="00E6134B">
            <w:pPr>
              <w:suppressAutoHyphens w:val="0"/>
              <w:contextualSpacing w:val="0"/>
              <w:rPr>
                <w:sz w:val="20"/>
                <w:szCs w:val="20"/>
                <w:lang w:eastAsia="lt-LT"/>
              </w:rPr>
            </w:pPr>
            <w:r w:rsidRPr="00FE4A79">
              <w:rPr>
                <w:sz w:val="20"/>
                <w:szCs w:val="20"/>
                <w:lang w:eastAsia="lt-LT"/>
              </w:rPr>
              <w:t>Neklasifikuoti ūkiai</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0</w:t>
            </w:r>
          </w:p>
        </w:tc>
        <w:tc>
          <w:tcPr>
            <w:tcW w:w="465" w:type="pct"/>
            <w:shd w:val="clear" w:color="auto" w:fill="auto"/>
            <w:vAlign w:val="center"/>
            <w:hideMark/>
          </w:tcPr>
          <w:p w:rsidR="00E6134B" w:rsidRPr="00FE4A79" w:rsidRDefault="00E6134B" w:rsidP="00E6134B">
            <w:pPr>
              <w:jc w:val="center"/>
              <w:rPr>
                <w:color w:val="1C1C1C"/>
                <w:sz w:val="20"/>
                <w:szCs w:val="20"/>
              </w:rPr>
            </w:pPr>
            <w:r w:rsidRPr="00FE4A79">
              <w:rPr>
                <w:color w:val="1C1C1C"/>
                <w:sz w:val="20"/>
                <w:szCs w:val="20"/>
              </w:rPr>
              <w:t>0</w:t>
            </w:r>
          </w:p>
        </w:tc>
      </w:tr>
    </w:tbl>
    <w:p w:rsidR="00E6134B" w:rsidRPr="00FE4A79" w:rsidRDefault="00E6134B" w:rsidP="00944990">
      <w:pPr>
        <w:pStyle w:val="btekstas"/>
        <w:tabs>
          <w:tab w:val="left" w:pos="1080"/>
        </w:tabs>
        <w:spacing w:before="0" w:after="0" w:line="240" w:lineRule="auto"/>
        <w:ind w:firstLine="0"/>
      </w:pPr>
      <w:r w:rsidRPr="00FE4A79">
        <w:rPr>
          <w:i/>
          <w:sz w:val="16"/>
          <w:szCs w:val="16"/>
        </w:rPr>
        <w:t>(šaltinis: Lietuvos Statistikos departamentas)</w:t>
      </w:r>
    </w:p>
    <w:p w:rsidR="00E6134B" w:rsidRPr="00FE4A79" w:rsidRDefault="00E6134B" w:rsidP="00E6134B">
      <w:pPr>
        <w:pStyle w:val="btekstas"/>
        <w:tabs>
          <w:tab w:val="left" w:pos="1080"/>
        </w:tabs>
        <w:spacing w:line="240" w:lineRule="auto"/>
        <w:ind w:firstLine="0"/>
      </w:pPr>
    </w:p>
    <w:p w:rsidR="00AE3840" w:rsidRPr="00FE4A79" w:rsidRDefault="00AE3840" w:rsidP="00AE3840">
      <w:pPr>
        <w:pStyle w:val="btekstas"/>
        <w:spacing w:line="240" w:lineRule="auto"/>
        <w:ind w:firstLine="706"/>
      </w:pPr>
      <w:r w:rsidRPr="00FE4A79">
        <w:rPr>
          <w:b/>
        </w:rPr>
        <w:t>Turizmo veiklos struktūra ir finansai</w:t>
      </w:r>
      <w:r w:rsidRPr="00FE4A79">
        <w:t>. 2018 metais Prienų rajone veikė 25 apgyvendinimo įstaigos</w:t>
      </w:r>
      <w:r w:rsidRPr="00FE4A79">
        <w:rPr>
          <w:rStyle w:val="FootnoteReference"/>
        </w:rPr>
        <w:footnoteReference w:id="6"/>
      </w:r>
      <w:r w:rsidRPr="00FE4A79">
        <w:t>, jų skaičius 2014</w:t>
      </w:r>
      <w:r w:rsidR="00E12F90">
        <w:sym w:font="Symbol" w:char="F02D"/>
      </w:r>
      <w:r w:rsidRPr="00FE4A79">
        <w:t>2018 metais išaugo daugiau nei tris kartus</w:t>
      </w:r>
      <w:r w:rsidR="0022515C" w:rsidRPr="00FE4A79">
        <w:t xml:space="preserve"> (2.24 lentelė), vietų skaičius išaugo beveik du kartus (2.25 lentelė). </w:t>
      </w:r>
    </w:p>
    <w:p w:rsidR="00922A67" w:rsidRPr="00FE4A79" w:rsidRDefault="00922A67" w:rsidP="00AE3840">
      <w:pPr>
        <w:pStyle w:val="btekstas"/>
        <w:spacing w:line="240" w:lineRule="auto"/>
        <w:ind w:firstLine="0"/>
      </w:pPr>
    </w:p>
    <w:p w:rsidR="00AE3840" w:rsidRPr="00FE4A79" w:rsidRDefault="00AE3840" w:rsidP="00AE3840">
      <w:pPr>
        <w:pStyle w:val="btekstas"/>
        <w:tabs>
          <w:tab w:val="left" w:pos="1080"/>
        </w:tabs>
        <w:spacing w:line="240" w:lineRule="auto"/>
        <w:ind w:firstLine="0"/>
        <w:rPr>
          <w:b/>
        </w:rPr>
      </w:pPr>
      <w:r w:rsidRPr="00FE4A79">
        <w:rPr>
          <w:b/>
        </w:rPr>
        <w:t>2.24 lentelė. Apgyvendinimo įstaigų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1596"/>
        <w:gridCol w:w="1597"/>
        <w:gridCol w:w="1595"/>
        <w:gridCol w:w="1593"/>
        <w:gridCol w:w="1593"/>
      </w:tblGrid>
      <w:tr w:rsidR="0022515C" w:rsidRPr="00FE4A79" w:rsidTr="0022515C">
        <w:trPr>
          <w:trHeight w:val="20"/>
        </w:trPr>
        <w:tc>
          <w:tcPr>
            <w:tcW w:w="835" w:type="pct"/>
            <w:shd w:val="clear" w:color="auto" w:fill="auto"/>
            <w:hideMark/>
          </w:tcPr>
          <w:p w:rsidR="0022515C" w:rsidRPr="00FE4A79" w:rsidRDefault="0022515C" w:rsidP="00AE3840">
            <w:pPr>
              <w:suppressAutoHyphens w:val="0"/>
              <w:contextualSpacing w:val="0"/>
              <w:rPr>
                <w:b/>
                <w:bCs/>
                <w:sz w:val="20"/>
                <w:szCs w:val="20"/>
                <w:lang w:eastAsia="lt-LT"/>
              </w:rPr>
            </w:pPr>
            <w:r w:rsidRPr="00FE4A79">
              <w:rPr>
                <w:b/>
                <w:bCs/>
                <w:sz w:val="20"/>
                <w:szCs w:val="20"/>
                <w:lang w:eastAsia="lt-LT"/>
              </w:rPr>
              <w:t> </w:t>
            </w:r>
          </w:p>
        </w:tc>
        <w:tc>
          <w:tcPr>
            <w:tcW w:w="834" w:type="pct"/>
            <w:shd w:val="clear" w:color="auto" w:fill="auto"/>
            <w:vAlign w:val="center"/>
            <w:hideMark/>
          </w:tcPr>
          <w:p w:rsidR="0022515C" w:rsidRPr="00FE4A79" w:rsidRDefault="0022515C" w:rsidP="0022515C">
            <w:pPr>
              <w:suppressAutoHyphens w:val="0"/>
              <w:contextualSpacing w:val="0"/>
              <w:jc w:val="center"/>
              <w:rPr>
                <w:sz w:val="20"/>
                <w:szCs w:val="20"/>
                <w:lang w:eastAsia="lt-LT"/>
              </w:rPr>
            </w:pPr>
            <w:r w:rsidRPr="00FE4A79">
              <w:rPr>
                <w:sz w:val="20"/>
                <w:szCs w:val="20"/>
                <w:lang w:eastAsia="lt-LT"/>
              </w:rPr>
              <w:t>2014</w:t>
            </w:r>
          </w:p>
        </w:tc>
        <w:tc>
          <w:tcPr>
            <w:tcW w:w="834" w:type="pct"/>
            <w:shd w:val="clear" w:color="auto" w:fill="auto"/>
            <w:vAlign w:val="center"/>
            <w:hideMark/>
          </w:tcPr>
          <w:p w:rsidR="0022515C" w:rsidRPr="00FE4A79" w:rsidRDefault="0022515C" w:rsidP="00AE3840">
            <w:pPr>
              <w:suppressAutoHyphens w:val="0"/>
              <w:contextualSpacing w:val="0"/>
              <w:jc w:val="center"/>
              <w:rPr>
                <w:sz w:val="20"/>
                <w:szCs w:val="20"/>
                <w:lang w:eastAsia="lt-LT"/>
              </w:rPr>
            </w:pPr>
            <w:r w:rsidRPr="00FE4A79">
              <w:rPr>
                <w:sz w:val="20"/>
                <w:szCs w:val="20"/>
                <w:lang w:eastAsia="lt-LT"/>
              </w:rPr>
              <w:t>2015</w:t>
            </w:r>
          </w:p>
        </w:tc>
        <w:tc>
          <w:tcPr>
            <w:tcW w:w="833" w:type="pct"/>
          </w:tcPr>
          <w:p w:rsidR="0022515C" w:rsidRPr="00FE4A79" w:rsidRDefault="0022515C" w:rsidP="00AE3840">
            <w:pPr>
              <w:suppressAutoHyphens w:val="0"/>
              <w:contextualSpacing w:val="0"/>
              <w:jc w:val="center"/>
              <w:rPr>
                <w:sz w:val="20"/>
                <w:szCs w:val="20"/>
                <w:lang w:eastAsia="lt-LT"/>
              </w:rPr>
            </w:pPr>
            <w:r w:rsidRPr="00FE4A79">
              <w:rPr>
                <w:sz w:val="20"/>
                <w:szCs w:val="20"/>
                <w:lang w:eastAsia="lt-LT"/>
              </w:rPr>
              <w:t>2016</w:t>
            </w:r>
          </w:p>
        </w:tc>
        <w:tc>
          <w:tcPr>
            <w:tcW w:w="832" w:type="pct"/>
          </w:tcPr>
          <w:p w:rsidR="0022515C" w:rsidRPr="00FE4A79" w:rsidRDefault="0022515C" w:rsidP="00AE3840">
            <w:pPr>
              <w:suppressAutoHyphens w:val="0"/>
              <w:contextualSpacing w:val="0"/>
              <w:jc w:val="center"/>
              <w:rPr>
                <w:sz w:val="20"/>
                <w:szCs w:val="20"/>
                <w:lang w:eastAsia="lt-LT"/>
              </w:rPr>
            </w:pPr>
            <w:r w:rsidRPr="00FE4A79">
              <w:rPr>
                <w:sz w:val="20"/>
                <w:szCs w:val="20"/>
                <w:lang w:eastAsia="lt-LT"/>
              </w:rPr>
              <w:t>2017</w:t>
            </w:r>
          </w:p>
        </w:tc>
        <w:tc>
          <w:tcPr>
            <w:tcW w:w="832" w:type="pct"/>
          </w:tcPr>
          <w:p w:rsidR="0022515C" w:rsidRPr="00FE4A79" w:rsidRDefault="0022515C" w:rsidP="00AE3840">
            <w:pPr>
              <w:suppressAutoHyphens w:val="0"/>
              <w:contextualSpacing w:val="0"/>
              <w:jc w:val="center"/>
              <w:rPr>
                <w:sz w:val="20"/>
                <w:szCs w:val="20"/>
                <w:lang w:eastAsia="lt-LT"/>
              </w:rPr>
            </w:pPr>
            <w:r w:rsidRPr="00FE4A79">
              <w:rPr>
                <w:sz w:val="20"/>
                <w:szCs w:val="20"/>
                <w:lang w:eastAsia="lt-LT"/>
              </w:rPr>
              <w:t>2018</w:t>
            </w:r>
          </w:p>
        </w:tc>
      </w:tr>
      <w:tr w:rsidR="0022515C" w:rsidRPr="00FE4A79" w:rsidTr="000838BB">
        <w:trPr>
          <w:trHeight w:val="20"/>
        </w:trPr>
        <w:tc>
          <w:tcPr>
            <w:tcW w:w="835" w:type="pct"/>
            <w:shd w:val="clear" w:color="auto" w:fill="auto"/>
            <w:vAlign w:val="center"/>
            <w:hideMark/>
          </w:tcPr>
          <w:p w:rsidR="0022515C" w:rsidRPr="00FE4A79" w:rsidRDefault="0022515C" w:rsidP="00AE3840">
            <w:pPr>
              <w:suppressAutoHyphens w:val="0"/>
              <w:contextualSpacing w:val="0"/>
              <w:rPr>
                <w:sz w:val="20"/>
                <w:szCs w:val="20"/>
                <w:lang w:eastAsia="lt-LT"/>
              </w:rPr>
            </w:pPr>
            <w:r w:rsidRPr="00FE4A79">
              <w:rPr>
                <w:sz w:val="20"/>
                <w:szCs w:val="20"/>
                <w:lang w:eastAsia="lt-LT"/>
              </w:rPr>
              <w:t>Lietuvos Respublika</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2.062</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2.319</w:t>
            </w:r>
          </w:p>
        </w:tc>
        <w:tc>
          <w:tcPr>
            <w:tcW w:w="833" w:type="pct"/>
            <w:vAlign w:val="center"/>
          </w:tcPr>
          <w:p w:rsidR="0022515C" w:rsidRPr="00FE4A79" w:rsidRDefault="0022515C" w:rsidP="0022515C">
            <w:pPr>
              <w:jc w:val="center"/>
              <w:rPr>
                <w:color w:val="1C1C1C"/>
                <w:sz w:val="20"/>
                <w:szCs w:val="20"/>
              </w:rPr>
            </w:pPr>
            <w:r w:rsidRPr="00FE4A79">
              <w:rPr>
                <w:color w:val="1C1C1C"/>
                <w:sz w:val="20"/>
                <w:szCs w:val="20"/>
              </w:rPr>
              <w:t>2.686</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2.971</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3.616</w:t>
            </w:r>
          </w:p>
        </w:tc>
      </w:tr>
      <w:tr w:rsidR="0022515C" w:rsidRPr="00FE4A79" w:rsidTr="000838BB">
        <w:trPr>
          <w:trHeight w:val="20"/>
        </w:trPr>
        <w:tc>
          <w:tcPr>
            <w:tcW w:w="835" w:type="pct"/>
            <w:shd w:val="clear" w:color="auto" w:fill="auto"/>
            <w:vAlign w:val="center"/>
            <w:hideMark/>
          </w:tcPr>
          <w:p w:rsidR="0022515C" w:rsidRPr="00FE4A79" w:rsidRDefault="0022515C" w:rsidP="00AE3840">
            <w:pPr>
              <w:suppressAutoHyphens w:val="0"/>
              <w:contextualSpacing w:val="0"/>
              <w:rPr>
                <w:sz w:val="20"/>
                <w:szCs w:val="20"/>
                <w:lang w:eastAsia="lt-LT"/>
              </w:rPr>
            </w:pPr>
            <w:r w:rsidRPr="00FE4A79">
              <w:rPr>
                <w:sz w:val="20"/>
                <w:szCs w:val="20"/>
                <w:lang w:eastAsia="lt-LT"/>
              </w:rPr>
              <w:t>Kauno apskritis</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232</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249</w:t>
            </w:r>
          </w:p>
        </w:tc>
        <w:tc>
          <w:tcPr>
            <w:tcW w:w="833" w:type="pct"/>
            <w:vAlign w:val="center"/>
          </w:tcPr>
          <w:p w:rsidR="0022515C" w:rsidRPr="00FE4A79" w:rsidRDefault="0022515C" w:rsidP="0022515C">
            <w:pPr>
              <w:jc w:val="center"/>
              <w:rPr>
                <w:color w:val="1C1C1C"/>
                <w:sz w:val="20"/>
                <w:szCs w:val="20"/>
              </w:rPr>
            </w:pPr>
            <w:r w:rsidRPr="00FE4A79">
              <w:rPr>
                <w:color w:val="1C1C1C"/>
                <w:sz w:val="20"/>
                <w:szCs w:val="20"/>
              </w:rPr>
              <w:t>300</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345</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401</w:t>
            </w:r>
          </w:p>
        </w:tc>
      </w:tr>
      <w:tr w:rsidR="0022515C" w:rsidRPr="00FE4A79" w:rsidTr="000838BB">
        <w:trPr>
          <w:trHeight w:val="20"/>
        </w:trPr>
        <w:tc>
          <w:tcPr>
            <w:tcW w:w="835" w:type="pct"/>
            <w:shd w:val="clear" w:color="auto" w:fill="auto"/>
            <w:vAlign w:val="center"/>
            <w:hideMark/>
          </w:tcPr>
          <w:p w:rsidR="0022515C" w:rsidRPr="00FE4A79" w:rsidRDefault="0022515C" w:rsidP="00AE3840">
            <w:pPr>
              <w:suppressAutoHyphens w:val="0"/>
              <w:contextualSpacing w:val="0"/>
              <w:rPr>
                <w:sz w:val="20"/>
                <w:szCs w:val="20"/>
                <w:lang w:eastAsia="lt-LT"/>
              </w:rPr>
            </w:pPr>
            <w:r w:rsidRPr="00FE4A79">
              <w:rPr>
                <w:sz w:val="20"/>
                <w:szCs w:val="20"/>
                <w:lang w:eastAsia="lt-LT"/>
              </w:rPr>
              <w:t>Prienų r. sav.</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7</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16</w:t>
            </w:r>
          </w:p>
        </w:tc>
        <w:tc>
          <w:tcPr>
            <w:tcW w:w="833" w:type="pct"/>
            <w:vAlign w:val="center"/>
          </w:tcPr>
          <w:p w:rsidR="0022515C" w:rsidRPr="00FE4A79" w:rsidRDefault="0022515C" w:rsidP="0022515C">
            <w:pPr>
              <w:jc w:val="center"/>
              <w:rPr>
                <w:color w:val="1C1C1C"/>
                <w:sz w:val="20"/>
                <w:szCs w:val="20"/>
              </w:rPr>
            </w:pPr>
            <w:r w:rsidRPr="00FE4A79">
              <w:rPr>
                <w:color w:val="1C1C1C"/>
                <w:sz w:val="20"/>
                <w:szCs w:val="20"/>
              </w:rPr>
              <w:t>18</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20</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25</w:t>
            </w:r>
          </w:p>
        </w:tc>
      </w:tr>
    </w:tbl>
    <w:p w:rsidR="00AE3840" w:rsidRPr="00FE4A79" w:rsidRDefault="00AE3840" w:rsidP="00944990">
      <w:pPr>
        <w:pStyle w:val="btekstas"/>
        <w:tabs>
          <w:tab w:val="left" w:pos="1080"/>
        </w:tabs>
        <w:spacing w:before="0" w:after="0" w:line="240" w:lineRule="auto"/>
        <w:ind w:firstLine="0"/>
      </w:pPr>
      <w:r w:rsidRPr="00FE4A79">
        <w:rPr>
          <w:i/>
          <w:sz w:val="16"/>
          <w:szCs w:val="16"/>
        </w:rPr>
        <w:t>(šaltinis: Lietuvos Statistikos departamentas)</w:t>
      </w:r>
    </w:p>
    <w:p w:rsidR="00AE3840" w:rsidRPr="00FE4A79" w:rsidRDefault="00AE3840" w:rsidP="00AE3840">
      <w:pPr>
        <w:pStyle w:val="btekstas"/>
        <w:spacing w:line="240" w:lineRule="auto"/>
        <w:ind w:firstLine="0"/>
      </w:pPr>
    </w:p>
    <w:p w:rsidR="00AE3840" w:rsidRPr="00FE4A79" w:rsidRDefault="0022515C" w:rsidP="00AE3840">
      <w:pPr>
        <w:pStyle w:val="btekstas"/>
        <w:spacing w:line="240" w:lineRule="auto"/>
        <w:ind w:firstLine="0"/>
        <w:rPr>
          <w:b/>
        </w:rPr>
      </w:pPr>
      <w:r w:rsidRPr="00FE4A79">
        <w:rPr>
          <w:b/>
        </w:rPr>
        <w:t>2.25 lentelė. Vietų skaičius apgyvendinimo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1596"/>
        <w:gridCol w:w="1597"/>
        <w:gridCol w:w="1595"/>
        <w:gridCol w:w="1593"/>
        <w:gridCol w:w="1593"/>
      </w:tblGrid>
      <w:tr w:rsidR="0022515C" w:rsidRPr="00FE4A79" w:rsidTr="000838BB">
        <w:trPr>
          <w:trHeight w:val="20"/>
        </w:trPr>
        <w:tc>
          <w:tcPr>
            <w:tcW w:w="835" w:type="pct"/>
            <w:shd w:val="clear" w:color="auto" w:fill="auto"/>
            <w:hideMark/>
          </w:tcPr>
          <w:p w:rsidR="0022515C" w:rsidRPr="00FE4A79" w:rsidRDefault="0022515C" w:rsidP="000838BB">
            <w:pPr>
              <w:suppressAutoHyphens w:val="0"/>
              <w:contextualSpacing w:val="0"/>
              <w:rPr>
                <w:b/>
                <w:bCs/>
                <w:sz w:val="20"/>
                <w:szCs w:val="20"/>
                <w:lang w:eastAsia="lt-LT"/>
              </w:rPr>
            </w:pPr>
            <w:r w:rsidRPr="00FE4A79">
              <w:rPr>
                <w:b/>
                <w:bCs/>
                <w:sz w:val="20"/>
                <w:szCs w:val="20"/>
                <w:lang w:eastAsia="lt-LT"/>
              </w:rPr>
              <w:t> </w:t>
            </w:r>
          </w:p>
        </w:tc>
        <w:tc>
          <w:tcPr>
            <w:tcW w:w="834" w:type="pct"/>
            <w:shd w:val="clear" w:color="auto" w:fill="auto"/>
            <w:vAlign w:val="center"/>
            <w:hideMark/>
          </w:tcPr>
          <w:p w:rsidR="0022515C" w:rsidRPr="00FE4A79" w:rsidRDefault="0022515C" w:rsidP="000838BB">
            <w:pPr>
              <w:suppressAutoHyphens w:val="0"/>
              <w:contextualSpacing w:val="0"/>
              <w:jc w:val="center"/>
              <w:rPr>
                <w:sz w:val="20"/>
                <w:szCs w:val="20"/>
                <w:lang w:eastAsia="lt-LT"/>
              </w:rPr>
            </w:pPr>
            <w:r w:rsidRPr="00FE4A79">
              <w:rPr>
                <w:sz w:val="20"/>
                <w:szCs w:val="20"/>
                <w:lang w:eastAsia="lt-LT"/>
              </w:rPr>
              <w:t>2014</w:t>
            </w:r>
          </w:p>
        </w:tc>
        <w:tc>
          <w:tcPr>
            <w:tcW w:w="834" w:type="pct"/>
            <w:shd w:val="clear" w:color="auto" w:fill="auto"/>
            <w:vAlign w:val="center"/>
            <w:hideMark/>
          </w:tcPr>
          <w:p w:rsidR="0022515C" w:rsidRPr="00FE4A79" w:rsidRDefault="0022515C" w:rsidP="000838BB">
            <w:pPr>
              <w:suppressAutoHyphens w:val="0"/>
              <w:contextualSpacing w:val="0"/>
              <w:jc w:val="center"/>
              <w:rPr>
                <w:sz w:val="20"/>
                <w:szCs w:val="20"/>
                <w:lang w:eastAsia="lt-LT"/>
              </w:rPr>
            </w:pPr>
            <w:r w:rsidRPr="00FE4A79">
              <w:rPr>
                <w:sz w:val="20"/>
                <w:szCs w:val="20"/>
                <w:lang w:eastAsia="lt-LT"/>
              </w:rPr>
              <w:t>2015</w:t>
            </w:r>
          </w:p>
        </w:tc>
        <w:tc>
          <w:tcPr>
            <w:tcW w:w="833" w:type="pct"/>
          </w:tcPr>
          <w:p w:rsidR="0022515C" w:rsidRPr="00FE4A79" w:rsidRDefault="0022515C" w:rsidP="000838BB">
            <w:pPr>
              <w:suppressAutoHyphens w:val="0"/>
              <w:contextualSpacing w:val="0"/>
              <w:jc w:val="center"/>
              <w:rPr>
                <w:sz w:val="20"/>
                <w:szCs w:val="20"/>
                <w:lang w:eastAsia="lt-LT"/>
              </w:rPr>
            </w:pPr>
            <w:r w:rsidRPr="00FE4A79">
              <w:rPr>
                <w:sz w:val="20"/>
                <w:szCs w:val="20"/>
                <w:lang w:eastAsia="lt-LT"/>
              </w:rPr>
              <w:t>2016</w:t>
            </w:r>
          </w:p>
        </w:tc>
        <w:tc>
          <w:tcPr>
            <w:tcW w:w="832" w:type="pct"/>
          </w:tcPr>
          <w:p w:rsidR="0022515C" w:rsidRPr="00FE4A79" w:rsidRDefault="0022515C" w:rsidP="000838BB">
            <w:pPr>
              <w:suppressAutoHyphens w:val="0"/>
              <w:contextualSpacing w:val="0"/>
              <w:jc w:val="center"/>
              <w:rPr>
                <w:sz w:val="20"/>
                <w:szCs w:val="20"/>
                <w:lang w:eastAsia="lt-LT"/>
              </w:rPr>
            </w:pPr>
            <w:r w:rsidRPr="00FE4A79">
              <w:rPr>
                <w:sz w:val="20"/>
                <w:szCs w:val="20"/>
                <w:lang w:eastAsia="lt-LT"/>
              </w:rPr>
              <w:t>2017</w:t>
            </w:r>
          </w:p>
        </w:tc>
        <w:tc>
          <w:tcPr>
            <w:tcW w:w="832" w:type="pct"/>
          </w:tcPr>
          <w:p w:rsidR="0022515C" w:rsidRPr="00FE4A79" w:rsidRDefault="0022515C" w:rsidP="000838BB">
            <w:pPr>
              <w:suppressAutoHyphens w:val="0"/>
              <w:contextualSpacing w:val="0"/>
              <w:jc w:val="center"/>
              <w:rPr>
                <w:sz w:val="20"/>
                <w:szCs w:val="20"/>
                <w:lang w:eastAsia="lt-LT"/>
              </w:rPr>
            </w:pPr>
            <w:r w:rsidRPr="00FE4A79">
              <w:rPr>
                <w:sz w:val="20"/>
                <w:szCs w:val="20"/>
                <w:lang w:eastAsia="lt-LT"/>
              </w:rPr>
              <w:t>2018</w:t>
            </w:r>
          </w:p>
        </w:tc>
      </w:tr>
      <w:tr w:rsidR="0022515C" w:rsidRPr="00FE4A79" w:rsidTr="000838BB">
        <w:trPr>
          <w:trHeight w:val="20"/>
        </w:trPr>
        <w:tc>
          <w:tcPr>
            <w:tcW w:w="835" w:type="pct"/>
            <w:shd w:val="clear" w:color="auto" w:fill="auto"/>
            <w:vAlign w:val="center"/>
            <w:hideMark/>
          </w:tcPr>
          <w:p w:rsidR="0022515C" w:rsidRPr="00FE4A79" w:rsidRDefault="0022515C" w:rsidP="000838BB">
            <w:pPr>
              <w:suppressAutoHyphens w:val="0"/>
              <w:contextualSpacing w:val="0"/>
              <w:rPr>
                <w:sz w:val="20"/>
                <w:szCs w:val="20"/>
                <w:lang w:eastAsia="lt-LT"/>
              </w:rPr>
            </w:pPr>
            <w:r w:rsidRPr="00FE4A79">
              <w:rPr>
                <w:sz w:val="20"/>
                <w:szCs w:val="20"/>
                <w:lang w:eastAsia="lt-LT"/>
              </w:rPr>
              <w:t>Lietuvos Respublika</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72.926</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73.762</w:t>
            </w:r>
          </w:p>
        </w:tc>
        <w:tc>
          <w:tcPr>
            <w:tcW w:w="833" w:type="pct"/>
            <w:vAlign w:val="center"/>
          </w:tcPr>
          <w:p w:rsidR="0022515C" w:rsidRPr="00FE4A79" w:rsidRDefault="0022515C" w:rsidP="0022515C">
            <w:pPr>
              <w:jc w:val="center"/>
              <w:rPr>
                <w:color w:val="1C1C1C"/>
                <w:sz w:val="20"/>
                <w:szCs w:val="20"/>
              </w:rPr>
            </w:pPr>
            <w:r w:rsidRPr="00FE4A79">
              <w:rPr>
                <w:color w:val="1C1C1C"/>
                <w:sz w:val="20"/>
                <w:szCs w:val="20"/>
              </w:rPr>
              <w:t>77.024</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80.766</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89.813</w:t>
            </w:r>
          </w:p>
        </w:tc>
      </w:tr>
      <w:tr w:rsidR="0022515C" w:rsidRPr="00FE4A79" w:rsidTr="000838BB">
        <w:trPr>
          <w:trHeight w:val="20"/>
        </w:trPr>
        <w:tc>
          <w:tcPr>
            <w:tcW w:w="835" w:type="pct"/>
            <w:shd w:val="clear" w:color="auto" w:fill="auto"/>
            <w:vAlign w:val="center"/>
            <w:hideMark/>
          </w:tcPr>
          <w:p w:rsidR="0022515C" w:rsidRPr="00FE4A79" w:rsidRDefault="0022515C" w:rsidP="000838BB">
            <w:pPr>
              <w:suppressAutoHyphens w:val="0"/>
              <w:contextualSpacing w:val="0"/>
              <w:rPr>
                <w:sz w:val="20"/>
                <w:szCs w:val="20"/>
                <w:lang w:eastAsia="lt-LT"/>
              </w:rPr>
            </w:pPr>
            <w:r w:rsidRPr="00FE4A79">
              <w:rPr>
                <w:sz w:val="20"/>
                <w:szCs w:val="20"/>
                <w:lang w:eastAsia="lt-LT"/>
              </w:rPr>
              <w:t>Kauno apskritis</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8.990</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8.735</w:t>
            </w:r>
          </w:p>
        </w:tc>
        <w:tc>
          <w:tcPr>
            <w:tcW w:w="833" w:type="pct"/>
            <w:vAlign w:val="center"/>
          </w:tcPr>
          <w:p w:rsidR="0022515C" w:rsidRPr="00FE4A79" w:rsidRDefault="0022515C" w:rsidP="0022515C">
            <w:pPr>
              <w:jc w:val="center"/>
              <w:rPr>
                <w:color w:val="1C1C1C"/>
                <w:sz w:val="20"/>
                <w:szCs w:val="20"/>
              </w:rPr>
            </w:pPr>
            <w:r w:rsidRPr="00FE4A79">
              <w:rPr>
                <w:color w:val="1C1C1C"/>
                <w:sz w:val="20"/>
                <w:szCs w:val="20"/>
              </w:rPr>
              <w:t>9.305</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10.135</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11.313</w:t>
            </w:r>
          </w:p>
        </w:tc>
      </w:tr>
      <w:tr w:rsidR="0022515C" w:rsidRPr="00FE4A79" w:rsidTr="000838BB">
        <w:trPr>
          <w:trHeight w:val="20"/>
        </w:trPr>
        <w:tc>
          <w:tcPr>
            <w:tcW w:w="835" w:type="pct"/>
            <w:shd w:val="clear" w:color="auto" w:fill="auto"/>
            <w:vAlign w:val="center"/>
            <w:hideMark/>
          </w:tcPr>
          <w:p w:rsidR="0022515C" w:rsidRPr="00FE4A79" w:rsidRDefault="0022515C" w:rsidP="000838BB">
            <w:pPr>
              <w:suppressAutoHyphens w:val="0"/>
              <w:contextualSpacing w:val="0"/>
              <w:rPr>
                <w:sz w:val="20"/>
                <w:szCs w:val="20"/>
                <w:lang w:eastAsia="lt-LT"/>
              </w:rPr>
            </w:pPr>
            <w:r w:rsidRPr="00FE4A79">
              <w:rPr>
                <w:sz w:val="20"/>
                <w:szCs w:val="20"/>
                <w:lang w:eastAsia="lt-LT"/>
              </w:rPr>
              <w:t>Prienų r. sav.</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452</w:t>
            </w:r>
          </w:p>
        </w:tc>
        <w:tc>
          <w:tcPr>
            <w:tcW w:w="834" w:type="pct"/>
            <w:shd w:val="clear" w:color="auto" w:fill="auto"/>
            <w:vAlign w:val="center"/>
          </w:tcPr>
          <w:p w:rsidR="0022515C" w:rsidRPr="00FE4A79" w:rsidRDefault="0022515C" w:rsidP="0022515C">
            <w:pPr>
              <w:jc w:val="center"/>
              <w:rPr>
                <w:color w:val="1C1C1C"/>
                <w:sz w:val="20"/>
                <w:szCs w:val="20"/>
              </w:rPr>
            </w:pPr>
            <w:r w:rsidRPr="00FE4A79">
              <w:rPr>
                <w:color w:val="1C1C1C"/>
                <w:sz w:val="20"/>
                <w:szCs w:val="20"/>
              </w:rPr>
              <w:t>592</w:t>
            </w:r>
          </w:p>
        </w:tc>
        <w:tc>
          <w:tcPr>
            <w:tcW w:w="833" w:type="pct"/>
            <w:vAlign w:val="center"/>
          </w:tcPr>
          <w:p w:rsidR="0022515C" w:rsidRPr="00FE4A79" w:rsidRDefault="0022515C" w:rsidP="0022515C">
            <w:pPr>
              <w:jc w:val="center"/>
              <w:rPr>
                <w:color w:val="1C1C1C"/>
                <w:sz w:val="20"/>
                <w:szCs w:val="20"/>
              </w:rPr>
            </w:pPr>
            <w:r w:rsidRPr="00FE4A79">
              <w:rPr>
                <w:color w:val="1C1C1C"/>
                <w:sz w:val="20"/>
                <w:szCs w:val="20"/>
              </w:rPr>
              <w:t>564</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569</w:t>
            </w:r>
          </w:p>
        </w:tc>
        <w:tc>
          <w:tcPr>
            <w:tcW w:w="832" w:type="pct"/>
            <w:vAlign w:val="center"/>
          </w:tcPr>
          <w:p w:rsidR="0022515C" w:rsidRPr="00FE4A79" w:rsidRDefault="0022515C" w:rsidP="0022515C">
            <w:pPr>
              <w:jc w:val="center"/>
              <w:rPr>
                <w:color w:val="1C1C1C"/>
                <w:sz w:val="20"/>
                <w:szCs w:val="20"/>
              </w:rPr>
            </w:pPr>
            <w:r w:rsidRPr="00FE4A79">
              <w:rPr>
                <w:color w:val="1C1C1C"/>
                <w:sz w:val="20"/>
                <w:szCs w:val="20"/>
              </w:rPr>
              <w:t>644</w:t>
            </w:r>
          </w:p>
        </w:tc>
      </w:tr>
    </w:tbl>
    <w:p w:rsidR="0022515C" w:rsidRPr="00FE4A79" w:rsidRDefault="0022515C" w:rsidP="00944990">
      <w:pPr>
        <w:pStyle w:val="btekstas"/>
        <w:spacing w:before="0" w:after="0" w:line="240" w:lineRule="auto"/>
        <w:ind w:firstLine="0"/>
        <w:rPr>
          <w:i/>
          <w:sz w:val="16"/>
          <w:szCs w:val="16"/>
        </w:rPr>
      </w:pPr>
      <w:r w:rsidRPr="00FE4A79">
        <w:rPr>
          <w:i/>
          <w:sz w:val="16"/>
          <w:szCs w:val="16"/>
        </w:rPr>
        <w:lastRenderedPageBreak/>
        <w:t>(šaltinis: Lietuvos Statistikos departamentas)</w:t>
      </w:r>
    </w:p>
    <w:p w:rsidR="0022515C" w:rsidRPr="00FE4A79" w:rsidRDefault="0022515C" w:rsidP="00AE3840">
      <w:pPr>
        <w:pStyle w:val="btekstas"/>
        <w:spacing w:line="240" w:lineRule="auto"/>
        <w:ind w:firstLine="0"/>
      </w:pPr>
    </w:p>
    <w:p w:rsidR="000F4560" w:rsidRPr="00FE4A79" w:rsidRDefault="00B14FE1" w:rsidP="00AE3840">
      <w:pPr>
        <w:pStyle w:val="btekstas"/>
        <w:spacing w:line="240" w:lineRule="auto"/>
        <w:ind w:firstLine="0"/>
      </w:pPr>
      <w:r w:rsidRPr="00FE4A79">
        <w:tab/>
        <w:t>Panašios apgyvendinimo įstaigų skaičiaus augimo tendencijos buvo stebimos visoje apskrityje bei šalyje. Palyginus su kitomis savivaldybėmis, matyti, kad pagal Prienų rajonas turi palyginti gerai kiekybiškai išplėtotą apgyvendino paslaugų pasiūlą: tiek apgyvendinimo įstaigų skaičiumi, tiek ir vietų skaičiumi jose Prienų rajonas gerokai lenkia Šakių ir Kelmės rajonų savivaldybes. Šias tendencijas lėmė ne tik paskutiniais metais augantys Lietuvos vietinių turistų srautai (2.26 ir 2.27 lentelėse matyti, kad vietinių turistų skaičius apgyvendinimo įstaigose 2014</w:t>
      </w:r>
      <w:r w:rsidR="00E12F90">
        <w:sym w:font="Symbol" w:char="F02D"/>
      </w:r>
      <w:r w:rsidRPr="00FE4A79">
        <w:t>2018 metais išaugo 42,45 %, o jų nakvynių skaičius – 26,92 %), bet ir turizmui palankios Prienų rajono geografinės, gamtinės, istorinės bei kultūrinės sąlygos. Visos šios sąlygos sudarė prielaidas turistų srautams Prienų rajone didėti: nakvynių skaičius apgyvendinimo įstaigose išaugo daugiau nei du kartus (iki 35.412), turistų skaičius apgyvendinimo įstaigose išaugo pusantro karto (iki 15.094). Didžiąja dalį turistų sudarė vietiniai (Lietuvos) turistai; 2018 metais buvo apgyvendinta tik 880 užsieniečių</w:t>
      </w:r>
      <w:r w:rsidR="000F4560" w:rsidRPr="00FE4A79">
        <w:t xml:space="preserve"> (su 1.397 nakvynėmis). </w:t>
      </w:r>
    </w:p>
    <w:p w:rsidR="00B14FE1" w:rsidRPr="00FE4A79" w:rsidRDefault="00B14FE1" w:rsidP="00AE3840">
      <w:pPr>
        <w:pStyle w:val="btekstas"/>
        <w:spacing w:line="240" w:lineRule="auto"/>
        <w:ind w:firstLine="0"/>
      </w:pPr>
    </w:p>
    <w:p w:rsidR="00B14FE1" w:rsidRPr="00FE4A79" w:rsidRDefault="000F4560" w:rsidP="00AE3840">
      <w:pPr>
        <w:pStyle w:val="btekstas"/>
        <w:spacing w:line="240" w:lineRule="auto"/>
        <w:ind w:firstLine="0"/>
        <w:rPr>
          <w:b/>
        </w:rPr>
      </w:pPr>
      <w:r w:rsidRPr="00FE4A79">
        <w:rPr>
          <w:b/>
        </w:rPr>
        <w:t>2.26 lentelė. Turistų skaičius apgyvendinimo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8"/>
        <w:gridCol w:w="2064"/>
        <w:gridCol w:w="1070"/>
        <w:gridCol w:w="1070"/>
        <w:gridCol w:w="1070"/>
        <w:gridCol w:w="1070"/>
        <w:gridCol w:w="1070"/>
      </w:tblGrid>
      <w:tr w:rsidR="003B72A2" w:rsidRPr="00FE4A79" w:rsidTr="003B72A2">
        <w:trPr>
          <w:trHeight w:val="20"/>
        </w:trPr>
        <w:tc>
          <w:tcPr>
            <w:tcW w:w="1127" w:type="pct"/>
            <w:shd w:val="clear" w:color="auto" w:fill="auto"/>
            <w:hideMark/>
          </w:tcPr>
          <w:p w:rsidR="003B72A2" w:rsidRPr="00FE4A79" w:rsidRDefault="003B72A2" w:rsidP="003B72A2">
            <w:pPr>
              <w:suppressAutoHyphens w:val="0"/>
              <w:contextualSpacing w:val="0"/>
              <w:rPr>
                <w:b/>
                <w:bCs/>
                <w:sz w:val="20"/>
                <w:szCs w:val="20"/>
                <w:lang w:eastAsia="lt-LT"/>
              </w:rPr>
            </w:pPr>
            <w:r w:rsidRPr="00FE4A79">
              <w:rPr>
                <w:b/>
                <w:bCs/>
                <w:sz w:val="20"/>
                <w:szCs w:val="20"/>
                <w:lang w:eastAsia="lt-LT"/>
              </w:rPr>
              <w:t> </w:t>
            </w:r>
          </w:p>
        </w:tc>
        <w:tc>
          <w:tcPr>
            <w:tcW w:w="1078" w:type="pct"/>
            <w:shd w:val="clear" w:color="auto" w:fill="auto"/>
            <w:hideMark/>
          </w:tcPr>
          <w:p w:rsidR="003B72A2" w:rsidRPr="00FE4A79" w:rsidRDefault="003B72A2" w:rsidP="003B72A2">
            <w:pPr>
              <w:suppressAutoHyphens w:val="0"/>
              <w:contextualSpacing w:val="0"/>
              <w:rPr>
                <w:b/>
                <w:bCs/>
                <w:sz w:val="20"/>
                <w:szCs w:val="20"/>
                <w:lang w:eastAsia="lt-LT"/>
              </w:rPr>
            </w:pPr>
            <w:r w:rsidRPr="00FE4A79">
              <w:rPr>
                <w:b/>
                <w:bCs/>
                <w:sz w:val="20"/>
                <w:szCs w:val="20"/>
                <w:lang w:eastAsia="lt-LT"/>
              </w:rPr>
              <w:t> </w:t>
            </w:r>
          </w:p>
        </w:tc>
        <w:tc>
          <w:tcPr>
            <w:tcW w:w="559" w:type="pct"/>
            <w:shd w:val="clear" w:color="auto" w:fill="auto"/>
            <w:vAlign w:val="center"/>
            <w:hideMark/>
          </w:tcPr>
          <w:p w:rsidR="003B72A2" w:rsidRPr="00FE4A79" w:rsidRDefault="003B72A2" w:rsidP="003B72A2">
            <w:pPr>
              <w:suppressAutoHyphens w:val="0"/>
              <w:contextualSpacing w:val="0"/>
              <w:jc w:val="center"/>
              <w:rPr>
                <w:sz w:val="20"/>
                <w:szCs w:val="20"/>
                <w:lang w:eastAsia="lt-LT"/>
              </w:rPr>
            </w:pPr>
            <w:r w:rsidRPr="00FE4A79">
              <w:rPr>
                <w:sz w:val="20"/>
                <w:szCs w:val="20"/>
                <w:lang w:eastAsia="lt-LT"/>
              </w:rPr>
              <w:t>2014</w:t>
            </w:r>
          </w:p>
        </w:tc>
        <w:tc>
          <w:tcPr>
            <w:tcW w:w="559" w:type="pct"/>
            <w:shd w:val="clear" w:color="auto" w:fill="auto"/>
            <w:vAlign w:val="center"/>
            <w:hideMark/>
          </w:tcPr>
          <w:p w:rsidR="003B72A2" w:rsidRPr="00FE4A79" w:rsidRDefault="003B72A2" w:rsidP="003B72A2">
            <w:pPr>
              <w:suppressAutoHyphens w:val="0"/>
              <w:contextualSpacing w:val="0"/>
              <w:jc w:val="center"/>
              <w:rPr>
                <w:sz w:val="20"/>
                <w:szCs w:val="20"/>
                <w:lang w:eastAsia="lt-LT"/>
              </w:rPr>
            </w:pPr>
            <w:r w:rsidRPr="00FE4A79">
              <w:rPr>
                <w:sz w:val="20"/>
                <w:szCs w:val="20"/>
                <w:lang w:eastAsia="lt-LT"/>
              </w:rPr>
              <w:t>2015</w:t>
            </w:r>
          </w:p>
        </w:tc>
        <w:tc>
          <w:tcPr>
            <w:tcW w:w="559" w:type="pct"/>
            <w:shd w:val="clear" w:color="auto" w:fill="auto"/>
            <w:vAlign w:val="center"/>
            <w:hideMark/>
          </w:tcPr>
          <w:p w:rsidR="003B72A2" w:rsidRPr="00FE4A79" w:rsidRDefault="003B72A2" w:rsidP="003B72A2">
            <w:pPr>
              <w:suppressAutoHyphens w:val="0"/>
              <w:contextualSpacing w:val="0"/>
              <w:jc w:val="center"/>
              <w:rPr>
                <w:sz w:val="20"/>
                <w:szCs w:val="20"/>
                <w:lang w:eastAsia="lt-LT"/>
              </w:rPr>
            </w:pPr>
            <w:r w:rsidRPr="00FE4A79">
              <w:rPr>
                <w:sz w:val="20"/>
                <w:szCs w:val="20"/>
                <w:lang w:eastAsia="lt-LT"/>
              </w:rPr>
              <w:t>2016</w:t>
            </w:r>
          </w:p>
        </w:tc>
        <w:tc>
          <w:tcPr>
            <w:tcW w:w="559" w:type="pct"/>
            <w:shd w:val="clear" w:color="auto" w:fill="auto"/>
            <w:vAlign w:val="center"/>
            <w:hideMark/>
          </w:tcPr>
          <w:p w:rsidR="003B72A2" w:rsidRPr="00FE4A79" w:rsidRDefault="003B72A2" w:rsidP="003B72A2">
            <w:pPr>
              <w:suppressAutoHyphens w:val="0"/>
              <w:contextualSpacing w:val="0"/>
              <w:jc w:val="center"/>
              <w:rPr>
                <w:sz w:val="20"/>
                <w:szCs w:val="20"/>
                <w:lang w:eastAsia="lt-LT"/>
              </w:rPr>
            </w:pPr>
            <w:r w:rsidRPr="00FE4A79">
              <w:rPr>
                <w:sz w:val="20"/>
                <w:szCs w:val="20"/>
                <w:lang w:eastAsia="lt-LT"/>
              </w:rPr>
              <w:t>2017</w:t>
            </w:r>
          </w:p>
        </w:tc>
        <w:tc>
          <w:tcPr>
            <w:tcW w:w="559" w:type="pct"/>
            <w:shd w:val="clear" w:color="auto" w:fill="auto"/>
            <w:vAlign w:val="center"/>
            <w:hideMark/>
          </w:tcPr>
          <w:p w:rsidR="003B72A2" w:rsidRPr="00FE4A79" w:rsidRDefault="003B72A2" w:rsidP="003B72A2">
            <w:pPr>
              <w:suppressAutoHyphens w:val="0"/>
              <w:contextualSpacing w:val="0"/>
              <w:jc w:val="center"/>
              <w:rPr>
                <w:sz w:val="20"/>
                <w:szCs w:val="20"/>
                <w:lang w:eastAsia="lt-LT"/>
              </w:rPr>
            </w:pPr>
            <w:r w:rsidRPr="00FE4A79">
              <w:rPr>
                <w:sz w:val="20"/>
                <w:szCs w:val="20"/>
                <w:lang w:eastAsia="lt-LT"/>
              </w:rPr>
              <w:t>2018</w:t>
            </w:r>
          </w:p>
        </w:tc>
      </w:tr>
      <w:tr w:rsidR="003B72A2" w:rsidRPr="00FE4A79" w:rsidTr="003B72A2">
        <w:trPr>
          <w:trHeight w:val="20"/>
        </w:trPr>
        <w:tc>
          <w:tcPr>
            <w:tcW w:w="1127" w:type="pct"/>
            <w:vMerge w:val="restar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Lietuvos Respublika</w:t>
            </w: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Visi turistai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2.673.531</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2.805.808</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3.064.514</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3.253.204</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3.620.390</w:t>
            </w:r>
          </w:p>
        </w:tc>
      </w:tr>
      <w:tr w:rsidR="003B72A2" w:rsidRPr="00FE4A79" w:rsidTr="003B72A2">
        <w:trPr>
          <w:trHeight w:val="20"/>
        </w:trPr>
        <w:tc>
          <w:tcPr>
            <w:tcW w:w="1127" w:type="pct"/>
            <w:vMerge/>
            <w:shd w:val="clear" w:color="auto" w:fill="auto"/>
            <w:vAlign w:val="center"/>
            <w:hideMark/>
          </w:tcPr>
          <w:p w:rsidR="003B72A2" w:rsidRPr="00FE4A79" w:rsidRDefault="003B72A2" w:rsidP="003B72A2">
            <w:pPr>
              <w:suppressAutoHyphens w:val="0"/>
              <w:contextualSpacing w:val="0"/>
              <w:rPr>
                <w:sz w:val="20"/>
                <w:szCs w:val="20"/>
                <w:lang w:eastAsia="lt-LT"/>
              </w:rPr>
            </w:pP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Lietuvos gyventojai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1.316.696</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1.417.321</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1.546.624</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1.669.403</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1.875.657</w:t>
            </w:r>
          </w:p>
        </w:tc>
      </w:tr>
      <w:tr w:rsidR="003B72A2" w:rsidRPr="00FE4A79" w:rsidTr="003B72A2">
        <w:trPr>
          <w:trHeight w:val="20"/>
        </w:trPr>
        <w:tc>
          <w:tcPr>
            <w:tcW w:w="1127" w:type="pct"/>
            <w:vMerge/>
            <w:shd w:val="clear" w:color="auto" w:fill="auto"/>
            <w:vAlign w:val="center"/>
            <w:hideMark/>
          </w:tcPr>
          <w:p w:rsidR="003B72A2" w:rsidRPr="00FE4A79" w:rsidRDefault="003B72A2" w:rsidP="003B72A2">
            <w:pPr>
              <w:suppressAutoHyphens w:val="0"/>
              <w:contextualSpacing w:val="0"/>
              <w:rPr>
                <w:sz w:val="20"/>
                <w:szCs w:val="20"/>
                <w:lang w:eastAsia="lt-LT"/>
              </w:rPr>
            </w:pP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Užsieniečiai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1.356.835</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1.388.487</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1.517.890</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1.583.801</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1.744.733</w:t>
            </w:r>
          </w:p>
        </w:tc>
      </w:tr>
      <w:tr w:rsidR="003B72A2" w:rsidRPr="00FE4A79" w:rsidTr="003B72A2">
        <w:trPr>
          <w:trHeight w:val="20"/>
        </w:trPr>
        <w:tc>
          <w:tcPr>
            <w:tcW w:w="1127" w:type="pct"/>
            <w:vMerge w:val="restar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Kauno apskritis</w:t>
            </w: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Visi turistai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337.600</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373.886</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435.398</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497.396</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572.122</w:t>
            </w:r>
          </w:p>
        </w:tc>
      </w:tr>
      <w:tr w:rsidR="003B72A2" w:rsidRPr="00FE4A79" w:rsidTr="003B72A2">
        <w:trPr>
          <w:trHeight w:val="20"/>
        </w:trPr>
        <w:tc>
          <w:tcPr>
            <w:tcW w:w="1127" w:type="pct"/>
            <w:vMerge/>
            <w:shd w:val="clear" w:color="auto" w:fill="auto"/>
            <w:vAlign w:val="center"/>
            <w:hideMark/>
          </w:tcPr>
          <w:p w:rsidR="003B72A2" w:rsidRPr="00FE4A79" w:rsidRDefault="003B72A2" w:rsidP="003B72A2">
            <w:pPr>
              <w:suppressAutoHyphens w:val="0"/>
              <w:contextualSpacing w:val="0"/>
              <w:rPr>
                <w:sz w:val="20"/>
                <w:szCs w:val="20"/>
                <w:lang w:eastAsia="lt-LT"/>
              </w:rPr>
            </w:pP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Lietuvos gyventojai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177.438</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209.062</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237.096</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278.471</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326.031</w:t>
            </w:r>
          </w:p>
        </w:tc>
      </w:tr>
      <w:tr w:rsidR="003B72A2" w:rsidRPr="00FE4A79" w:rsidTr="003B72A2">
        <w:trPr>
          <w:trHeight w:val="20"/>
        </w:trPr>
        <w:tc>
          <w:tcPr>
            <w:tcW w:w="1127" w:type="pct"/>
            <w:vMerge/>
            <w:shd w:val="clear" w:color="auto" w:fill="auto"/>
            <w:vAlign w:val="center"/>
            <w:hideMark/>
          </w:tcPr>
          <w:p w:rsidR="003B72A2" w:rsidRPr="00FE4A79" w:rsidRDefault="003B72A2" w:rsidP="003B72A2">
            <w:pPr>
              <w:suppressAutoHyphens w:val="0"/>
              <w:contextualSpacing w:val="0"/>
              <w:rPr>
                <w:sz w:val="20"/>
                <w:szCs w:val="20"/>
                <w:lang w:eastAsia="lt-LT"/>
              </w:rPr>
            </w:pP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Užsieniečiai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160.162</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164.824</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198.302</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218.925</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246.091</w:t>
            </w:r>
          </w:p>
        </w:tc>
      </w:tr>
      <w:tr w:rsidR="003B72A2" w:rsidRPr="00FE4A79" w:rsidTr="003B72A2">
        <w:trPr>
          <w:trHeight w:val="20"/>
        </w:trPr>
        <w:tc>
          <w:tcPr>
            <w:tcW w:w="1127" w:type="pct"/>
            <w:vMerge w:val="restar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Prienų r. sav.</w:t>
            </w: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Visi turistai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10.308</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21.040</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20.331</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13.574</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15.094</w:t>
            </w:r>
          </w:p>
        </w:tc>
      </w:tr>
      <w:tr w:rsidR="003B72A2" w:rsidRPr="00FE4A79" w:rsidTr="003B72A2">
        <w:trPr>
          <w:trHeight w:val="20"/>
        </w:trPr>
        <w:tc>
          <w:tcPr>
            <w:tcW w:w="1127" w:type="pct"/>
            <w:vMerge/>
            <w:shd w:val="clear" w:color="auto" w:fill="auto"/>
            <w:vAlign w:val="center"/>
            <w:hideMark/>
          </w:tcPr>
          <w:p w:rsidR="003B72A2" w:rsidRPr="00FE4A79" w:rsidRDefault="003B72A2" w:rsidP="003B72A2">
            <w:pPr>
              <w:suppressAutoHyphens w:val="0"/>
              <w:contextualSpacing w:val="0"/>
              <w:rPr>
                <w:sz w:val="20"/>
                <w:szCs w:val="20"/>
                <w:lang w:eastAsia="lt-LT"/>
              </w:rPr>
            </w:pP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Lietuvos gyventojai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9.742</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20.303</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19.537</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12.612</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14.214</w:t>
            </w:r>
          </w:p>
        </w:tc>
      </w:tr>
      <w:tr w:rsidR="003B72A2" w:rsidRPr="00FE4A79" w:rsidTr="003B72A2">
        <w:trPr>
          <w:trHeight w:val="20"/>
        </w:trPr>
        <w:tc>
          <w:tcPr>
            <w:tcW w:w="1127" w:type="pct"/>
            <w:vMerge/>
            <w:shd w:val="clear" w:color="auto" w:fill="auto"/>
            <w:vAlign w:val="center"/>
            <w:hideMark/>
          </w:tcPr>
          <w:p w:rsidR="003B72A2" w:rsidRPr="00FE4A79" w:rsidRDefault="003B72A2" w:rsidP="003B72A2">
            <w:pPr>
              <w:suppressAutoHyphens w:val="0"/>
              <w:contextualSpacing w:val="0"/>
              <w:rPr>
                <w:sz w:val="20"/>
                <w:szCs w:val="20"/>
                <w:lang w:eastAsia="lt-LT"/>
              </w:rPr>
            </w:pPr>
          </w:p>
        </w:tc>
        <w:tc>
          <w:tcPr>
            <w:tcW w:w="1078" w:type="pct"/>
            <w:shd w:val="clear" w:color="auto" w:fill="auto"/>
            <w:vAlign w:val="center"/>
            <w:hideMark/>
          </w:tcPr>
          <w:p w:rsidR="003B72A2" w:rsidRPr="00FE4A79" w:rsidRDefault="003B72A2" w:rsidP="003B72A2">
            <w:pPr>
              <w:suppressAutoHyphens w:val="0"/>
              <w:contextualSpacing w:val="0"/>
              <w:rPr>
                <w:sz w:val="20"/>
                <w:szCs w:val="20"/>
                <w:lang w:eastAsia="lt-LT"/>
              </w:rPr>
            </w:pPr>
            <w:r w:rsidRPr="00FE4A79">
              <w:rPr>
                <w:sz w:val="20"/>
                <w:szCs w:val="20"/>
                <w:lang w:eastAsia="lt-LT"/>
              </w:rPr>
              <w:t>Užsieniečiai</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566</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737</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794</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962</w:t>
            </w:r>
          </w:p>
        </w:tc>
        <w:tc>
          <w:tcPr>
            <w:tcW w:w="559" w:type="pct"/>
            <w:shd w:val="clear" w:color="auto" w:fill="auto"/>
            <w:vAlign w:val="center"/>
            <w:hideMark/>
          </w:tcPr>
          <w:p w:rsidR="003B72A2" w:rsidRPr="00FE4A79" w:rsidRDefault="003B72A2" w:rsidP="003B72A2">
            <w:pPr>
              <w:jc w:val="center"/>
              <w:rPr>
                <w:color w:val="1C1C1C"/>
                <w:sz w:val="20"/>
                <w:szCs w:val="20"/>
              </w:rPr>
            </w:pPr>
            <w:r w:rsidRPr="00FE4A79">
              <w:rPr>
                <w:color w:val="1C1C1C"/>
                <w:sz w:val="20"/>
                <w:szCs w:val="20"/>
              </w:rPr>
              <w:t>880</w:t>
            </w:r>
          </w:p>
        </w:tc>
      </w:tr>
    </w:tbl>
    <w:p w:rsidR="00B14FE1" w:rsidRPr="00FE4A79" w:rsidRDefault="00B14FE1" w:rsidP="00944990">
      <w:pPr>
        <w:pStyle w:val="btekstas"/>
        <w:spacing w:before="0" w:after="0" w:line="240" w:lineRule="auto"/>
        <w:ind w:firstLine="0"/>
        <w:rPr>
          <w:i/>
          <w:sz w:val="16"/>
          <w:szCs w:val="16"/>
        </w:rPr>
      </w:pPr>
      <w:r w:rsidRPr="00FE4A79">
        <w:rPr>
          <w:i/>
          <w:sz w:val="16"/>
          <w:szCs w:val="16"/>
        </w:rPr>
        <w:t>(šaltinis: Lietuvos Statistikos departamentas)</w:t>
      </w:r>
    </w:p>
    <w:p w:rsidR="00B14FE1" w:rsidRPr="00FE4A79" w:rsidRDefault="00B14FE1" w:rsidP="00AE3840">
      <w:pPr>
        <w:pStyle w:val="btekstas"/>
        <w:spacing w:line="240" w:lineRule="auto"/>
        <w:ind w:firstLine="0"/>
      </w:pPr>
    </w:p>
    <w:p w:rsidR="000F4560" w:rsidRPr="00FE4A79" w:rsidRDefault="000F4560" w:rsidP="00AE3840">
      <w:pPr>
        <w:pStyle w:val="btekstas"/>
        <w:spacing w:line="240" w:lineRule="auto"/>
        <w:ind w:firstLine="0"/>
        <w:rPr>
          <w:b/>
        </w:rPr>
      </w:pPr>
      <w:r w:rsidRPr="00FE4A79">
        <w:rPr>
          <w:b/>
        </w:rPr>
        <w:t>2.27 lentelė. Nakvynių skaičius apgyvendinimo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8"/>
        <w:gridCol w:w="2064"/>
        <w:gridCol w:w="1070"/>
        <w:gridCol w:w="1070"/>
        <w:gridCol w:w="1070"/>
        <w:gridCol w:w="1070"/>
        <w:gridCol w:w="1070"/>
      </w:tblGrid>
      <w:tr w:rsidR="000F4560" w:rsidRPr="00FE4A79" w:rsidTr="000838BB">
        <w:trPr>
          <w:trHeight w:val="20"/>
        </w:trPr>
        <w:tc>
          <w:tcPr>
            <w:tcW w:w="1127" w:type="pct"/>
            <w:shd w:val="clear" w:color="auto" w:fill="auto"/>
            <w:hideMark/>
          </w:tcPr>
          <w:p w:rsidR="000F4560" w:rsidRPr="00FE4A79" w:rsidRDefault="000F4560" w:rsidP="000838BB">
            <w:pPr>
              <w:suppressAutoHyphens w:val="0"/>
              <w:contextualSpacing w:val="0"/>
              <w:rPr>
                <w:b/>
                <w:bCs/>
                <w:sz w:val="20"/>
                <w:szCs w:val="20"/>
                <w:lang w:eastAsia="lt-LT"/>
              </w:rPr>
            </w:pPr>
            <w:r w:rsidRPr="00FE4A79">
              <w:rPr>
                <w:b/>
                <w:bCs/>
                <w:sz w:val="20"/>
                <w:szCs w:val="20"/>
                <w:lang w:eastAsia="lt-LT"/>
              </w:rPr>
              <w:t> </w:t>
            </w:r>
          </w:p>
        </w:tc>
        <w:tc>
          <w:tcPr>
            <w:tcW w:w="1078" w:type="pct"/>
            <w:shd w:val="clear" w:color="auto" w:fill="auto"/>
            <w:hideMark/>
          </w:tcPr>
          <w:p w:rsidR="000F4560" w:rsidRPr="00FE4A79" w:rsidRDefault="000F4560" w:rsidP="000838BB">
            <w:pPr>
              <w:suppressAutoHyphens w:val="0"/>
              <w:contextualSpacing w:val="0"/>
              <w:rPr>
                <w:b/>
                <w:bCs/>
                <w:sz w:val="20"/>
                <w:szCs w:val="20"/>
                <w:lang w:eastAsia="lt-LT"/>
              </w:rPr>
            </w:pPr>
            <w:r w:rsidRPr="00FE4A79">
              <w:rPr>
                <w:b/>
                <w:bCs/>
                <w:sz w:val="20"/>
                <w:szCs w:val="20"/>
                <w:lang w:eastAsia="lt-LT"/>
              </w:rPr>
              <w:t> </w:t>
            </w:r>
          </w:p>
        </w:tc>
        <w:tc>
          <w:tcPr>
            <w:tcW w:w="559" w:type="pct"/>
            <w:shd w:val="clear" w:color="auto" w:fill="auto"/>
            <w:vAlign w:val="center"/>
            <w:hideMark/>
          </w:tcPr>
          <w:p w:rsidR="000F4560" w:rsidRPr="00FE4A79" w:rsidRDefault="000F4560" w:rsidP="000838BB">
            <w:pPr>
              <w:suppressAutoHyphens w:val="0"/>
              <w:contextualSpacing w:val="0"/>
              <w:jc w:val="center"/>
              <w:rPr>
                <w:sz w:val="20"/>
                <w:szCs w:val="20"/>
                <w:lang w:eastAsia="lt-LT"/>
              </w:rPr>
            </w:pPr>
            <w:r w:rsidRPr="00FE4A79">
              <w:rPr>
                <w:sz w:val="20"/>
                <w:szCs w:val="20"/>
                <w:lang w:eastAsia="lt-LT"/>
              </w:rPr>
              <w:t>2014</w:t>
            </w:r>
          </w:p>
        </w:tc>
        <w:tc>
          <w:tcPr>
            <w:tcW w:w="559" w:type="pct"/>
            <w:shd w:val="clear" w:color="auto" w:fill="auto"/>
            <w:vAlign w:val="center"/>
            <w:hideMark/>
          </w:tcPr>
          <w:p w:rsidR="000F4560" w:rsidRPr="00FE4A79" w:rsidRDefault="000F4560" w:rsidP="000838BB">
            <w:pPr>
              <w:suppressAutoHyphens w:val="0"/>
              <w:contextualSpacing w:val="0"/>
              <w:jc w:val="center"/>
              <w:rPr>
                <w:sz w:val="20"/>
                <w:szCs w:val="20"/>
                <w:lang w:eastAsia="lt-LT"/>
              </w:rPr>
            </w:pPr>
            <w:r w:rsidRPr="00FE4A79">
              <w:rPr>
                <w:sz w:val="20"/>
                <w:szCs w:val="20"/>
                <w:lang w:eastAsia="lt-LT"/>
              </w:rPr>
              <w:t>2015</w:t>
            </w:r>
          </w:p>
        </w:tc>
        <w:tc>
          <w:tcPr>
            <w:tcW w:w="559" w:type="pct"/>
            <w:shd w:val="clear" w:color="auto" w:fill="auto"/>
            <w:vAlign w:val="center"/>
            <w:hideMark/>
          </w:tcPr>
          <w:p w:rsidR="000F4560" w:rsidRPr="00FE4A79" w:rsidRDefault="000F4560" w:rsidP="000838BB">
            <w:pPr>
              <w:suppressAutoHyphens w:val="0"/>
              <w:contextualSpacing w:val="0"/>
              <w:jc w:val="center"/>
              <w:rPr>
                <w:sz w:val="20"/>
                <w:szCs w:val="20"/>
                <w:lang w:eastAsia="lt-LT"/>
              </w:rPr>
            </w:pPr>
            <w:r w:rsidRPr="00FE4A79">
              <w:rPr>
                <w:sz w:val="20"/>
                <w:szCs w:val="20"/>
                <w:lang w:eastAsia="lt-LT"/>
              </w:rPr>
              <w:t>2016</w:t>
            </w:r>
          </w:p>
        </w:tc>
        <w:tc>
          <w:tcPr>
            <w:tcW w:w="559" w:type="pct"/>
            <w:shd w:val="clear" w:color="auto" w:fill="auto"/>
            <w:vAlign w:val="center"/>
            <w:hideMark/>
          </w:tcPr>
          <w:p w:rsidR="000F4560" w:rsidRPr="00FE4A79" w:rsidRDefault="000F4560" w:rsidP="000838BB">
            <w:pPr>
              <w:suppressAutoHyphens w:val="0"/>
              <w:contextualSpacing w:val="0"/>
              <w:jc w:val="center"/>
              <w:rPr>
                <w:sz w:val="20"/>
                <w:szCs w:val="20"/>
                <w:lang w:eastAsia="lt-LT"/>
              </w:rPr>
            </w:pPr>
            <w:r w:rsidRPr="00FE4A79">
              <w:rPr>
                <w:sz w:val="20"/>
                <w:szCs w:val="20"/>
                <w:lang w:eastAsia="lt-LT"/>
              </w:rPr>
              <w:t>2017</w:t>
            </w:r>
          </w:p>
        </w:tc>
        <w:tc>
          <w:tcPr>
            <w:tcW w:w="559" w:type="pct"/>
            <w:shd w:val="clear" w:color="auto" w:fill="auto"/>
            <w:vAlign w:val="center"/>
            <w:hideMark/>
          </w:tcPr>
          <w:p w:rsidR="000F4560" w:rsidRPr="00FE4A79" w:rsidRDefault="000F4560" w:rsidP="000838BB">
            <w:pPr>
              <w:suppressAutoHyphens w:val="0"/>
              <w:contextualSpacing w:val="0"/>
              <w:jc w:val="center"/>
              <w:rPr>
                <w:sz w:val="20"/>
                <w:szCs w:val="20"/>
                <w:lang w:eastAsia="lt-LT"/>
              </w:rPr>
            </w:pPr>
            <w:r w:rsidRPr="00FE4A79">
              <w:rPr>
                <w:sz w:val="20"/>
                <w:szCs w:val="20"/>
                <w:lang w:eastAsia="lt-LT"/>
              </w:rPr>
              <w:t>2018</w:t>
            </w:r>
          </w:p>
        </w:tc>
      </w:tr>
      <w:tr w:rsidR="000F4560" w:rsidRPr="00FE4A79" w:rsidTr="000838BB">
        <w:trPr>
          <w:trHeight w:val="20"/>
        </w:trPr>
        <w:tc>
          <w:tcPr>
            <w:tcW w:w="1127" w:type="pct"/>
            <w:vMerge w:val="restar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Lietuvos Respublika</w:t>
            </w: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Visi turistai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6.465.004</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6.581.192</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6.992.675</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7.364.924</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8.091.647</w:t>
            </w:r>
          </w:p>
        </w:tc>
      </w:tr>
      <w:tr w:rsidR="000F4560" w:rsidRPr="00FE4A79" w:rsidTr="000838BB">
        <w:trPr>
          <w:trHeight w:val="20"/>
        </w:trPr>
        <w:tc>
          <w:tcPr>
            <w:tcW w:w="1127" w:type="pct"/>
            <w:vMerge/>
            <w:shd w:val="clear" w:color="auto" w:fill="auto"/>
            <w:vAlign w:val="center"/>
            <w:hideMark/>
          </w:tcPr>
          <w:p w:rsidR="000F4560" w:rsidRPr="00FE4A79" w:rsidRDefault="000F4560" w:rsidP="000838BB">
            <w:pPr>
              <w:suppressAutoHyphens w:val="0"/>
              <w:contextualSpacing w:val="0"/>
              <w:rPr>
                <w:sz w:val="20"/>
                <w:szCs w:val="20"/>
                <w:lang w:eastAsia="lt-LT"/>
              </w:rPr>
            </w:pP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Lietuvos gyventojai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3.431.178</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3.570.465</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3.719.255</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3.933.691</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4.354.797</w:t>
            </w:r>
          </w:p>
        </w:tc>
      </w:tr>
      <w:tr w:rsidR="000F4560" w:rsidRPr="00FE4A79" w:rsidTr="000838BB">
        <w:trPr>
          <w:trHeight w:val="20"/>
        </w:trPr>
        <w:tc>
          <w:tcPr>
            <w:tcW w:w="1127" w:type="pct"/>
            <w:vMerge/>
            <w:shd w:val="clear" w:color="auto" w:fill="auto"/>
            <w:vAlign w:val="center"/>
            <w:hideMark/>
          </w:tcPr>
          <w:p w:rsidR="000F4560" w:rsidRPr="00FE4A79" w:rsidRDefault="000F4560" w:rsidP="000838BB">
            <w:pPr>
              <w:suppressAutoHyphens w:val="0"/>
              <w:contextualSpacing w:val="0"/>
              <w:rPr>
                <w:sz w:val="20"/>
                <w:szCs w:val="20"/>
                <w:lang w:eastAsia="lt-LT"/>
              </w:rPr>
            </w:pP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Užsieniečiai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3.033.826</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3.010.727</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3.273.420</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3.431.233</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3.736.850</w:t>
            </w:r>
          </w:p>
        </w:tc>
      </w:tr>
      <w:tr w:rsidR="000F4560" w:rsidRPr="00FE4A79" w:rsidTr="000838BB">
        <w:trPr>
          <w:trHeight w:val="20"/>
        </w:trPr>
        <w:tc>
          <w:tcPr>
            <w:tcW w:w="1127" w:type="pct"/>
            <w:vMerge w:val="restar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Kauno apskritis</w:t>
            </w: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Visi turistai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793.354</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827.341</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923.670</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1.057.238</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1.198.642</w:t>
            </w:r>
          </w:p>
        </w:tc>
      </w:tr>
      <w:tr w:rsidR="000F4560" w:rsidRPr="00FE4A79" w:rsidTr="000838BB">
        <w:trPr>
          <w:trHeight w:val="20"/>
        </w:trPr>
        <w:tc>
          <w:tcPr>
            <w:tcW w:w="1127" w:type="pct"/>
            <w:vMerge/>
            <w:shd w:val="clear" w:color="auto" w:fill="auto"/>
            <w:vAlign w:val="center"/>
            <w:hideMark/>
          </w:tcPr>
          <w:p w:rsidR="000F4560" w:rsidRPr="00FE4A79" w:rsidRDefault="000F4560" w:rsidP="000838BB">
            <w:pPr>
              <w:suppressAutoHyphens w:val="0"/>
              <w:contextualSpacing w:val="0"/>
              <w:rPr>
                <w:sz w:val="20"/>
                <w:szCs w:val="20"/>
                <w:lang w:eastAsia="lt-LT"/>
              </w:rPr>
            </w:pP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Lietuvos gyventojai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466.727</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505.293</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540.426</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620.788</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687.967</w:t>
            </w:r>
          </w:p>
        </w:tc>
      </w:tr>
      <w:tr w:rsidR="000F4560" w:rsidRPr="00FE4A79" w:rsidTr="000838BB">
        <w:trPr>
          <w:trHeight w:val="20"/>
        </w:trPr>
        <w:tc>
          <w:tcPr>
            <w:tcW w:w="1127" w:type="pct"/>
            <w:vMerge/>
            <w:shd w:val="clear" w:color="auto" w:fill="auto"/>
            <w:vAlign w:val="center"/>
            <w:hideMark/>
          </w:tcPr>
          <w:p w:rsidR="000F4560" w:rsidRPr="00FE4A79" w:rsidRDefault="000F4560" w:rsidP="000838BB">
            <w:pPr>
              <w:suppressAutoHyphens w:val="0"/>
              <w:contextualSpacing w:val="0"/>
              <w:rPr>
                <w:sz w:val="20"/>
                <w:szCs w:val="20"/>
                <w:lang w:eastAsia="lt-LT"/>
              </w:rPr>
            </w:pP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Užsieniečiai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326.627</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322.048</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383.244</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436.450</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510.675</w:t>
            </w:r>
          </w:p>
        </w:tc>
      </w:tr>
      <w:tr w:rsidR="000F4560" w:rsidRPr="00FE4A79" w:rsidTr="000838BB">
        <w:trPr>
          <w:trHeight w:val="20"/>
        </w:trPr>
        <w:tc>
          <w:tcPr>
            <w:tcW w:w="1127" w:type="pct"/>
            <w:vMerge w:val="restar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Prienų r. sav.</w:t>
            </w: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Visi turistai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15.013</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30.013</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28.652</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20.263</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35.412</w:t>
            </w:r>
          </w:p>
        </w:tc>
      </w:tr>
      <w:tr w:rsidR="000F4560" w:rsidRPr="00FE4A79" w:rsidTr="000838BB">
        <w:trPr>
          <w:trHeight w:val="20"/>
        </w:trPr>
        <w:tc>
          <w:tcPr>
            <w:tcW w:w="1127" w:type="pct"/>
            <w:vMerge/>
            <w:shd w:val="clear" w:color="auto" w:fill="auto"/>
            <w:vAlign w:val="center"/>
            <w:hideMark/>
          </w:tcPr>
          <w:p w:rsidR="000F4560" w:rsidRPr="00FE4A79" w:rsidRDefault="000F4560" w:rsidP="000838BB">
            <w:pPr>
              <w:suppressAutoHyphens w:val="0"/>
              <w:contextualSpacing w:val="0"/>
              <w:rPr>
                <w:sz w:val="20"/>
                <w:szCs w:val="20"/>
                <w:lang w:eastAsia="lt-LT"/>
              </w:rPr>
            </w:pP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Lietuvos gyventojai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13.878</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28.624</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26.876</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18.311</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34.015</w:t>
            </w:r>
          </w:p>
        </w:tc>
      </w:tr>
      <w:tr w:rsidR="000F4560" w:rsidRPr="00FE4A79" w:rsidTr="000838BB">
        <w:trPr>
          <w:trHeight w:val="20"/>
        </w:trPr>
        <w:tc>
          <w:tcPr>
            <w:tcW w:w="1127" w:type="pct"/>
            <w:vMerge/>
            <w:shd w:val="clear" w:color="auto" w:fill="auto"/>
            <w:vAlign w:val="center"/>
            <w:hideMark/>
          </w:tcPr>
          <w:p w:rsidR="000F4560" w:rsidRPr="00FE4A79" w:rsidRDefault="000F4560" w:rsidP="000838BB">
            <w:pPr>
              <w:suppressAutoHyphens w:val="0"/>
              <w:contextualSpacing w:val="0"/>
              <w:rPr>
                <w:sz w:val="20"/>
                <w:szCs w:val="20"/>
                <w:lang w:eastAsia="lt-LT"/>
              </w:rPr>
            </w:pPr>
          </w:p>
        </w:tc>
        <w:tc>
          <w:tcPr>
            <w:tcW w:w="1078" w:type="pct"/>
            <w:shd w:val="clear" w:color="auto" w:fill="auto"/>
            <w:vAlign w:val="center"/>
            <w:hideMark/>
          </w:tcPr>
          <w:p w:rsidR="000F4560" w:rsidRPr="00FE4A79" w:rsidRDefault="000F4560" w:rsidP="000838BB">
            <w:pPr>
              <w:suppressAutoHyphens w:val="0"/>
              <w:contextualSpacing w:val="0"/>
              <w:rPr>
                <w:sz w:val="20"/>
                <w:szCs w:val="20"/>
                <w:lang w:eastAsia="lt-LT"/>
              </w:rPr>
            </w:pPr>
            <w:r w:rsidRPr="00FE4A79">
              <w:rPr>
                <w:sz w:val="20"/>
                <w:szCs w:val="20"/>
                <w:lang w:eastAsia="lt-LT"/>
              </w:rPr>
              <w:t>Užsieniečiai</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1.135</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1.389</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1.776</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1.952</w:t>
            </w:r>
          </w:p>
        </w:tc>
        <w:tc>
          <w:tcPr>
            <w:tcW w:w="559" w:type="pct"/>
            <w:shd w:val="clear" w:color="auto" w:fill="auto"/>
            <w:vAlign w:val="center"/>
            <w:hideMark/>
          </w:tcPr>
          <w:p w:rsidR="000F4560" w:rsidRPr="00FE4A79" w:rsidRDefault="000F4560" w:rsidP="000F4560">
            <w:pPr>
              <w:jc w:val="center"/>
              <w:rPr>
                <w:color w:val="1C1C1C"/>
                <w:sz w:val="20"/>
                <w:szCs w:val="20"/>
              </w:rPr>
            </w:pPr>
            <w:r w:rsidRPr="00FE4A79">
              <w:rPr>
                <w:color w:val="1C1C1C"/>
                <w:sz w:val="20"/>
                <w:szCs w:val="20"/>
              </w:rPr>
              <w:t>1.397</w:t>
            </w:r>
          </w:p>
        </w:tc>
      </w:tr>
    </w:tbl>
    <w:p w:rsidR="000F4560" w:rsidRPr="00FE4A79" w:rsidRDefault="000F4560" w:rsidP="00944990">
      <w:pPr>
        <w:pStyle w:val="btekstas"/>
        <w:spacing w:before="0" w:after="0" w:line="240" w:lineRule="auto"/>
        <w:ind w:firstLine="0"/>
        <w:rPr>
          <w:i/>
          <w:sz w:val="16"/>
          <w:szCs w:val="16"/>
        </w:rPr>
      </w:pPr>
      <w:r w:rsidRPr="00FE4A79">
        <w:rPr>
          <w:i/>
          <w:sz w:val="16"/>
          <w:szCs w:val="16"/>
        </w:rPr>
        <w:t>(šaltinis: Lietuvos Statistikos departamentas)</w:t>
      </w:r>
    </w:p>
    <w:p w:rsidR="000F4560" w:rsidRPr="00FE4A79" w:rsidRDefault="000F4560" w:rsidP="00AE3840">
      <w:pPr>
        <w:pStyle w:val="btekstas"/>
        <w:spacing w:line="240" w:lineRule="auto"/>
        <w:ind w:firstLine="0"/>
      </w:pPr>
    </w:p>
    <w:p w:rsidR="006E70AA" w:rsidRPr="00FE4A79" w:rsidRDefault="000F4560" w:rsidP="00922A67">
      <w:pPr>
        <w:pStyle w:val="btekstas"/>
        <w:spacing w:line="240" w:lineRule="auto"/>
        <w:rPr>
          <w:szCs w:val="24"/>
        </w:rPr>
      </w:pPr>
      <w:r w:rsidRPr="00FE4A79">
        <w:t>Vertinant tolimesnės turistų skaičiaus augimo/didinimo perspektyvas Prienų rajone, būtina pažymėti, kad šalia esantis Birštono kurortas 2014</w:t>
      </w:r>
      <w:r w:rsidR="00E12F90">
        <w:sym w:font="Symbol" w:char="F02D"/>
      </w:r>
      <w:r w:rsidRPr="00FE4A79">
        <w:t xml:space="preserve">2018 metais demonstravo ypač sparčius turistų skaičiaus didinimo tempus: turistų skaičius Birštono savivaldybės apgyvendinimo įstaigose išaugo daugiau nei tris kartus iki 143.746 (iš jų didžioji dalis – Lietuvos </w:t>
      </w:r>
      <w:r w:rsidRPr="00FE4A79">
        <w:rPr>
          <w:szCs w:val="24"/>
        </w:rPr>
        <w:t xml:space="preserve">turistai, 129.749), nakvynių skaičius išaugo beveik du kartus – iki 427.420 (didžioji dalis – Lietuvos turistų, 340.160). </w:t>
      </w:r>
    </w:p>
    <w:p w:rsidR="000F4560" w:rsidRPr="00FE4A79" w:rsidRDefault="006E70AA" w:rsidP="00922A67">
      <w:pPr>
        <w:pStyle w:val="btekstas"/>
        <w:spacing w:line="240" w:lineRule="auto"/>
        <w:rPr>
          <w:szCs w:val="24"/>
        </w:rPr>
      </w:pPr>
      <w:r w:rsidRPr="00FE4A79">
        <w:rPr>
          <w:szCs w:val="24"/>
        </w:rPr>
        <w:t>Įvertintina ir tai</w:t>
      </w:r>
      <w:r w:rsidR="000F4560" w:rsidRPr="00FE4A79">
        <w:rPr>
          <w:szCs w:val="24"/>
        </w:rPr>
        <w:t xml:space="preserve">, kad </w:t>
      </w:r>
      <w:r w:rsidRPr="00FE4A79">
        <w:rPr>
          <w:szCs w:val="24"/>
        </w:rPr>
        <w:t xml:space="preserve">2018 metais tarp dažniausių kelionių Lietuvoje metu vietinių turistų vykdomų  veiklų yra ramus poilsis gamtoje, gamtos ir kultūros objektų lankymas, lankymasis restoranuose ar kavinėse </w:t>
      </w:r>
      <w:r w:rsidRPr="00FE4A79">
        <w:rPr>
          <w:rStyle w:val="FootnoteReference"/>
          <w:szCs w:val="24"/>
        </w:rPr>
        <w:footnoteReference w:id="7"/>
      </w:r>
      <w:r w:rsidRPr="00FE4A79">
        <w:rPr>
          <w:szCs w:val="24"/>
        </w:rPr>
        <w:t>, o l</w:t>
      </w:r>
      <w:r w:rsidRPr="00FE4A79">
        <w:rPr>
          <w:szCs w:val="24"/>
          <w:lang w:eastAsia="lt-LT"/>
        </w:rPr>
        <w:t xml:space="preserve">yginant veiklas, kuriomis užsiimama paprastojo, ilgojo savaitgalio ir kasmetinių atostogų metu, galima pastebėti, jog tendencijos išlieka panašios, tačiau paprastą savaitgalį gyventojai pasirenka veiklai labiau koncentruotai: gamtos ir kultūros objektų lankymas </w:t>
      </w:r>
      <w:r w:rsidRPr="00FE4A79">
        <w:rPr>
          <w:szCs w:val="24"/>
          <w:lang w:eastAsia="lt-LT"/>
        </w:rPr>
        <w:lastRenderedPageBreak/>
        <w:t xml:space="preserve">išlieka dažna veikla, o ramus poilsis, lankymasis restoranuose ir kitos veiklos – retesnės; per atostogas turistai yra linkę nuveikti daugiau, ypač aktyviai poilsiauti gamtoje, apsilankyti kavinėje ar kultūros renginyje. Atsižvelgiant į šias aplinkybes, galima teigti, kad Prienų rajonas turi geras sąlygas pasinaudoti ne tik bendrosiomis Lietuvos </w:t>
      </w:r>
      <w:r w:rsidR="000E3BC9" w:rsidRPr="00FE4A79">
        <w:rPr>
          <w:szCs w:val="24"/>
          <w:lang w:eastAsia="lt-LT"/>
        </w:rPr>
        <w:t>turizmo</w:t>
      </w:r>
      <w:r w:rsidRPr="00FE4A79">
        <w:rPr>
          <w:szCs w:val="24"/>
          <w:lang w:eastAsia="lt-LT"/>
        </w:rPr>
        <w:t xml:space="preserve"> tendencijomis, bet ir konkrečiai Birštono miesto sukurta turistų trauka, pasiūlant šiems turistams papildomas paslaugas.</w:t>
      </w:r>
    </w:p>
    <w:p w:rsidR="00BF688F" w:rsidRPr="00FE4A79" w:rsidRDefault="00BF688F" w:rsidP="00BF688F">
      <w:pPr>
        <w:pStyle w:val="Heading3"/>
        <w:rPr>
          <w:rFonts w:ascii="Times New Roman" w:hAnsi="Times New Roman" w:cs="Times New Roman"/>
        </w:rPr>
      </w:pPr>
      <w:bookmarkStart w:id="20" w:name="_Toc29206378"/>
      <w:r w:rsidRPr="00FE4A79">
        <w:rPr>
          <w:rFonts w:ascii="Times New Roman" w:hAnsi="Times New Roman" w:cs="Times New Roman"/>
        </w:rPr>
        <w:t>2.2.2. Materialinės investicijos</w:t>
      </w:r>
      <w:bookmarkEnd w:id="20"/>
      <w:r w:rsidRPr="00FE4A79">
        <w:rPr>
          <w:rFonts w:ascii="Times New Roman" w:hAnsi="Times New Roman" w:cs="Times New Roman"/>
        </w:rPr>
        <w:t xml:space="preserve"> </w:t>
      </w:r>
    </w:p>
    <w:p w:rsidR="00BF688F" w:rsidRPr="00FE4A79" w:rsidRDefault="00BF688F" w:rsidP="00BF688F">
      <w:pPr>
        <w:pStyle w:val="btekstas"/>
        <w:tabs>
          <w:tab w:val="left" w:pos="1080"/>
        </w:tabs>
        <w:spacing w:line="240" w:lineRule="auto"/>
        <w:ind w:firstLine="706"/>
      </w:pPr>
      <w:r w:rsidRPr="00FE4A79">
        <w:t>201</w:t>
      </w:r>
      <w:r w:rsidR="00545F0D" w:rsidRPr="00FE4A79">
        <w:t>7</w:t>
      </w:r>
      <w:r w:rsidRPr="00FE4A79">
        <w:t xml:space="preserve"> metais, lyginant su 2013 metais, Lietuvos </w:t>
      </w:r>
      <w:r w:rsidR="00545F0D" w:rsidRPr="00FE4A79">
        <w:t xml:space="preserve">materialinių investicijų </w:t>
      </w:r>
      <w:r w:rsidRPr="00FE4A79">
        <w:t xml:space="preserve"> </w:t>
      </w:r>
      <w:r w:rsidR="00545F0D" w:rsidRPr="00FE4A79">
        <w:t>apimtys išaugo 25,57</w:t>
      </w:r>
      <w:r w:rsidRPr="00FE4A79">
        <w:t xml:space="preserve"> proc., </w:t>
      </w:r>
      <w:r w:rsidR="00545F0D" w:rsidRPr="00FE4A79">
        <w:t xml:space="preserve">apskrityje – 58,20 %. </w:t>
      </w:r>
      <w:r w:rsidRPr="00FE4A79">
        <w:t>Prienų r</w:t>
      </w:r>
      <w:r w:rsidR="00545F0D" w:rsidRPr="00FE4A79">
        <w:t xml:space="preserve">ajone materialinių investicijų </w:t>
      </w:r>
      <w:r w:rsidRPr="00FE4A79">
        <w:t xml:space="preserve"> </w:t>
      </w:r>
      <w:r w:rsidR="00545F0D" w:rsidRPr="00FE4A79">
        <w:t>apimtys šiuo laikotarpiu taip pat augo (53,40 %) ir pasiekė 12,073 mln. eurų.</w:t>
      </w:r>
      <w:r w:rsidR="007D50F2" w:rsidRPr="00FE4A79">
        <w:t xml:space="preserve"> Panašios materialinių investicijų apimtys buvo ir lyginamosiose savivaldybėse: Šakių rajone – 11,26 mln. eurų, Kelmės rajone – 11,96 mln. eurų.</w:t>
      </w:r>
    </w:p>
    <w:p w:rsidR="007D50F2" w:rsidRPr="00FE4A79" w:rsidRDefault="007D50F2" w:rsidP="00545F0D">
      <w:pPr>
        <w:pStyle w:val="btekstas"/>
        <w:tabs>
          <w:tab w:val="left" w:pos="1080"/>
        </w:tabs>
        <w:spacing w:line="240" w:lineRule="auto"/>
        <w:ind w:firstLine="0"/>
      </w:pPr>
      <w:r w:rsidRPr="00FE4A79">
        <w:tab/>
        <w:t>Didžiausia dalis materialinių investicijų buvo skirta kasyba ir karjerų eksploatavimo bei apdirbamosios gamybos (2,79 mln. eurų), prekybos ir remonto (2,25 mln. eurų), transporto ir saugojimo (2,10 mln. eurų) sritims.</w:t>
      </w:r>
    </w:p>
    <w:p w:rsidR="00BF688F" w:rsidRPr="00FE4A79" w:rsidRDefault="007D50F2" w:rsidP="00545F0D">
      <w:pPr>
        <w:pStyle w:val="btekstas"/>
        <w:tabs>
          <w:tab w:val="left" w:pos="1080"/>
        </w:tabs>
        <w:spacing w:line="240" w:lineRule="auto"/>
        <w:ind w:firstLine="0"/>
      </w:pPr>
      <w:r w:rsidRPr="00FE4A79">
        <w:t xml:space="preserve"> </w:t>
      </w:r>
    </w:p>
    <w:p w:rsidR="00BF688F" w:rsidRPr="00FE4A79" w:rsidRDefault="00545F0D" w:rsidP="00545F0D">
      <w:pPr>
        <w:pStyle w:val="btekstas"/>
        <w:tabs>
          <w:tab w:val="left" w:pos="1080"/>
        </w:tabs>
        <w:spacing w:line="240" w:lineRule="auto"/>
        <w:ind w:firstLine="0"/>
        <w:rPr>
          <w:b/>
          <w:sz w:val="22"/>
          <w:lang w:eastAsia="lt-LT"/>
        </w:rPr>
      </w:pPr>
      <w:r w:rsidRPr="00FE4A79">
        <w:rPr>
          <w:b/>
        </w:rPr>
        <w:t xml:space="preserve">2.28 lentelė. </w:t>
      </w:r>
      <w:r w:rsidRPr="00FE4A79">
        <w:rPr>
          <w:b/>
          <w:sz w:val="22"/>
          <w:lang w:eastAsia="lt-LT"/>
        </w:rPr>
        <w:t>Materialinių investicijų Prienų rajone struktūra pagal ekonomines veiklas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3"/>
      </w:tblGrid>
      <w:tr w:rsidR="00545F0D" w:rsidRPr="00FE4A79" w:rsidTr="00545F0D">
        <w:trPr>
          <w:trHeight w:val="20"/>
        </w:trPr>
        <w:tc>
          <w:tcPr>
            <w:tcW w:w="2376" w:type="pct"/>
            <w:shd w:val="clear" w:color="auto" w:fill="auto"/>
            <w:hideMark/>
          </w:tcPr>
          <w:p w:rsidR="00545F0D" w:rsidRPr="00FE4A79" w:rsidRDefault="00545F0D" w:rsidP="00545F0D">
            <w:pPr>
              <w:suppressAutoHyphens w:val="0"/>
              <w:contextualSpacing w:val="0"/>
              <w:rPr>
                <w:b/>
                <w:bCs/>
                <w:sz w:val="20"/>
                <w:szCs w:val="20"/>
                <w:lang w:eastAsia="lt-LT"/>
              </w:rPr>
            </w:pPr>
            <w:r w:rsidRPr="00FE4A79">
              <w:rPr>
                <w:b/>
                <w:bCs/>
                <w:sz w:val="20"/>
                <w:szCs w:val="20"/>
                <w:lang w:eastAsia="lt-LT"/>
              </w:rPr>
              <w:t> </w:t>
            </w:r>
          </w:p>
        </w:tc>
        <w:tc>
          <w:tcPr>
            <w:tcW w:w="525" w:type="pct"/>
            <w:shd w:val="clear" w:color="auto" w:fill="auto"/>
            <w:vAlign w:val="center"/>
            <w:hideMark/>
          </w:tcPr>
          <w:p w:rsidR="00545F0D" w:rsidRPr="00FE4A79" w:rsidRDefault="00545F0D" w:rsidP="00545F0D">
            <w:pPr>
              <w:suppressAutoHyphens w:val="0"/>
              <w:contextualSpacing w:val="0"/>
              <w:jc w:val="center"/>
              <w:rPr>
                <w:sz w:val="20"/>
                <w:szCs w:val="20"/>
                <w:lang w:eastAsia="lt-LT"/>
              </w:rPr>
            </w:pPr>
            <w:r w:rsidRPr="00FE4A79">
              <w:rPr>
                <w:sz w:val="20"/>
                <w:szCs w:val="20"/>
                <w:lang w:eastAsia="lt-LT"/>
              </w:rPr>
              <w:t>2013</w:t>
            </w:r>
          </w:p>
        </w:tc>
        <w:tc>
          <w:tcPr>
            <w:tcW w:w="525" w:type="pct"/>
            <w:shd w:val="clear" w:color="auto" w:fill="auto"/>
            <w:vAlign w:val="center"/>
            <w:hideMark/>
          </w:tcPr>
          <w:p w:rsidR="00545F0D" w:rsidRPr="00FE4A79" w:rsidRDefault="00545F0D" w:rsidP="00545F0D">
            <w:pPr>
              <w:suppressAutoHyphens w:val="0"/>
              <w:contextualSpacing w:val="0"/>
              <w:jc w:val="center"/>
              <w:rPr>
                <w:sz w:val="20"/>
                <w:szCs w:val="20"/>
                <w:lang w:eastAsia="lt-LT"/>
              </w:rPr>
            </w:pPr>
            <w:r w:rsidRPr="00FE4A79">
              <w:rPr>
                <w:sz w:val="20"/>
                <w:szCs w:val="20"/>
                <w:lang w:eastAsia="lt-LT"/>
              </w:rPr>
              <w:t>2014</w:t>
            </w:r>
          </w:p>
        </w:tc>
        <w:tc>
          <w:tcPr>
            <w:tcW w:w="525" w:type="pct"/>
            <w:shd w:val="clear" w:color="auto" w:fill="auto"/>
            <w:vAlign w:val="center"/>
            <w:hideMark/>
          </w:tcPr>
          <w:p w:rsidR="00545F0D" w:rsidRPr="00FE4A79" w:rsidRDefault="00545F0D" w:rsidP="00545F0D">
            <w:pPr>
              <w:suppressAutoHyphens w:val="0"/>
              <w:contextualSpacing w:val="0"/>
              <w:jc w:val="center"/>
              <w:rPr>
                <w:sz w:val="20"/>
                <w:szCs w:val="20"/>
                <w:lang w:eastAsia="lt-LT"/>
              </w:rPr>
            </w:pPr>
            <w:r w:rsidRPr="00FE4A79">
              <w:rPr>
                <w:sz w:val="20"/>
                <w:szCs w:val="20"/>
                <w:lang w:eastAsia="lt-LT"/>
              </w:rPr>
              <w:t>2015</w:t>
            </w:r>
          </w:p>
        </w:tc>
        <w:tc>
          <w:tcPr>
            <w:tcW w:w="525" w:type="pct"/>
            <w:shd w:val="clear" w:color="auto" w:fill="auto"/>
            <w:vAlign w:val="center"/>
            <w:hideMark/>
          </w:tcPr>
          <w:p w:rsidR="00545F0D" w:rsidRPr="00FE4A79" w:rsidRDefault="00545F0D" w:rsidP="00545F0D">
            <w:pPr>
              <w:suppressAutoHyphens w:val="0"/>
              <w:contextualSpacing w:val="0"/>
              <w:jc w:val="center"/>
              <w:rPr>
                <w:sz w:val="20"/>
                <w:szCs w:val="20"/>
                <w:lang w:eastAsia="lt-LT"/>
              </w:rPr>
            </w:pPr>
            <w:r w:rsidRPr="00FE4A79">
              <w:rPr>
                <w:sz w:val="20"/>
                <w:szCs w:val="20"/>
                <w:lang w:eastAsia="lt-LT"/>
              </w:rPr>
              <w:t>2016</w:t>
            </w:r>
          </w:p>
        </w:tc>
        <w:tc>
          <w:tcPr>
            <w:tcW w:w="524" w:type="pct"/>
            <w:shd w:val="clear" w:color="auto" w:fill="auto"/>
            <w:vAlign w:val="center"/>
            <w:hideMark/>
          </w:tcPr>
          <w:p w:rsidR="00545F0D" w:rsidRPr="00FE4A79" w:rsidRDefault="00545F0D" w:rsidP="00545F0D">
            <w:pPr>
              <w:suppressAutoHyphens w:val="0"/>
              <w:contextualSpacing w:val="0"/>
              <w:jc w:val="center"/>
              <w:rPr>
                <w:sz w:val="20"/>
                <w:szCs w:val="20"/>
                <w:lang w:eastAsia="lt-LT"/>
              </w:rPr>
            </w:pPr>
            <w:r w:rsidRPr="00FE4A79">
              <w:rPr>
                <w:sz w:val="20"/>
                <w:szCs w:val="20"/>
                <w:lang w:eastAsia="lt-LT"/>
              </w:rPr>
              <w:t>2017</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Iš viso pagal ekonomines veiklos rūšis</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7.871</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8.351</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13.125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10.419</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12.073</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Miškininkystė ir žuvininkystė</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560</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564</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780</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930</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639</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Kasyba ir karjerų eksploatavimas; apdirbamoji gamyba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1.804</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1.406</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1.567</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1.670</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2.788</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Elektros, dujų, vandens tiekimas ir atliekų tvarkymas</w:t>
            </w:r>
          </w:p>
        </w:tc>
        <w:tc>
          <w:tcPr>
            <w:tcW w:w="525" w:type="pct"/>
            <w:shd w:val="clear" w:color="auto" w:fill="auto"/>
            <w:vAlign w:val="center"/>
            <w:hideMark/>
          </w:tcPr>
          <w:p w:rsidR="00545F0D" w:rsidRPr="00FE4A79" w:rsidRDefault="00545F0D" w:rsidP="00545F0D">
            <w:pPr>
              <w:jc w:val="center"/>
              <w:rPr>
                <w:color w:val="1C1C1C"/>
                <w:sz w:val="20"/>
                <w:szCs w:val="20"/>
              </w:rPr>
            </w:pP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1.146</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3.805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375</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1.455</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Statyba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175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995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1.126</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774</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1.860</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Didmeninė ir mažmeninė prekyba; variklinių transporto priemonių ir motociklų remontas</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1.176</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2.149</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2.249</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2.769</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2.254</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Transportas ir saugojimas</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924</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911</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1.343</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2.914</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2.101</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Apgyvendinimo ir maitinimo paslaugų veikla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74</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21</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20</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Informacija ir ryšiai</w:t>
            </w:r>
          </w:p>
        </w:tc>
        <w:tc>
          <w:tcPr>
            <w:tcW w:w="525" w:type="pct"/>
            <w:shd w:val="clear" w:color="auto" w:fill="auto"/>
            <w:vAlign w:val="center"/>
            <w:hideMark/>
          </w:tcPr>
          <w:p w:rsidR="00545F0D" w:rsidRPr="00FE4A79" w:rsidRDefault="00545F0D" w:rsidP="00545F0D">
            <w:pPr>
              <w:jc w:val="center"/>
              <w:rPr>
                <w:color w:val="1C1C1C"/>
                <w:sz w:val="20"/>
                <w:szCs w:val="20"/>
              </w:rPr>
            </w:pP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165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67</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80</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116</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Nekilnojamojo turto operacijos</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116</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58</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41</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136</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219</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Profesinė, mokslinė ir techninė veikla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17</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64</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443</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214</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Administracinė ir aptarnavimo veikla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955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800</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1.705</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171</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229</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Švietimas, sveikatos priežiūra ir kita komunalinė ir socialinė aptarnavimo veikla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37</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128</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107</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49</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20</w:t>
            </w:r>
          </w:p>
        </w:tc>
      </w:tr>
      <w:tr w:rsidR="00545F0D" w:rsidRPr="00FE4A79" w:rsidTr="00545F0D">
        <w:trPr>
          <w:trHeight w:val="20"/>
        </w:trPr>
        <w:tc>
          <w:tcPr>
            <w:tcW w:w="2376" w:type="pct"/>
            <w:shd w:val="clear" w:color="auto" w:fill="auto"/>
            <w:vAlign w:val="center"/>
            <w:hideMark/>
          </w:tcPr>
          <w:p w:rsidR="00545F0D" w:rsidRPr="00FE4A79" w:rsidRDefault="00545F0D" w:rsidP="00545F0D">
            <w:pPr>
              <w:suppressAutoHyphens w:val="0"/>
              <w:contextualSpacing w:val="0"/>
              <w:rPr>
                <w:sz w:val="20"/>
                <w:szCs w:val="20"/>
                <w:lang w:eastAsia="lt-LT"/>
              </w:rPr>
            </w:pPr>
            <w:r w:rsidRPr="00FE4A79">
              <w:rPr>
                <w:sz w:val="20"/>
                <w:szCs w:val="20"/>
                <w:lang w:eastAsia="lt-LT"/>
              </w:rPr>
              <w:t>Meninė, pramoginė ir poilsio organizavimo veikla, kompiuterių ir asmeninių bei namų ūkio reikmenų taisymas, kita aptarnavimo veikla</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32</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14</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259</w:t>
            </w:r>
          </w:p>
        </w:tc>
        <w:tc>
          <w:tcPr>
            <w:tcW w:w="525"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89</w:t>
            </w:r>
          </w:p>
        </w:tc>
        <w:tc>
          <w:tcPr>
            <w:tcW w:w="524" w:type="pct"/>
            <w:shd w:val="clear" w:color="auto" w:fill="auto"/>
            <w:vAlign w:val="center"/>
            <w:hideMark/>
          </w:tcPr>
          <w:p w:rsidR="00545F0D" w:rsidRPr="00FE4A79" w:rsidRDefault="00545F0D" w:rsidP="00545F0D">
            <w:pPr>
              <w:jc w:val="center"/>
              <w:rPr>
                <w:color w:val="1C1C1C"/>
                <w:sz w:val="20"/>
                <w:szCs w:val="20"/>
              </w:rPr>
            </w:pPr>
            <w:r w:rsidRPr="00FE4A79">
              <w:rPr>
                <w:color w:val="1C1C1C"/>
                <w:sz w:val="20"/>
                <w:szCs w:val="20"/>
              </w:rPr>
              <w:t>160</w:t>
            </w:r>
          </w:p>
        </w:tc>
      </w:tr>
    </w:tbl>
    <w:p w:rsidR="00BF688F" w:rsidRPr="00FE4A79" w:rsidRDefault="007D50F2" w:rsidP="00545F0D">
      <w:pPr>
        <w:suppressAutoHyphens w:val="0"/>
        <w:spacing w:before="120" w:after="240"/>
        <w:rPr>
          <w:i/>
          <w:sz w:val="20"/>
          <w:lang w:eastAsia="lt-LT"/>
        </w:rPr>
      </w:pPr>
      <w:r w:rsidRPr="00FE4A79">
        <w:rPr>
          <w:i/>
          <w:sz w:val="16"/>
          <w:szCs w:val="16"/>
        </w:rPr>
        <w:t>(šaltinis: Lietuvos Statistikos departamentas)</w:t>
      </w:r>
    </w:p>
    <w:p w:rsidR="00BF688F" w:rsidRPr="00FE4A79" w:rsidRDefault="00BF688F" w:rsidP="003D0DD8">
      <w:pPr>
        <w:pStyle w:val="btekstas"/>
        <w:tabs>
          <w:tab w:val="left" w:pos="1080"/>
        </w:tabs>
        <w:spacing w:line="240" w:lineRule="auto"/>
        <w:ind w:firstLine="706"/>
        <w:rPr>
          <w:b/>
        </w:rPr>
      </w:pPr>
    </w:p>
    <w:p w:rsidR="00BF688F" w:rsidRPr="00FE4A79" w:rsidRDefault="00BF688F" w:rsidP="003D0DD8">
      <w:pPr>
        <w:pStyle w:val="btekstas"/>
        <w:tabs>
          <w:tab w:val="left" w:pos="1080"/>
        </w:tabs>
        <w:spacing w:line="240" w:lineRule="auto"/>
        <w:ind w:firstLine="706"/>
        <w:rPr>
          <w:b/>
        </w:rPr>
      </w:pPr>
      <w:r w:rsidRPr="00FE4A79">
        <w:rPr>
          <w:b/>
        </w:rPr>
        <w:t xml:space="preserve">2.2.3. </w:t>
      </w:r>
      <w:r w:rsidR="0077293B" w:rsidRPr="00FE4A79">
        <w:rPr>
          <w:b/>
        </w:rPr>
        <w:t>Tiesioginės užsienio investicijos</w:t>
      </w:r>
    </w:p>
    <w:p w:rsidR="007D50F2" w:rsidRPr="00FE4A79" w:rsidRDefault="007D50F2" w:rsidP="003D0DD8">
      <w:pPr>
        <w:pStyle w:val="btekstas"/>
        <w:tabs>
          <w:tab w:val="left" w:pos="1080"/>
        </w:tabs>
        <w:spacing w:line="240" w:lineRule="auto"/>
        <w:ind w:firstLine="706"/>
      </w:pPr>
    </w:p>
    <w:p w:rsidR="000838BB" w:rsidRPr="00FE4A79" w:rsidRDefault="000838BB" w:rsidP="000838BB">
      <w:pPr>
        <w:pStyle w:val="btekstas"/>
        <w:tabs>
          <w:tab w:val="left" w:pos="1080"/>
        </w:tabs>
        <w:spacing w:line="240" w:lineRule="auto"/>
        <w:ind w:firstLine="706"/>
      </w:pPr>
      <w:r w:rsidRPr="00FE4A79">
        <w:t xml:space="preserve">2017 metais, lyginant su 2013 metais, tiesioginių užsienio investicijų  apimtys Lietuvoje išaugo 16,50 proc., apskrityje – 21,20 %. </w:t>
      </w:r>
      <w:r w:rsidR="00D331A3" w:rsidRPr="00FE4A79">
        <w:t>Užsienio investicijų plėtros agentūros „Investuok Lietuvoje“ duomenimis, 2018 metais Lietuva pritraukė rekordinį skaičių tiesioginių užsienio investicijų projektų – 45. Pritraukti projektai planuoja sukurti 4600 naujų darbo vietų. Lyginant su 2017 metais (kai buvo įgyvendinti 36 projektai), numatytų įgyvendinti TUI projektų skaičius išaugo 22 proc. 2018 metai pasižymėjo ir tuo, kad Lietuva tapo dar labiau matoma verslo pasaulyje - vienas iš to rodiklių yra Lietuvos pakilimas į 14 vietą prestižiniame „</w:t>
      </w:r>
      <w:proofErr w:type="spellStart"/>
      <w:r w:rsidR="00D331A3" w:rsidRPr="00FE4A79">
        <w:t>Doing</w:t>
      </w:r>
      <w:proofErr w:type="spellEnd"/>
      <w:r w:rsidR="00D331A3" w:rsidRPr="00FE4A79">
        <w:t xml:space="preserve"> </w:t>
      </w:r>
      <w:proofErr w:type="spellStart"/>
      <w:r w:rsidR="00D331A3" w:rsidRPr="00FE4A79">
        <w:t>Business</w:t>
      </w:r>
      <w:proofErr w:type="spellEnd"/>
      <w:r w:rsidR="00D331A3" w:rsidRPr="00FE4A79">
        <w:t>“ reitinge; „</w:t>
      </w:r>
      <w:proofErr w:type="spellStart"/>
      <w:r w:rsidR="00D331A3" w:rsidRPr="00FE4A79">
        <w:t>fDi</w:t>
      </w:r>
      <w:proofErr w:type="spellEnd"/>
      <w:r w:rsidR="00D331A3" w:rsidRPr="00FE4A79">
        <w:t xml:space="preserve"> </w:t>
      </w:r>
      <w:proofErr w:type="spellStart"/>
      <w:r w:rsidR="00D331A3" w:rsidRPr="00FE4A79">
        <w:t>Markets</w:t>
      </w:r>
      <w:proofErr w:type="spellEnd"/>
      <w:r w:rsidR="00D331A3" w:rsidRPr="00FE4A79">
        <w:t>“ 2017 metų duomenimis pagal TUI projektų skaičių, tenkantį milijonui gyventojų Lietuva buvo penktoje vietoje Europos Sąjungoje (milijonui gyventojų teko 21,4 tiesioginių užsienio investicijų projekto).</w:t>
      </w:r>
    </w:p>
    <w:p w:rsidR="000838BB" w:rsidRPr="00FE4A79" w:rsidRDefault="000838BB" w:rsidP="000838BB">
      <w:pPr>
        <w:pStyle w:val="btekstas"/>
        <w:tabs>
          <w:tab w:val="left" w:pos="1080"/>
        </w:tabs>
        <w:spacing w:line="240" w:lineRule="auto"/>
        <w:ind w:firstLine="706"/>
      </w:pPr>
      <w:r w:rsidRPr="00FE4A79">
        <w:lastRenderedPageBreak/>
        <w:t>Prienų rajone materialinių investicijų  apimtys</w:t>
      </w:r>
      <w:r w:rsidR="00F4179B" w:rsidRPr="00FE4A79">
        <w:t xml:space="preserve"> šiuo laikotarpiu taip pat augo, tačiau buvo nedidelės - </w:t>
      </w:r>
      <w:r w:rsidRPr="00FE4A79">
        <w:t xml:space="preserve">pasiekė </w:t>
      </w:r>
      <w:r w:rsidR="00F4179B" w:rsidRPr="00FE4A79">
        <w:t xml:space="preserve">tik 3,98 </w:t>
      </w:r>
      <w:r w:rsidRPr="00FE4A79">
        <w:t xml:space="preserve">mln. eurų. Panašios </w:t>
      </w:r>
      <w:r w:rsidR="00F4179B" w:rsidRPr="00FE4A79">
        <w:t xml:space="preserve">apimties (nedidelės) tiesioginės užsienio investicijos </w:t>
      </w:r>
      <w:r w:rsidRPr="00FE4A79">
        <w:t xml:space="preserve">buvo ir lyginamosiose savivaldybėse: Šakių rajone – </w:t>
      </w:r>
      <w:r w:rsidR="00F4179B" w:rsidRPr="00FE4A79">
        <w:t>16,90</w:t>
      </w:r>
      <w:r w:rsidRPr="00FE4A79">
        <w:t xml:space="preserve"> mln. eurų, Kelmės rajone – </w:t>
      </w:r>
      <w:r w:rsidR="00F4179B" w:rsidRPr="00FE4A79">
        <w:t>0,31</w:t>
      </w:r>
      <w:r w:rsidRPr="00FE4A79">
        <w:t xml:space="preserve"> mln. eurų.</w:t>
      </w:r>
    </w:p>
    <w:p w:rsidR="000838BB" w:rsidRPr="00FE4A79" w:rsidRDefault="000838BB" w:rsidP="000838BB">
      <w:pPr>
        <w:pStyle w:val="btekstas"/>
        <w:tabs>
          <w:tab w:val="left" w:pos="1080"/>
        </w:tabs>
        <w:spacing w:line="240" w:lineRule="auto"/>
        <w:ind w:firstLine="0"/>
      </w:pPr>
      <w:r w:rsidRPr="00FE4A79">
        <w:t xml:space="preserve"> </w:t>
      </w:r>
    </w:p>
    <w:p w:rsidR="000838BB" w:rsidRPr="00FE4A79" w:rsidRDefault="000838BB" w:rsidP="000838BB">
      <w:pPr>
        <w:pStyle w:val="btekstas"/>
        <w:spacing w:line="240" w:lineRule="auto"/>
        <w:ind w:firstLine="0"/>
        <w:rPr>
          <w:b/>
        </w:rPr>
      </w:pPr>
      <w:bookmarkStart w:id="21" w:name="_Toc281815649"/>
      <w:bookmarkStart w:id="22" w:name="_Toc286130825"/>
      <w:r w:rsidRPr="00FE4A79">
        <w:rPr>
          <w:b/>
        </w:rPr>
        <w:t xml:space="preserve">2.29 lentelė. Tiesioginių užsienio investicijų apimtys, </w:t>
      </w:r>
      <w:r w:rsidR="00F1283E" w:rsidRPr="00FE4A79">
        <w:rPr>
          <w:b/>
        </w:rPr>
        <w:t>mln.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1596"/>
        <w:gridCol w:w="1597"/>
        <w:gridCol w:w="1595"/>
        <w:gridCol w:w="1593"/>
        <w:gridCol w:w="1593"/>
      </w:tblGrid>
      <w:tr w:rsidR="000838BB" w:rsidRPr="00FE4A79" w:rsidTr="000838BB">
        <w:trPr>
          <w:trHeight w:val="20"/>
        </w:trPr>
        <w:tc>
          <w:tcPr>
            <w:tcW w:w="835" w:type="pct"/>
            <w:shd w:val="clear" w:color="auto" w:fill="auto"/>
            <w:hideMark/>
          </w:tcPr>
          <w:p w:rsidR="000838BB" w:rsidRPr="00FE4A79" w:rsidRDefault="000838BB" w:rsidP="000838BB">
            <w:pPr>
              <w:suppressAutoHyphens w:val="0"/>
              <w:contextualSpacing w:val="0"/>
              <w:rPr>
                <w:b/>
                <w:bCs/>
                <w:sz w:val="20"/>
                <w:szCs w:val="20"/>
                <w:lang w:eastAsia="lt-LT"/>
              </w:rPr>
            </w:pPr>
            <w:r w:rsidRPr="00FE4A79">
              <w:rPr>
                <w:b/>
                <w:bCs/>
                <w:sz w:val="20"/>
                <w:szCs w:val="20"/>
                <w:lang w:eastAsia="lt-LT"/>
              </w:rPr>
              <w:t> </w:t>
            </w:r>
          </w:p>
        </w:tc>
        <w:tc>
          <w:tcPr>
            <w:tcW w:w="834" w:type="pct"/>
            <w:shd w:val="clear" w:color="auto" w:fill="auto"/>
            <w:vAlign w:val="center"/>
            <w:hideMark/>
          </w:tcPr>
          <w:p w:rsidR="000838BB" w:rsidRPr="00FE4A79" w:rsidRDefault="000838BB" w:rsidP="00D331A3">
            <w:pPr>
              <w:suppressAutoHyphens w:val="0"/>
              <w:contextualSpacing w:val="0"/>
              <w:jc w:val="center"/>
              <w:rPr>
                <w:sz w:val="20"/>
                <w:szCs w:val="20"/>
                <w:lang w:eastAsia="lt-LT"/>
              </w:rPr>
            </w:pPr>
            <w:r w:rsidRPr="00FE4A79">
              <w:rPr>
                <w:sz w:val="20"/>
                <w:szCs w:val="20"/>
                <w:lang w:eastAsia="lt-LT"/>
              </w:rPr>
              <w:t>201</w:t>
            </w:r>
            <w:r w:rsidR="00D331A3" w:rsidRPr="00FE4A79">
              <w:rPr>
                <w:sz w:val="20"/>
                <w:szCs w:val="20"/>
                <w:lang w:eastAsia="lt-LT"/>
              </w:rPr>
              <w:t>3</w:t>
            </w:r>
          </w:p>
        </w:tc>
        <w:tc>
          <w:tcPr>
            <w:tcW w:w="834" w:type="pct"/>
            <w:shd w:val="clear" w:color="auto" w:fill="auto"/>
            <w:vAlign w:val="center"/>
            <w:hideMark/>
          </w:tcPr>
          <w:p w:rsidR="000838BB" w:rsidRPr="00FE4A79" w:rsidRDefault="00D331A3" w:rsidP="000838BB">
            <w:pPr>
              <w:suppressAutoHyphens w:val="0"/>
              <w:contextualSpacing w:val="0"/>
              <w:jc w:val="center"/>
              <w:rPr>
                <w:sz w:val="20"/>
                <w:szCs w:val="20"/>
                <w:lang w:eastAsia="lt-LT"/>
              </w:rPr>
            </w:pPr>
            <w:r w:rsidRPr="00FE4A79">
              <w:rPr>
                <w:sz w:val="20"/>
                <w:szCs w:val="20"/>
                <w:lang w:eastAsia="lt-LT"/>
              </w:rPr>
              <w:t>2014</w:t>
            </w:r>
          </w:p>
        </w:tc>
        <w:tc>
          <w:tcPr>
            <w:tcW w:w="833" w:type="pct"/>
          </w:tcPr>
          <w:p w:rsidR="000838BB" w:rsidRPr="00FE4A79" w:rsidRDefault="00D331A3" w:rsidP="000838BB">
            <w:pPr>
              <w:suppressAutoHyphens w:val="0"/>
              <w:contextualSpacing w:val="0"/>
              <w:jc w:val="center"/>
              <w:rPr>
                <w:sz w:val="20"/>
                <w:szCs w:val="20"/>
                <w:lang w:eastAsia="lt-LT"/>
              </w:rPr>
            </w:pPr>
            <w:r w:rsidRPr="00FE4A79">
              <w:rPr>
                <w:sz w:val="20"/>
                <w:szCs w:val="20"/>
                <w:lang w:eastAsia="lt-LT"/>
              </w:rPr>
              <w:t>2015</w:t>
            </w:r>
          </w:p>
        </w:tc>
        <w:tc>
          <w:tcPr>
            <w:tcW w:w="832" w:type="pct"/>
          </w:tcPr>
          <w:p w:rsidR="000838BB" w:rsidRPr="00FE4A79" w:rsidRDefault="00D331A3" w:rsidP="000838BB">
            <w:pPr>
              <w:suppressAutoHyphens w:val="0"/>
              <w:contextualSpacing w:val="0"/>
              <w:jc w:val="center"/>
              <w:rPr>
                <w:sz w:val="20"/>
                <w:szCs w:val="20"/>
                <w:lang w:eastAsia="lt-LT"/>
              </w:rPr>
            </w:pPr>
            <w:r w:rsidRPr="00FE4A79">
              <w:rPr>
                <w:sz w:val="20"/>
                <w:szCs w:val="20"/>
                <w:lang w:eastAsia="lt-LT"/>
              </w:rPr>
              <w:t>2016</w:t>
            </w:r>
          </w:p>
        </w:tc>
        <w:tc>
          <w:tcPr>
            <w:tcW w:w="832" w:type="pct"/>
          </w:tcPr>
          <w:p w:rsidR="000838BB" w:rsidRPr="00FE4A79" w:rsidRDefault="00D331A3" w:rsidP="000838BB">
            <w:pPr>
              <w:suppressAutoHyphens w:val="0"/>
              <w:contextualSpacing w:val="0"/>
              <w:jc w:val="center"/>
              <w:rPr>
                <w:sz w:val="20"/>
                <w:szCs w:val="20"/>
                <w:lang w:eastAsia="lt-LT"/>
              </w:rPr>
            </w:pPr>
            <w:r w:rsidRPr="00FE4A79">
              <w:rPr>
                <w:sz w:val="20"/>
                <w:szCs w:val="20"/>
                <w:lang w:eastAsia="lt-LT"/>
              </w:rPr>
              <w:t>2017</w:t>
            </w:r>
          </w:p>
        </w:tc>
      </w:tr>
      <w:tr w:rsidR="00D331A3" w:rsidRPr="00FE4A79" w:rsidTr="000838BB">
        <w:trPr>
          <w:trHeight w:val="20"/>
        </w:trPr>
        <w:tc>
          <w:tcPr>
            <w:tcW w:w="835" w:type="pct"/>
            <w:shd w:val="clear" w:color="auto" w:fill="auto"/>
            <w:vAlign w:val="center"/>
            <w:hideMark/>
          </w:tcPr>
          <w:p w:rsidR="00D331A3" w:rsidRPr="00FE4A79" w:rsidRDefault="00D331A3" w:rsidP="000838BB">
            <w:pPr>
              <w:suppressAutoHyphens w:val="0"/>
              <w:contextualSpacing w:val="0"/>
              <w:rPr>
                <w:sz w:val="20"/>
                <w:szCs w:val="20"/>
                <w:lang w:eastAsia="lt-LT"/>
              </w:rPr>
            </w:pPr>
            <w:r w:rsidRPr="00FE4A79">
              <w:rPr>
                <w:sz w:val="20"/>
                <w:szCs w:val="20"/>
                <w:lang w:eastAsia="lt-LT"/>
              </w:rPr>
              <w:t>Lietuvos Respublika</w:t>
            </w:r>
          </w:p>
        </w:tc>
        <w:tc>
          <w:tcPr>
            <w:tcW w:w="834" w:type="pct"/>
            <w:shd w:val="clear" w:color="auto" w:fill="auto"/>
            <w:vAlign w:val="center"/>
          </w:tcPr>
          <w:p w:rsidR="00D331A3" w:rsidRPr="00FE4A79" w:rsidRDefault="00D331A3" w:rsidP="00D331A3">
            <w:pPr>
              <w:jc w:val="center"/>
              <w:rPr>
                <w:color w:val="1C1C1C"/>
                <w:sz w:val="20"/>
                <w:szCs w:val="20"/>
              </w:rPr>
            </w:pPr>
            <w:r w:rsidRPr="00FE4A79">
              <w:rPr>
                <w:color w:val="1C1C1C"/>
                <w:sz w:val="20"/>
                <w:szCs w:val="20"/>
              </w:rPr>
              <w:t>12.719,90</w:t>
            </w:r>
          </w:p>
        </w:tc>
        <w:tc>
          <w:tcPr>
            <w:tcW w:w="834" w:type="pct"/>
            <w:shd w:val="clear" w:color="auto" w:fill="auto"/>
            <w:vAlign w:val="center"/>
          </w:tcPr>
          <w:p w:rsidR="00D331A3" w:rsidRPr="00FE4A79" w:rsidRDefault="00D331A3" w:rsidP="00D331A3">
            <w:pPr>
              <w:jc w:val="center"/>
              <w:rPr>
                <w:color w:val="1C1C1C"/>
                <w:sz w:val="20"/>
                <w:szCs w:val="20"/>
              </w:rPr>
            </w:pPr>
            <w:r w:rsidRPr="00FE4A79">
              <w:rPr>
                <w:color w:val="1C1C1C"/>
                <w:sz w:val="20"/>
                <w:szCs w:val="20"/>
              </w:rPr>
              <w:t>12.746,53</w:t>
            </w:r>
          </w:p>
        </w:tc>
        <w:tc>
          <w:tcPr>
            <w:tcW w:w="833" w:type="pct"/>
            <w:vAlign w:val="center"/>
          </w:tcPr>
          <w:p w:rsidR="00D331A3" w:rsidRPr="00FE4A79" w:rsidRDefault="00D331A3" w:rsidP="00D331A3">
            <w:pPr>
              <w:jc w:val="center"/>
              <w:rPr>
                <w:color w:val="1C1C1C"/>
                <w:sz w:val="20"/>
                <w:szCs w:val="20"/>
              </w:rPr>
            </w:pPr>
            <w:r w:rsidRPr="00FE4A79">
              <w:rPr>
                <w:color w:val="1C1C1C"/>
                <w:sz w:val="20"/>
                <w:szCs w:val="20"/>
              </w:rPr>
              <w:t>13.496,82</w:t>
            </w:r>
          </w:p>
        </w:tc>
        <w:tc>
          <w:tcPr>
            <w:tcW w:w="832" w:type="pct"/>
            <w:vAlign w:val="center"/>
          </w:tcPr>
          <w:p w:rsidR="00D331A3" w:rsidRPr="00FE4A79" w:rsidRDefault="00D331A3" w:rsidP="00D331A3">
            <w:pPr>
              <w:jc w:val="center"/>
              <w:rPr>
                <w:color w:val="1C1C1C"/>
                <w:sz w:val="20"/>
                <w:szCs w:val="20"/>
              </w:rPr>
            </w:pPr>
            <w:r w:rsidRPr="00FE4A79">
              <w:rPr>
                <w:color w:val="1C1C1C"/>
                <w:sz w:val="20"/>
                <w:szCs w:val="20"/>
              </w:rPr>
              <w:t>13.925,59</w:t>
            </w:r>
          </w:p>
        </w:tc>
        <w:tc>
          <w:tcPr>
            <w:tcW w:w="832" w:type="pct"/>
            <w:vAlign w:val="center"/>
          </w:tcPr>
          <w:p w:rsidR="00D331A3" w:rsidRPr="00FE4A79" w:rsidRDefault="00D331A3" w:rsidP="00D331A3">
            <w:pPr>
              <w:jc w:val="center"/>
              <w:rPr>
                <w:color w:val="1C1C1C"/>
                <w:sz w:val="20"/>
                <w:szCs w:val="20"/>
              </w:rPr>
            </w:pPr>
            <w:r w:rsidRPr="00FE4A79">
              <w:rPr>
                <w:color w:val="1C1C1C"/>
                <w:sz w:val="20"/>
                <w:szCs w:val="20"/>
              </w:rPr>
              <w:t>14.816,47</w:t>
            </w:r>
          </w:p>
        </w:tc>
      </w:tr>
      <w:tr w:rsidR="00D331A3" w:rsidRPr="00FE4A79" w:rsidTr="000838BB">
        <w:trPr>
          <w:trHeight w:val="20"/>
        </w:trPr>
        <w:tc>
          <w:tcPr>
            <w:tcW w:w="835" w:type="pct"/>
            <w:shd w:val="clear" w:color="auto" w:fill="auto"/>
            <w:vAlign w:val="center"/>
            <w:hideMark/>
          </w:tcPr>
          <w:p w:rsidR="00D331A3" w:rsidRPr="00FE4A79" w:rsidRDefault="00D331A3" w:rsidP="000838BB">
            <w:pPr>
              <w:suppressAutoHyphens w:val="0"/>
              <w:contextualSpacing w:val="0"/>
              <w:rPr>
                <w:sz w:val="20"/>
                <w:szCs w:val="20"/>
                <w:lang w:eastAsia="lt-LT"/>
              </w:rPr>
            </w:pPr>
            <w:r w:rsidRPr="00FE4A79">
              <w:rPr>
                <w:sz w:val="20"/>
                <w:szCs w:val="20"/>
                <w:lang w:eastAsia="lt-LT"/>
              </w:rPr>
              <w:t>Kauno apskritis</w:t>
            </w:r>
          </w:p>
        </w:tc>
        <w:tc>
          <w:tcPr>
            <w:tcW w:w="834" w:type="pct"/>
            <w:shd w:val="clear" w:color="auto" w:fill="auto"/>
            <w:vAlign w:val="center"/>
          </w:tcPr>
          <w:p w:rsidR="00D331A3" w:rsidRPr="00FE4A79" w:rsidRDefault="00D331A3" w:rsidP="00D331A3">
            <w:pPr>
              <w:jc w:val="center"/>
              <w:rPr>
                <w:color w:val="1C1C1C"/>
                <w:sz w:val="20"/>
                <w:szCs w:val="20"/>
              </w:rPr>
            </w:pPr>
            <w:r w:rsidRPr="00FE4A79">
              <w:rPr>
                <w:color w:val="1C1C1C"/>
                <w:sz w:val="20"/>
                <w:szCs w:val="20"/>
              </w:rPr>
              <w:t>1.289,49</w:t>
            </w:r>
          </w:p>
        </w:tc>
        <w:tc>
          <w:tcPr>
            <w:tcW w:w="834" w:type="pct"/>
            <w:shd w:val="clear" w:color="auto" w:fill="auto"/>
            <w:vAlign w:val="center"/>
          </w:tcPr>
          <w:p w:rsidR="00D331A3" w:rsidRPr="00FE4A79" w:rsidRDefault="00D331A3" w:rsidP="00D331A3">
            <w:pPr>
              <w:jc w:val="center"/>
              <w:rPr>
                <w:color w:val="1C1C1C"/>
                <w:sz w:val="20"/>
                <w:szCs w:val="20"/>
              </w:rPr>
            </w:pPr>
            <w:r w:rsidRPr="00FE4A79">
              <w:rPr>
                <w:color w:val="1C1C1C"/>
                <w:sz w:val="20"/>
                <w:szCs w:val="20"/>
              </w:rPr>
              <w:t>1.415,21</w:t>
            </w:r>
          </w:p>
        </w:tc>
        <w:tc>
          <w:tcPr>
            <w:tcW w:w="833" w:type="pct"/>
            <w:vAlign w:val="center"/>
          </w:tcPr>
          <w:p w:rsidR="00D331A3" w:rsidRPr="00FE4A79" w:rsidRDefault="00D331A3" w:rsidP="00D331A3">
            <w:pPr>
              <w:jc w:val="center"/>
              <w:rPr>
                <w:color w:val="1C1C1C"/>
                <w:sz w:val="20"/>
                <w:szCs w:val="20"/>
              </w:rPr>
            </w:pPr>
            <w:r w:rsidRPr="00FE4A79">
              <w:rPr>
                <w:color w:val="1C1C1C"/>
                <w:sz w:val="20"/>
                <w:szCs w:val="20"/>
              </w:rPr>
              <w:t>1.508,14</w:t>
            </w:r>
          </w:p>
        </w:tc>
        <w:tc>
          <w:tcPr>
            <w:tcW w:w="832" w:type="pct"/>
            <w:vAlign w:val="center"/>
          </w:tcPr>
          <w:p w:rsidR="00D331A3" w:rsidRPr="00FE4A79" w:rsidRDefault="00D331A3" w:rsidP="00D331A3">
            <w:pPr>
              <w:jc w:val="center"/>
              <w:rPr>
                <w:color w:val="1C1C1C"/>
                <w:sz w:val="20"/>
                <w:szCs w:val="20"/>
              </w:rPr>
            </w:pPr>
            <w:r w:rsidRPr="00FE4A79">
              <w:rPr>
                <w:color w:val="1C1C1C"/>
                <w:sz w:val="20"/>
                <w:szCs w:val="20"/>
              </w:rPr>
              <w:t>1.487,56</w:t>
            </w:r>
          </w:p>
        </w:tc>
        <w:tc>
          <w:tcPr>
            <w:tcW w:w="832" w:type="pct"/>
            <w:vAlign w:val="center"/>
          </w:tcPr>
          <w:p w:rsidR="00D331A3" w:rsidRPr="00FE4A79" w:rsidRDefault="00D331A3" w:rsidP="00D331A3">
            <w:pPr>
              <w:jc w:val="center"/>
              <w:rPr>
                <w:color w:val="1C1C1C"/>
                <w:sz w:val="20"/>
                <w:szCs w:val="20"/>
              </w:rPr>
            </w:pPr>
            <w:r w:rsidRPr="00FE4A79">
              <w:rPr>
                <w:color w:val="1C1C1C"/>
                <w:sz w:val="20"/>
                <w:szCs w:val="20"/>
              </w:rPr>
              <w:t>1.562,48</w:t>
            </w:r>
          </w:p>
        </w:tc>
      </w:tr>
      <w:tr w:rsidR="00D331A3" w:rsidRPr="00FE4A79" w:rsidTr="000838BB">
        <w:trPr>
          <w:trHeight w:val="20"/>
        </w:trPr>
        <w:tc>
          <w:tcPr>
            <w:tcW w:w="835" w:type="pct"/>
            <w:shd w:val="clear" w:color="auto" w:fill="auto"/>
            <w:vAlign w:val="center"/>
            <w:hideMark/>
          </w:tcPr>
          <w:p w:rsidR="00D331A3" w:rsidRPr="00FE4A79" w:rsidRDefault="00D331A3" w:rsidP="000838BB">
            <w:pPr>
              <w:suppressAutoHyphens w:val="0"/>
              <w:contextualSpacing w:val="0"/>
              <w:rPr>
                <w:sz w:val="20"/>
                <w:szCs w:val="20"/>
                <w:lang w:eastAsia="lt-LT"/>
              </w:rPr>
            </w:pPr>
            <w:r w:rsidRPr="00FE4A79">
              <w:rPr>
                <w:sz w:val="20"/>
                <w:szCs w:val="20"/>
                <w:lang w:eastAsia="lt-LT"/>
              </w:rPr>
              <w:t>Prienų r. sav.</w:t>
            </w:r>
          </w:p>
        </w:tc>
        <w:tc>
          <w:tcPr>
            <w:tcW w:w="834" w:type="pct"/>
            <w:shd w:val="clear" w:color="auto" w:fill="auto"/>
            <w:vAlign w:val="center"/>
          </w:tcPr>
          <w:p w:rsidR="00D331A3" w:rsidRPr="00FE4A79" w:rsidRDefault="00D331A3" w:rsidP="00D331A3">
            <w:pPr>
              <w:jc w:val="center"/>
              <w:rPr>
                <w:color w:val="1C1C1C"/>
                <w:sz w:val="20"/>
                <w:szCs w:val="20"/>
              </w:rPr>
            </w:pPr>
            <w:r w:rsidRPr="00FE4A79">
              <w:rPr>
                <w:color w:val="1C1C1C"/>
                <w:sz w:val="20"/>
                <w:szCs w:val="20"/>
              </w:rPr>
              <w:t>2,05</w:t>
            </w:r>
          </w:p>
        </w:tc>
        <w:tc>
          <w:tcPr>
            <w:tcW w:w="834" w:type="pct"/>
            <w:shd w:val="clear" w:color="auto" w:fill="auto"/>
            <w:vAlign w:val="center"/>
          </w:tcPr>
          <w:p w:rsidR="00D331A3" w:rsidRPr="00FE4A79" w:rsidRDefault="00D331A3" w:rsidP="00D331A3">
            <w:pPr>
              <w:jc w:val="center"/>
              <w:rPr>
                <w:color w:val="1C1C1C"/>
                <w:sz w:val="20"/>
                <w:szCs w:val="20"/>
              </w:rPr>
            </w:pPr>
            <w:r w:rsidRPr="00FE4A79">
              <w:rPr>
                <w:color w:val="1C1C1C"/>
                <w:sz w:val="20"/>
                <w:szCs w:val="20"/>
              </w:rPr>
              <w:t>2,40</w:t>
            </w:r>
          </w:p>
        </w:tc>
        <w:tc>
          <w:tcPr>
            <w:tcW w:w="833" w:type="pct"/>
            <w:vAlign w:val="center"/>
          </w:tcPr>
          <w:p w:rsidR="00D331A3" w:rsidRPr="00FE4A79" w:rsidRDefault="00D331A3" w:rsidP="00D331A3">
            <w:pPr>
              <w:jc w:val="center"/>
              <w:rPr>
                <w:color w:val="1C1C1C"/>
                <w:sz w:val="20"/>
                <w:szCs w:val="20"/>
              </w:rPr>
            </w:pPr>
            <w:r w:rsidRPr="00FE4A79">
              <w:rPr>
                <w:color w:val="1C1C1C"/>
                <w:sz w:val="20"/>
                <w:szCs w:val="20"/>
              </w:rPr>
              <w:t>3,02</w:t>
            </w:r>
          </w:p>
        </w:tc>
        <w:tc>
          <w:tcPr>
            <w:tcW w:w="832" w:type="pct"/>
            <w:vAlign w:val="center"/>
          </w:tcPr>
          <w:p w:rsidR="00D331A3" w:rsidRPr="00FE4A79" w:rsidRDefault="00D331A3" w:rsidP="00D331A3">
            <w:pPr>
              <w:jc w:val="center"/>
              <w:rPr>
                <w:color w:val="1C1C1C"/>
                <w:sz w:val="20"/>
                <w:szCs w:val="20"/>
              </w:rPr>
            </w:pPr>
            <w:r w:rsidRPr="00FE4A79">
              <w:rPr>
                <w:color w:val="1C1C1C"/>
                <w:sz w:val="20"/>
                <w:szCs w:val="20"/>
              </w:rPr>
              <w:t>0,77</w:t>
            </w:r>
          </w:p>
        </w:tc>
        <w:tc>
          <w:tcPr>
            <w:tcW w:w="832" w:type="pct"/>
            <w:vAlign w:val="center"/>
          </w:tcPr>
          <w:p w:rsidR="00D331A3" w:rsidRPr="00FE4A79" w:rsidRDefault="00D331A3" w:rsidP="00D331A3">
            <w:pPr>
              <w:jc w:val="center"/>
              <w:rPr>
                <w:color w:val="1C1C1C"/>
                <w:sz w:val="20"/>
                <w:szCs w:val="20"/>
              </w:rPr>
            </w:pPr>
            <w:r w:rsidRPr="00FE4A79">
              <w:rPr>
                <w:color w:val="1C1C1C"/>
                <w:sz w:val="20"/>
                <w:szCs w:val="20"/>
              </w:rPr>
              <w:t>3,98</w:t>
            </w:r>
          </w:p>
        </w:tc>
      </w:tr>
    </w:tbl>
    <w:p w:rsidR="000838BB" w:rsidRPr="00FE4A79" w:rsidRDefault="000838BB" w:rsidP="00944990">
      <w:pPr>
        <w:pStyle w:val="btekstas"/>
        <w:spacing w:before="0" w:after="0" w:line="240" w:lineRule="auto"/>
        <w:ind w:firstLine="0"/>
        <w:rPr>
          <w:i/>
          <w:sz w:val="16"/>
          <w:szCs w:val="16"/>
        </w:rPr>
      </w:pPr>
      <w:r w:rsidRPr="00FE4A79">
        <w:rPr>
          <w:i/>
          <w:sz w:val="16"/>
          <w:szCs w:val="16"/>
        </w:rPr>
        <w:t>(šaltinis: Lietuvos Statistikos departamentas)</w:t>
      </w:r>
    </w:p>
    <w:p w:rsidR="00BF688F" w:rsidRPr="00FE4A79" w:rsidRDefault="00BF688F" w:rsidP="00BF688F">
      <w:pPr>
        <w:pStyle w:val="Heading3"/>
        <w:rPr>
          <w:rFonts w:ascii="Times New Roman" w:hAnsi="Times New Roman" w:cs="Times New Roman"/>
        </w:rPr>
      </w:pPr>
      <w:bookmarkStart w:id="23" w:name="_Toc29206379"/>
      <w:r w:rsidRPr="00FE4A79">
        <w:rPr>
          <w:rFonts w:ascii="Times New Roman" w:hAnsi="Times New Roman" w:cs="Times New Roman"/>
        </w:rPr>
        <w:t>2.2.4. Verslo rėmimo sistema</w:t>
      </w:r>
      <w:bookmarkEnd w:id="23"/>
      <w:r w:rsidR="00B502B9" w:rsidRPr="00FE4A79">
        <w:rPr>
          <w:rFonts w:ascii="Times New Roman" w:hAnsi="Times New Roman" w:cs="Times New Roman"/>
        </w:rPr>
        <w:t xml:space="preserve"> </w:t>
      </w:r>
    </w:p>
    <w:p w:rsidR="003912FC" w:rsidRPr="00FE4A79" w:rsidRDefault="0093088A" w:rsidP="003912FC">
      <w:pPr>
        <w:pStyle w:val="btekstas"/>
        <w:tabs>
          <w:tab w:val="left" w:pos="1080"/>
        </w:tabs>
        <w:spacing w:line="240" w:lineRule="auto"/>
      </w:pPr>
      <w:r w:rsidRPr="00FE4A79">
        <w:t>2014</w:t>
      </w:r>
      <w:r w:rsidR="00E12F90">
        <w:sym w:font="Symbol" w:char="F02D"/>
      </w:r>
      <w:r w:rsidRPr="00FE4A79">
        <w:t xml:space="preserve">2018 metais Prienų rajone įregistruojamų įmonių skaičius išaugo nuo 25 iki 61, išregistruojamų įmonių skaičius taip pat didėjo nuo 15 iki 21. VšĮ „Versli Lietuva“ duomenimis 2015 m. po metų  nuo įsteigimo išlikdavo 56% įmonių, 2016 metais šis rodiklis pasiekė 60%, 2017 metais </w:t>
      </w:r>
      <w:r w:rsidR="00E12F90">
        <w:sym w:font="Symbol" w:char="F02D"/>
      </w:r>
      <w:r w:rsidRPr="00FE4A79">
        <w:t xml:space="preserve"> 63%. </w:t>
      </w:r>
    </w:p>
    <w:p w:rsidR="00A1027D" w:rsidRPr="00FE4A79" w:rsidRDefault="005564B2" w:rsidP="005564B2">
      <w:pPr>
        <w:pStyle w:val="btekstas"/>
        <w:spacing w:line="240" w:lineRule="auto"/>
        <w:ind w:firstLine="0"/>
      </w:pPr>
      <w:r>
        <w:tab/>
      </w:r>
      <w:r w:rsidR="0093088A" w:rsidRPr="00FE4A79">
        <w:t xml:space="preserve">Visgi, nors paskutiniais metais Prienų rajone įmonių buvo steigiama daugiau, o jos išgyveno ilgiau, </w:t>
      </w:r>
      <w:r w:rsidR="00A1027D" w:rsidRPr="00FE4A79">
        <w:t xml:space="preserve">bent </w:t>
      </w:r>
      <w:r w:rsidR="0093088A" w:rsidRPr="00FE4A79">
        <w:t xml:space="preserve">viena trečioji </w:t>
      </w:r>
      <w:r w:rsidR="00A1027D" w:rsidRPr="00FE4A79">
        <w:t xml:space="preserve">įsteigtų bendrovių nutraukia savo veiklą pirmaisiais metais, dažnai kaip priežastį nurodydamos nepelningumą, o tai yra priežastis, kurios negalima ištaisyti, jeigu trūksta žinių ir patarimų. </w:t>
      </w:r>
      <w:r w:rsidR="00DD0C93" w:rsidRPr="00FE4A79">
        <w:t>Savo ruožtu Vietos savivaldos įstatymu savivaldybei yra pavesta savarankiškoji funkcija „sąlygų verslo ir turizmo plėtrai sudarymas ir šios veiklos skatinimas“, kuria be kita ko siekiama</w:t>
      </w:r>
      <w:r w:rsidR="00A1027D" w:rsidRPr="00FE4A79">
        <w:t xml:space="preserve"> užtikrint</w:t>
      </w:r>
      <w:r w:rsidR="00DD0C93" w:rsidRPr="00FE4A79">
        <w:t>i</w:t>
      </w:r>
      <w:r w:rsidR="00A1027D" w:rsidRPr="00FE4A79">
        <w:t xml:space="preserve"> didesn</w:t>
      </w:r>
      <w:r w:rsidR="00DD0C93" w:rsidRPr="00FE4A79">
        <w:t>į</w:t>
      </w:r>
      <w:r w:rsidR="00A1027D" w:rsidRPr="00FE4A79">
        <w:t xml:space="preserve"> įmonių veiklos stabilum</w:t>
      </w:r>
      <w:r w:rsidR="00DD0C93" w:rsidRPr="00FE4A79">
        <w:t>ą</w:t>
      </w:r>
      <w:r w:rsidR="00A1027D" w:rsidRPr="00FE4A79">
        <w:t>, įskaitant naujai įkurtas įmones. T</w:t>
      </w:r>
      <w:r w:rsidR="00DD0C93" w:rsidRPr="00FE4A79">
        <w:t xml:space="preserve">uo tikslu šalyje ir atskirose savivaldybėse veikia </w:t>
      </w:r>
      <w:r w:rsidR="00A1027D" w:rsidRPr="00FE4A79">
        <w:t>verslo paramos organizacijos, skirtos nuolat stebėti įvairius įvykius išorinėje verslo aplinkoje, kad būtų galima taikyti prevencines ir/arba korekcines priemones tolesniam verslumo rėmimui ir augimui.</w:t>
      </w:r>
    </w:p>
    <w:p w:rsidR="00A1027D" w:rsidRPr="00FE4A79" w:rsidRDefault="00D07C5E" w:rsidP="00D07C5E">
      <w:pPr>
        <w:pStyle w:val="btekstas"/>
        <w:tabs>
          <w:tab w:val="left" w:pos="1080"/>
        </w:tabs>
        <w:spacing w:line="240" w:lineRule="auto"/>
      </w:pPr>
      <w:r w:rsidRPr="00FE4A79">
        <w:t xml:space="preserve">Lietuvoje valstybinę verslo paramos sistemą apibrėžia Smulkaus ir vidutinio verslo plėtros įstatymas (Žin., 1998, Nr. 109-2993), kuriame be kita ko apibrėžtos smulkiojo ir vidutinio verslo subjektams taikomas valstybės paramos formos. Šios formos gali būti: 1) mokesčių, rinkliavų lengvatos; 2) finansinės paramos priemonės; 3) administracinių paslaugų smulkiajam ir vidutiniam verslui teikimas; 4) viešųjų paslaugų smulkiajam ir vidutiniam verslui teikimas verslo informaciniuose centruose, verslo inkubatoriuose, mokslo ir technologijų parkuose ir kituose juridiniuose asmenyse, kurių steigimo dokumentuose nustatytas šių paslaugų teikimas. </w:t>
      </w:r>
    </w:p>
    <w:p w:rsidR="005D5898" w:rsidRPr="00FE4A79" w:rsidRDefault="000F199D" w:rsidP="005D5898">
      <w:pPr>
        <w:pStyle w:val="btekstas"/>
        <w:tabs>
          <w:tab w:val="left" w:pos="1080"/>
        </w:tabs>
        <w:spacing w:line="240" w:lineRule="auto"/>
      </w:pPr>
      <w:r w:rsidRPr="00FE4A79">
        <w:t xml:space="preserve">Siekdama taikyti mokesčių, rinkliavų lengvatas, kiekviena savivaldybė savarankiškai nustato valstybinės žemės nuomos mokesčio, nekilnojamojo turto mokesčio, žemės mokesčių tarifus. </w:t>
      </w:r>
      <w:r w:rsidR="005D5898" w:rsidRPr="00FE4A79">
        <w:t xml:space="preserve">Duomenys apie minėtų mokesčių dydžius Prienų rajono, aplinkinėse ir lyginamosiose savivaldybėse (žr. 2.30 lent.) rodo, kad Prienų rajono savivaldybėje: </w:t>
      </w:r>
    </w:p>
    <w:p w:rsidR="005D5898" w:rsidRPr="00FE4A79" w:rsidRDefault="005D5898" w:rsidP="006A3A1C">
      <w:pPr>
        <w:pStyle w:val="btekstas"/>
        <w:numPr>
          <w:ilvl w:val="0"/>
          <w:numId w:val="1"/>
        </w:numPr>
        <w:tabs>
          <w:tab w:val="left" w:pos="1080"/>
        </w:tabs>
        <w:spacing w:line="240" w:lineRule="auto"/>
      </w:pPr>
      <w:r w:rsidRPr="00FE4A79">
        <w:t>valstybinės žemės nuomos mokesčio tarifas žemės ūkio paskirties žemei (paskirties kodas 610) 2019 metais buvo didžiausias tarp lygintų savivaldybių; pramonės ir sandėliavimo paskirties žemei (paskirties kodas 316) tarifas buvo vienas iš didžiausių; komercinės paskirties žemei (paskirties kodas 317) tarifas buvo vienas iš didžiausių;</w:t>
      </w:r>
    </w:p>
    <w:p w:rsidR="005D5898" w:rsidRPr="00FE4A79" w:rsidRDefault="005D5898" w:rsidP="006A3A1C">
      <w:pPr>
        <w:pStyle w:val="btekstas"/>
        <w:numPr>
          <w:ilvl w:val="0"/>
          <w:numId w:val="1"/>
        </w:numPr>
        <w:tabs>
          <w:tab w:val="left" w:pos="1080"/>
        </w:tabs>
        <w:spacing w:line="240" w:lineRule="auto"/>
      </w:pPr>
      <w:r w:rsidRPr="00FE4A79">
        <w:t xml:space="preserve">nekilnojamojo turto mokesčio tarifai juridiniams ir fiziniams asmenims buvo </w:t>
      </w:r>
      <w:r w:rsidR="00C9168C" w:rsidRPr="00FE4A79">
        <w:t>didesni už vidutinius;</w:t>
      </w:r>
    </w:p>
    <w:p w:rsidR="005D5898" w:rsidRPr="00FE4A79" w:rsidRDefault="00C9168C" w:rsidP="006A3A1C">
      <w:pPr>
        <w:pStyle w:val="btekstas"/>
        <w:numPr>
          <w:ilvl w:val="0"/>
          <w:numId w:val="1"/>
        </w:numPr>
        <w:tabs>
          <w:tab w:val="left" w:pos="1080"/>
        </w:tabs>
        <w:spacing w:line="240" w:lineRule="auto"/>
      </w:pPr>
      <w:r w:rsidRPr="00FE4A79">
        <w:t>žemės mokesčio tarifai žemės ūkio paskirties žemei (paskirties kodas 610) 2019 metais buvo didesni už vidutinius; pramonės ir sandėliavimo paskirties žemei (paskirties kodas 316) tarifas buvo vidutinis; komercinės paskirties žemei (paskirties kodas 317) tarifas buvo vienas iš didesnių.</w:t>
      </w:r>
    </w:p>
    <w:p w:rsidR="005D5898" w:rsidRPr="00FE4A79" w:rsidRDefault="005D5898" w:rsidP="005D5898">
      <w:pPr>
        <w:pStyle w:val="btekstas"/>
        <w:tabs>
          <w:tab w:val="left" w:pos="1080"/>
        </w:tabs>
        <w:spacing w:line="240" w:lineRule="auto"/>
      </w:pPr>
    </w:p>
    <w:p w:rsidR="00C9168C" w:rsidRPr="00FE4A79" w:rsidRDefault="00C9168C" w:rsidP="00C9168C">
      <w:pPr>
        <w:pStyle w:val="btekstas"/>
        <w:spacing w:line="240" w:lineRule="auto"/>
        <w:ind w:firstLine="0"/>
      </w:pPr>
      <w:r w:rsidRPr="00FE4A79">
        <w:lastRenderedPageBreak/>
        <w:tab/>
        <w:t xml:space="preserve">Taip pat pažymėtina, kad Prienų rajono savivaldybėje tarifai 2019 metams nebuvo diferencijuoti ar kitaip pritaikyti skirtingą mokestinį potencialą turintiems nekilnojamojo turto objektams (žemei ar kitam nekilnojamam turtui) ir verslo subjektams. Darytina išvada, kad valstybinės žemės nuomos mokesčio, nekilnojamojo turto mokesčio ir žemės mokesčių tarifų sistema silpnai susieta su verslo rėmimo sistema savivaldybėje. Siekiant minėtų mokesčių sistema stipriau prisidėti prie verslo skatinimo, rekomenduojama mokesčių sistemą </w:t>
      </w:r>
      <w:r w:rsidR="009059EF" w:rsidRPr="00FE4A79">
        <w:t>tobulinti, įvedant mokesčių tarifų diferenciaciją (pvz., pagal nekilnojamojo turto zonas, kurių Prienų rajone 2019 metais buvo iš viso 18).</w:t>
      </w:r>
    </w:p>
    <w:p w:rsidR="00C9168C" w:rsidRPr="00FE4A79" w:rsidRDefault="00C9168C" w:rsidP="00C9168C">
      <w:pPr>
        <w:pStyle w:val="btekstas"/>
        <w:tabs>
          <w:tab w:val="left" w:pos="1080"/>
        </w:tabs>
        <w:spacing w:line="240" w:lineRule="auto"/>
        <w:ind w:firstLine="0"/>
      </w:pPr>
    </w:p>
    <w:p w:rsidR="00C9168C" w:rsidRPr="00FE4A79" w:rsidRDefault="00C9168C" w:rsidP="00C9168C">
      <w:pPr>
        <w:pStyle w:val="btekstas"/>
        <w:tabs>
          <w:tab w:val="left" w:pos="1080"/>
        </w:tabs>
        <w:spacing w:line="240" w:lineRule="auto"/>
        <w:ind w:firstLine="0"/>
        <w:sectPr w:rsidR="00C9168C" w:rsidRPr="00FE4A79" w:rsidSect="008E4105">
          <w:headerReference w:type="even" r:id="rId12"/>
          <w:headerReference w:type="default" r:id="rId13"/>
          <w:footerReference w:type="even" r:id="rId14"/>
          <w:footerReference w:type="default" r:id="rId15"/>
          <w:headerReference w:type="first" r:id="rId16"/>
          <w:footerReference w:type="first" r:id="rId17"/>
          <w:pgSz w:w="11906" w:h="16838"/>
          <w:pgMar w:top="1389" w:right="849" w:bottom="1134" w:left="1701" w:header="567" w:footer="567" w:gutter="0"/>
          <w:cols w:space="1296"/>
          <w:titlePg/>
          <w:docGrid w:linePitch="360"/>
        </w:sectPr>
      </w:pPr>
    </w:p>
    <w:p w:rsidR="005C6297" w:rsidRPr="00FE4A79" w:rsidRDefault="005C6297" w:rsidP="005C6297">
      <w:pPr>
        <w:pStyle w:val="btekstas"/>
        <w:tabs>
          <w:tab w:val="left" w:pos="1080"/>
        </w:tabs>
        <w:spacing w:line="240" w:lineRule="auto"/>
        <w:ind w:firstLine="0"/>
      </w:pPr>
    </w:p>
    <w:p w:rsidR="005C6297" w:rsidRPr="00FE4A79" w:rsidRDefault="005C6297" w:rsidP="005C6297">
      <w:pPr>
        <w:rPr>
          <w:b/>
        </w:rPr>
      </w:pPr>
      <w:r w:rsidRPr="00FE4A79">
        <w:rPr>
          <w:b/>
        </w:rPr>
        <w:t xml:space="preserve">2.30 lentelė. Apibendrinti duomenys apie 2019 metų </w:t>
      </w:r>
      <w:r w:rsidRPr="00FE4A79">
        <w:rPr>
          <w:b/>
          <w:sz w:val="22"/>
        </w:rPr>
        <w:t>valstybinės žemės nuomos mokesčio,</w:t>
      </w:r>
      <w:r w:rsidRPr="00FE4A79">
        <w:rPr>
          <w:b/>
        </w:rPr>
        <w:t xml:space="preserve"> nekilnojamojo turto mokesčio, </w:t>
      </w:r>
      <w:r w:rsidRPr="00FE4A79">
        <w:rPr>
          <w:b/>
          <w:sz w:val="22"/>
        </w:rPr>
        <w:t xml:space="preserve">žemės </w:t>
      </w:r>
      <w:r w:rsidRPr="00FE4A79">
        <w:rPr>
          <w:b/>
        </w:rPr>
        <w:t>mokesčių tarifus Prienų ir gretimose savivaldybėse, procentais</w:t>
      </w:r>
    </w:p>
    <w:tbl>
      <w:tblPr>
        <w:tblStyle w:val="TableGrid"/>
        <w:tblW w:w="0" w:type="auto"/>
        <w:tblLook w:val="04A0"/>
      </w:tblPr>
      <w:tblGrid>
        <w:gridCol w:w="2753"/>
        <w:gridCol w:w="1364"/>
        <w:gridCol w:w="2155"/>
        <w:gridCol w:w="1289"/>
        <w:gridCol w:w="869"/>
        <w:gridCol w:w="985"/>
        <w:gridCol w:w="969"/>
        <w:gridCol w:w="976"/>
        <w:gridCol w:w="1404"/>
        <w:gridCol w:w="819"/>
        <w:gridCol w:w="948"/>
      </w:tblGrid>
      <w:tr w:rsidR="00F907C3" w:rsidRPr="00FE4A79" w:rsidTr="005B698D">
        <w:trPr>
          <w:trHeight w:val="430"/>
        </w:trPr>
        <w:tc>
          <w:tcPr>
            <w:tcW w:w="0" w:type="auto"/>
            <w:shd w:val="clear" w:color="auto" w:fill="auto"/>
          </w:tcPr>
          <w:p w:rsidR="00D726BE" w:rsidRPr="00FE4A79" w:rsidRDefault="00D726BE" w:rsidP="005C6297">
            <w:pPr>
              <w:rPr>
                <w:b/>
                <w:i/>
                <w:sz w:val="18"/>
                <w:szCs w:val="18"/>
              </w:rPr>
            </w:pPr>
          </w:p>
        </w:tc>
        <w:tc>
          <w:tcPr>
            <w:tcW w:w="0" w:type="auto"/>
          </w:tcPr>
          <w:p w:rsidR="00D726BE" w:rsidRPr="00FE4A79" w:rsidRDefault="00D726BE" w:rsidP="005C6297">
            <w:pPr>
              <w:jc w:val="center"/>
              <w:rPr>
                <w:b/>
                <w:sz w:val="18"/>
                <w:szCs w:val="18"/>
              </w:rPr>
            </w:pPr>
            <w:r w:rsidRPr="00FE4A79">
              <w:rPr>
                <w:b/>
                <w:sz w:val="18"/>
                <w:szCs w:val="18"/>
              </w:rPr>
              <w:t xml:space="preserve">Prienų r. sav. </w:t>
            </w:r>
          </w:p>
        </w:tc>
        <w:tc>
          <w:tcPr>
            <w:tcW w:w="0" w:type="auto"/>
          </w:tcPr>
          <w:p w:rsidR="00D726BE" w:rsidRPr="00FE4A79" w:rsidRDefault="00D726BE" w:rsidP="005C6297">
            <w:pPr>
              <w:jc w:val="center"/>
              <w:rPr>
                <w:b/>
                <w:sz w:val="18"/>
                <w:szCs w:val="18"/>
              </w:rPr>
            </w:pPr>
            <w:r w:rsidRPr="00FE4A79">
              <w:rPr>
                <w:b/>
                <w:sz w:val="18"/>
                <w:szCs w:val="18"/>
              </w:rPr>
              <w:t xml:space="preserve">Kauno r. sav. </w:t>
            </w:r>
          </w:p>
        </w:tc>
        <w:tc>
          <w:tcPr>
            <w:tcW w:w="0" w:type="auto"/>
          </w:tcPr>
          <w:p w:rsidR="00D726BE" w:rsidRPr="00FE4A79" w:rsidRDefault="00D726BE" w:rsidP="005C6297">
            <w:pPr>
              <w:jc w:val="center"/>
              <w:rPr>
                <w:b/>
                <w:sz w:val="18"/>
                <w:szCs w:val="18"/>
              </w:rPr>
            </w:pPr>
            <w:r w:rsidRPr="00FE4A79">
              <w:rPr>
                <w:b/>
                <w:sz w:val="18"/>
                <w:szCs w:val="18"/>
              </w:rPr>
              <w:t>Kaišiadorių r. sav.</w:t>
            </w:r>
          </w:p>
        </w:tc>
        <w:tc>
          <w:tcPr>
            <w:tcW w:w="0" w:type="auto"/>
          </w:tcPr>
          <w:p w:rsidR="00D726BE" w:rsidRPr="00FE4A79" w:rsidRDefault="00D726BE" w:rsidP="005C6297">
            <w:pPr>
              <w:jc w:val="center"/>
              <w:rPr>
                <w:b/>
                <w:sz w:val="18"/>
                <w:szCs w:val="18"/>
              </w:rPr>
            </w:pPr>
            <w:r w:rsidRPr="00FE4A79">
              <w:rPr>
                <w:b/>
                <w:sz w:val="18"/>
                <w:szCs w:val="18"/>
              </w:rPr>
              <w:t>Trakų r. sav.</w:t>
            </w:r>
          </w:p>
        </w:tc>
        <w:tc>
          <w:tcPr>
            <w:tcW w:w="0" w:type="auto"/>
          </w:tcPr>
          <w:p w:rsidR="00D726BE" w:rsidRPr="00FE4A79" w:rsidRDefault="00D726BE" w:rsidP="005C6297">
            <w:pPr>
              <w:jc w:val="center"/>
              <w:rPr>
                <w:b/>
                <w:sz w:val="18"/>
                <w:szCs w:val="18"/>
              </w:rPr>
            </w:pPr>
            <w:r w:rsidRPr="00FE4A79">
              <w:rPr>
                <w:b/>
                <w:sz w:val="18"/>
                <w:szCs w:val="18"/>
              </w:rPr>
              <w:t>Birštono sav.</w:t>
            </w:r>
          </w:p>
        </w:tc>
        <w:tc>
          <w:tcPr>
            <w:tcW w:w="0" w:type="auto"/>
          </w:tcPr>
          <w:p w:rsidR="00D726BE" w:rsidRPr="00FE4A79" w:rsidRDefault="00D726BE" w:rsidP="005C6297">
            <w:pPr>
              <w:jc w:val="center"/>
              <w:rPr>
                <w:b/>
                <w:sz w:val="18"/>
                <w:szCs w:val="18"/>
              </w:rPr>
            </w:pPr>
            <w:r w:rsidRPr="00FE4A79">
              <w:rPr>
                <w:b/>
                <w:sz w:val="18"/>
                <w:szCs w:val="18"/>
              </w:rPr>
              <w:t>Alytaus r. sav.</w:t>
            </w:r>
          </w:p>
        </w:tc>
        <w:tc>
          <w:tcPr>
            <w:tcW w:w="0" w:type="auto"/>
          </w:tcPr>
          <w:p w:rsidR="00D726BE" w:rsidRPr="00FE4A79" w:rsidRDefault="00D726BE" w:rsidP="005C6297">
            <w:pPr>
              <w:jc w:val="center"/>
              <w:rPr>
                <w:b/>
                <w:i/>
                <w:sz w:val="18"/>
                <w:szCs w:val="18"/>
              </w:rPr>
            </w:pPr>
            <w:r w:rsidRPr="00FE4A79">
              <w:rPr>
                <w:b/>
                <w:sz w:val="18"/>
                <w:szCs w:val="18"/>
              </w:rPr>
              <w:t>Kazlų Rūdos sav.</w:t>
            </w:r>
          </w:p>
        </w:tc>
        <w:tc>
          <w:tcPr>
            <w:tcW w:w="0" w:type="auto"/>
            <w:shd w:val="clear" w:color="auto" w:fill="auto"/>
          </w:tcPr>
          <w:p w:rsidR="00D726BE" w:rsidRPr="00FE4A79" w:rsidRDefault="00D726BE" w:rsidP="005C6297">
            <w:pPr>
              <w:jc w:val="center"/>
              <w:rPr>
                <w:b/>
                <w:i/>
                <w:sz w:val="18"/>
                <w:szCs w:val="18"/>
              </w:rPr>
            </w:pPr>
            <w:r w:rsidRPr="00FE4A79">
              <w:rPr>
                <w:b/>
                <w:sz w:val="18"/>
                <w:szCs w:val="18"/>
              </w:rPr>
              <w:t>Marijampolės sav.</w:t>
            </w:r>
          </w:p>
        </w:tc>
        <w:tc>
          <w:tcPr>
            <w:tcW w:w="0" w:type="auto"/>
          </w:tcPr>
          <w:p w:rsidR="00D726BE" w:rsidRPr="00FE4A79" w:rsidRDefault="00D726BE" w:rsidP="005C6297">
            <w:pPr>
              <w:jc w:val="center"/>
              <w:rPr>
                <w:b/>
                <w:sz w:val="18"/>
                <w:szCs w:val="18"/>
              </w:rPr>
            </w:pPr>
            <w:r w:rsidRPr="00FE4A79">
              <w:rPr>
                <w:b/>
                <w:sz w:val="18"/>
                <w:szCs w:val="18"/>
              </w:rPr>
              <w:t>Šakių r. sav.</w:t>
            </w:r>
          </w:p>
        </w:tc>
        <w:tc>
          <w:tcPr>
            <w:tcW w:w="0" w:type="auto"/>
          </w:tcPr>
          <w:p w:rsidR="00D726BE" w:rsidRPr="00FE4A79" w:rsidRDefault="00D726BE" w:rsidP="005C6297">
            <w:pPr>
              <w:jc w:val="center"/>
              <w:rPr>
                <w:b/>
                <w:sz w:val="18"/>
                <w:szCs w:val="18"/>
              </w:rPr>
            </w:pPr>
            <w:r w:rsidRPr="00FE4A79">
              <w:rPr>
                <w:b/>
                <w:sz w:val="18"/>
                <w:szCs w:val="18"/>
              </w:rPr>
              <w:t>Kelmės r. sav.</w:t>
            </w:r>
          </w:p>
        </w:tc>
      </w:tr>
      <w:tr w:rsidR="00F907C3" w:rsidRPr="00FE4A79" w:rsidTr="005B698D">
        <w:tc>
          <w:tcPr>
            <w:tcW w:w="0" w:type="auto"/>
            <w:shd w:val="clear" w:color="auto" w:fill="auto"/>
            <w:vAlign w:val="center"/>
          </w:tcPr>
          <w:p w:rsidR="00D726BE" w:rsidRPr="00FE4A79" w:rsidRDefault="00D726BE" w:rsidP="005C6297">
            <w:pPr>
              <w:rPr>
                <w:b/>
                <w:sz w:val="18"/>
                <w:szCs w:val="18"/>
              </w:rPr>
            </w:pPr>
            <w:r w:rsidRPr="00FE4A79">
              <w:rPr>
                <w:b/>
                <w:sz w:val="18"/>
                <w:szCs w:val="18"/>
              </w:rPr>
              <w:t>Valstybinės žemės nuomos mokesčio tarifai:</w:t>
            </w:r>
          </w:p>
        </w:tc>
        <w:tc>
          <w:tcPr>
            <w:tcW w:w="0" w:type="auto"/>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c>
          <w:tcPr>
            <w:tcW w:w="0" w:type="auto"/>
            <w:vAlign w:val="center"/>
          </w:tcPr>
          <w:p w:rsidR="00D726BE" w:rsidRPr="00FE4A79" w:rsidRDefault="00D726BE" w:rsidP="005C6297">
            <w:pPr>
              <w:jc w:val="center"/>
              <w:rPr>
                <w:sz w:val="18"/>
                <w:szCs w:val="18"/>
              </w:rPr>
            </w:pPr>
          </w:p>
        </w:tc>
        <w:tc>
          <w:tcPr>
            <w:tcW w:w="0" w:type="auto"/>
            <w:shd w:val="clear" w:color="auto" w:fill="auto"/>
            <w:vAlign w:val="center"/>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c>
          <w:tcPr>
            <w:tcW w:w="0" w:type="auto"/>
          </w:tcPr>
          <w:p w:rsidR="00D726BE" w:rsidRPr="00FE4A79" w:rsidRDefault="00D726BE" w:rsidP="005C6297">
            <w:pPr>
              <w:jc w:val="center"/>
              <w:rPr>
                <w:sz w:val="18"/>
                <w:szCs w:val="18"/>
              </w:rPr>
            </w:pPr>
          </w:p>
        </w:tc>
      </w:tr>
      <w:tr w:rsidR="00F907C3" w:rsidRPr="00FE4A79" w:rsidTr="00F907C3">
        <w:tc>
          <w:tcPr>
            <w:tcW w:w="0" w:type="auto"/>
            <w:shd w:val="clear" w:color="auto" w:fill="auto"/>
            <w:vAlign w:val="center"/>
          </w:tcPr>
          <w:p w:rsidR="00D726BE" w:rsidRPr="00FE4A79" w:rsidRDefault="00D726BE" w:rsidP="005C6297">
            <w:pPr>
              <w:ind w:left="142"/>
              <w:rPr>
                <w:b/>
                <w:i/>
                <w:sz w:val="18"/>
                <w:szCs w:val="18"/>
              </w:rPr>
            </w:pPr>
            <w:r w:rsidRPr="00FE4A79">
              <w:rPr>
                <w:sz w:val="18"/>
                <w:szCs w:val="18"/>
              </w:rPr>
              <w:t>Žemės ūkio paskirties žemei, paskirties kodas 610</w:t>
            </w:r>
          </w:p>
        </w:tc>
        <w:tc>
          <w:tcPr>
            <w:tcW w:w="0" w:type="auto"/>
            <w:vAlign w:val="center"/>
          </w:tcPr>
          <w:p w:rsidR="00D726BE" w:rsidRPr="00FE4A79" w:rsidRDefault="00A42547" w:rsidP="00F907C3">
            <w:pPr>
              <w:jc w:val="center"/>
              <w:rPr>
                <w:sz w:val="18"/>
                <w:szCs w:val="18"/>
              </w:rPr>
            </w:pPr>
            <w:r w:rsidRPr="00FE4A79">
              <w:rPr>
                <w:sz w:val="18"/>
                <w:szCs w:val="18"/>
              </w:rPr>
              <w:t>0,85 (F</w:t>
            </w:r>
            <w:r w:rsidR="00F907C3" w:rsidRPr="00FE4A79">
              <w:rPr>
                <w:sz w:val="18"/>
                <w:szCs w:val="18"/>
              </w:rPr>
              <w:t>iz. asm.)</w:t>
            </w:r>
            <w:r w:rsidRPr="00FE4A79">
              <w:rPr>
                <w:sz w:val="18"/>
                <w:szCs w:val="18"/>
              </w:rPr>
              <w:t xml:space="preserve">, </w:t>
            </w:r>
            <w:r w:rsidR="00F907C3" w:rsidRPr="00FE4A79">
              <w:rPr>
                <w:sz w:val="18"/>
                <w:szCs w:val="18"/>
              </w:rPr>
              <w:t>3,00 (</w:t>
            </w:r>
            <w:proofErr w:type="spellStart"/>
            <w:r w:rsidR="00F907C3" w:rsidRPr="00FE4A79">
              <w:rPr>
                <w:sz w:val="18"/>
                <w:szCs w:val="18"/>
              </w:rPr>
              <w:t>Jurid</w:t>
            </w:r>
            <w:proofErr w:type="spellEnd"/>
            <w:r w:rsidR="00F907C3" w:rsidRPr="00FE4A79">
              <w:rPr>
                <w:sz w:val="18"/>
                <w:szCs w:val="18"/>
              </w:rPr>
              <w:t>. asm.</w:t>
            </w:r>
            <w:r w:rsidR="00D726BE" w:rsidRPr="00FE4A79">
              <w:rPr>
                <w:sz w:val="18"/>
                <w:szCs w:val="18"/>
              </w:rPr>
              <w:t>)</w:t>
            </w:r>
          </w:p>
        </w:tc>
        <w:tc>
          <w:tcPr>
            <w:tcW w:w="0" w:type="auto"/>
            <w:vAlign w:val="center"/>
          </w:tcPr>
          <w:p w:rsidR="00D726BE" w:rsidRPr="00FE4A79" w:rsidRDefault="00D726BE" w:rsidP="00F907C3">
            <w:pPr>
              <w:jc w:val="center"/>
              <w:rPr>
                <w:sz w:val="18"/>
                <w:szCs w:val="18"/>
              </w:rPr>
            </w:pPr>
            <w:r w:rsidRPr="00FE4A79">
              <w:rPr>
                <w:sz w:val="18"/>
                <w:szCs w:val="18"/>
              </w:rPr>
              <w:t>0,60</w:t>
            </w:r>
          </w:p>
        </w:tc>
        <w:tc>
          <w:tcPr>
            <w:tcW w:w="0" w:type="auto"/>
            <w:vAlign w:val="center"/>
          </w:tcPr>
          <w:p w:rsidR="00D726BE" w:rsidRPr="00FE4A79" w:rsidRDefault="00D726BE" w:rsidP="00F907C3">
            <w:pPr>
              <w:jc w:val="center"/>
              <w:rPr>
                <w:sz w:val="18"/>
                <w:szCs w:val="18"/>
              </w:rPr>
            </w:pPr>
            <w:r w:rsidRPr="00FE4A79">
              <w:rPr>
                <w:sz w:val="18"/>
                <w:szCs w:val="18"/>
              </w:rPr>
              <w:t>0,70</w:t>
            </w:r>
          </w:p>
        </w:tc>
        <w:tc>
          <w:tcPr>
            <w:tcW w:w="0" w:type="auto"/>
            <w:vAlign w:val="center"/>
          </w:tcPr>
          <w:p w:rsidR="00D726BE" w:rsidRPr="00FE4A79" w:rsidRDefault="00D726BE" w:rsidP="00F907C3">
            <w:pPr>
              <w:jc w:val="center"/>
              <w:rPr>
                <w:sz w:val="18"/>
                <w:szCs w:val="18"/>
              </w:rPr>
            </w:pPr>
            <w:r w:rsidRPr="00FE4A79">
              <w:rPr>
                <w:sz w:val="18"/>
                <w:szCs w:val="18"/>
              </w:rPr>
              <w:t>0,10-1,30</w:t>
            </w:r>
            <w:r w:rsidRPr="00FE4A79">
              <w:rPr>
                <w:rStyle w:val="FootnoteReference"/>
                <w:sz w:val="18"/>
                <w:szCs w:val="18"/>
              </w:rPr>
              <w:footnoteReference w:id="8"/>
            </w:r>
          </w:p>
        </w:tc>
        <w:tc>
          <w:tcPr>
            <w:tcW w:w="0" w:type="auto"/>
            <w:vAlign w:val="center"/>
          </w:tcPr>
          <w:p w:rsidR="00D726BE" w:rsidRPr="00FE4A79" w:rsidRDefault="00D726BE" w:rsidP="00F907C3">
            <w:pPr>
              <w:jc w:val="center"/>
              <w:rPr>
                <w:sz w:val="18"/>
                <w:szCs w:val="18"/>
              </w:rPr>
            </w:pPr>
            <w:r w:rsidRPr="00FE4A79">
              <w:rPr>
                <w:sz w:val="18"/>
                <w:szCs w:val="18"/>
              </w:rPr>
              <w:t>0,50</w:t>
            </w:r>
          </w:p>
        </w:tc>
        <w:tc>
          <w:tcPr>
            <w:tcW w:w="0" w:type="auto"/>
            <w:vAlign w:val="center"/>
          </w:tcPr>
          <w:p w:rsidR="00D726BE" w:rsidRPr="00FE4A79" w:rsidRDefault="00D726BE" w:rsidP="00F907C3">
            <w:pPr>
              <w:jc w:val="center"/>
              <w:rPr>
                <w:sz w:val="18"/>
                <w:szCs w:val="18"/>
              </w:rPr>
            </w:pPr>
            <w:r w:rsidRPr="00FE4A79">
              <w:rPr>
                <w:sz w:val="18"/>
                <w:szCs w:val="18"/>
              </w:rPr>
              <w:t>1,00</w:t>
            </w:r>
          </w:p>
        </w:tc>
        <w:tc>
          <w:tcPr>
            <w:tcW w:w="0" w:type="auto"/>
            <w:vAlign w:val="center"/>
          </w:tcPr>
          <w:p w:rsidR="00D726BE" w:rsidRPr="00FE4A79" w:rsidRDefault="00D726BE" w:rsidP="00F907C3">
            <w:pPr>
              <w:jc w:val="center"/>
              <w:rPr>
                <w:sz w:val="18"/>
                <w:szCs w:val="18"/>
              </w:rPr>
            </w:pPr>
            <w:r w:rsidRPr="00FE4A79">
              <w:rPr>
                <w:sz w:val="18"/>
                <w:szCs w:val="18"/>
              </w:rPr>
              <w:t>0,90-2,00</w:t>
            </w:r>
          </w:p>
        </w:tc>
        <w:tc>
          <w:tcPr>
            <w:tcW w:w="0" w:type="auto"/>
            <w:shd w:val="clear" w:color="auto" w:fill="auto"/>
            <w:vAlign w:val="center"/>
          </w:tcPr>
          <w:p w:rsidR="00D726BE" w:rsidRPr="00FE4A79" w:rsidRDefault="00D726BE" w:rsidP="00F907C3">
            <w:pPr>
              <w:jc w:val="center"/>
              <w:rPr>
                <w:sz w:val="18"/>
                <w:szCs w:val="18"/>
              </w:rPr>
            </w:pPr>
            <w:r w:rsidRPr="00FE4A79">
              <w:rPr>
                <w:sz w:val="18"/>
                <w:szCs w:val="18"/>
              </w:rPr>
              <w:t>1,30</w:t>
            </w:r>
          </w:p>
        </w:tc>
        <w:tc>
          <w:tcPr>
            <w:tcW w:w="0" w:type="auto"/>
            <w:vAlign w:val="center"/>
          </w:tcPr>
          <w:p w:rsidR="00D726BE" w:rsidRPr="00FE4A79" w:rsidRDefault="00945F21" w:rsidP="00F907C3">
            <w:pPr>
              <w:jc w:val="center"/>
              <w:rPr>
                <w:sz w:val="18"/>
                <w:szCs w:val="18"/>
              </w:rPr>
            </w:pPr>
            <w:r w:rsidRPr="00FE4A79">
              <w:rPr>
                <w:sz w:val="18"/>
                <w:szCs w:val="18"/>
              </w:rPr>
              <w:t>2,50</w:t>
            </w:r>
          </w:p>
        </w:tc>
        <w:tc>
          <w:tcPr>
            <w:tcW w:w="0" w:type="auto"/>
            <w:vAlign w:val="center"/>
          </w:tcPr>
          <w:p w:rsidR="00D726BE" w:rsidRPr="00FE4A79" w:rsidRDefault="00A42547" w:rsidP="00F907C3">
            <w:pPr>
              <w:jc w:val="center"/>
              <w:rPr>
                <w:sz w:val="18"/>
                <w:szCs w:val="18"/>
              </w:rPr>
            </w:pPr>
            <w:r w:rsidRPr="00FE4A79">
              <w:rPr>
                <w:sz w:val="18"/>
                <w:szCs w:val="18"/>
              </w:rPr>
              <w:t>0,55-1,90</w:t>
            </w:r>
          </w:p>
        </w:tc>
      </w:tr>
      <w:tr w:rsidR="00F907C3" w:rsidRPr="00FE4A79" w:rsidTr="00F907C3">
        <w:tc>
          <w:tcPr>
            <w:tcW w:w="0" w:type="auto"/>
            <w:shd w:val="clear" w:color="auto" w:fill="auto"/>
            <w:vAlign w:val="center"/>
          </w:tcPr>
          <w:p w:rsidR="00D726BE" w:rsidRPr="00FE4A79" w:rsidRDefault="00D726BE" w:rsidP="005C6297">
            <w:pPr>
              <w:ind w:left="142"/>
              <w:rPr>
                <w:b/>
                <w:i/>
                <w:sz w:val="18"/>
                <w:szCs w:val="18"/>
              </w:rPr>
            </w:pPr>
            <w:r w:rsidRPr="00FE4A79">
              <w:rPr>
                <w:sz w:val="18"/>
                <w:szCs w:val="18"/>
              </w:rPr>
              <w:t>Pramonės ir sandėliavimo paskirties žemei, kodas 316</w:t>
            </w:r>
          </w:p>
        </w:tc>
        <w:tc>
          <w:tcPr>
            <w:tcW w:w="0" w:type="auto"/>
            <w:vAlign w:val="center"/>
          </w:tcPr>
          <w:p w:rsidR="00D726BE" w:rsidRPr="00FE4A79" w:rsidRDefault="00D726BE" w:rsidP="00F907C3">
            <w:pPr>
              <w:jc w:val="center"/>
              <w:rPr>
                <w:sz w:val="18"/>
                <w:szCs w:val="18"/>
              </w:rPr>
            </w:pPr>
            <w:r w:rsidRPr="00FE4A79">
              <w:rPr>
                <w:sz w:val="18"/>
                <w:szCs w:val="18"/>
              </w:rPr>
              <w:t>3,40</w:t>
            </w:r>
          </w:p>
        </w:tc>
        <w:tc>
          <w:tcPr>
            <w:tcW w:w="0" w:type="auto"/>
            <w:vAlign w:val="center"/>
          </w:tcPr>
          <w:p w:rsidR="00D726BE" w:rsidRPr="00FE4A79" w:rsidRDefault="00D726BE" w:rsidP="00F907C3">
            <w:pPr>
              <w:jc w:val="center"/>
              <w:rPr>
                <w:sz w:val="18"/>
                <w:szCs w:val="18"/>
              </w:rPr>
            </w:pPr>
            <w:r w:rsidRPr="00FE4A79">
              <w:rPr>
                <w:sz w:val="18"/>
                <w:szCs w:val="18"/>
              </w:rPr>
              <w:t>0,85</w:t>
            </w:r>
          </w:p>
        </w:tc>
        <w:tc>
          <w:tcPr>
            <w:tcW w:w="0" w:type="auto"/>
            <w:vAlign w:val="center"/>
          </w:tcPr>
          <w:p w:rsidR="00D726BE" w:rsidRPr="00FE4A79" w:rsidRDefault="00D726BE" w:rsidP="00F907C3">
            <w:pPr>
              <w:jc w:val="center"/>
              <w:rPr>
                <w:sz w:val="18"/>
                <w:szCs w:val="18"/>
              </w:rPr>
            </w:pPr>
            <w:r w:rsidRPr="00FE4A79">
              <w:rPr>
                <w:sz w:val="18"/>
                <w:szCs w:val="18"/>
              </w:rPr>
              <w:t>1,00</w:t>
            </w:r>
          </w:p>
        </w:tc>
        <w:tc>
          <w:tcPr>
            <w:tcW w:w="0" w:type="auto"/>
            <w:vAlign w:val="center"/>
          </w:tcPr>
          <w:p w:rsidR="00D726BE" w:rsidRPr="00FE4A79" w:rsidRDefault="00D726BE" w:rsidP="00F907C3">
            <w:pPr>
              <w:jc w:val="center"/>
              <w:rPr>
                <w:sz w:val="18"/>
                <w:szCs w:val="18"/>
              </w:rPr>
            </w:pPr>
            <w:r w:rsidRPr="00FE4A79">
              <w:rPr>
                <w:sz w:val="18"/>
                <w:szCs w:val="18"/>
              </w:rPr>
              <w:t>0,10-1,00</w:t>
            </w:r>
          </w:p>
        </w:tc>
        <w:tc>
          <w:tcPr>
            <w:tcW w:w="0" w:type="auto"/>
            <w:vAlign w:val="center"/>
          </w:tcPr>
          <w:p w:rsidR="00D726BE" w:rsidRPr="00FE4A79" w:rsidRDefault="00D726BE" w:rsidP="00F907C3">
            <w:pPr>
              <w:jc w:val="center"/>
              <w:rPr>
                <w:sz w:val="18"/>
                <w:szCs w:val="18"/>
              </w:rPr>
            </w:pPr>
            <w:r w:rsidRPr="00FE4A79">
              <w:rPr>
                <w:sz w:val="18"/>
                <w:szCs w:val="18"/>
              </w:rPr>
              <w:t>0,30-1,00</w:t>
            </w:r>
            <w:r w:rsidRPr="00FE4A79">
              <w:rPr>
                <w:rStyle w:val="FootnoteReference"/>
                <w:sz w:val="18"/>
                <w:szCs w:val="18"/>
              </w:rPr>
              <w:footnoteReference w:id="9"/>
            </w:r>
          </w:p>
        </w:tc>
        <w:tc>
          <w:tcPr>
            <w:tcW w:w="0" w:type="auto"/>
            <w:vAlign w:val="center"/>
          </w:tcPr>
          <w:p w:rsidR="00D726BE" w:rsidRPr="00FE4A79" w:rsidRDefault="00D726BE" w:rsidP="00F907C3">
            <w:pPr>
              <w:jc w:val="center"/>
              <w:rPr>
                <w:sz w:val="18"/>
                <w:szCs w:val="18"/>
              </w:rPr>
            </w:pPr>
            <w:r w:rsidRPr="00FE4A79">
              <w:rPr>
                <w:sz w:val="18"/>
                <w:szCs w:val="18"/>
              </w:rPr>
              <w:t>2,00</w:t>
            </w:r>
          </w:p>
        </w:tc>
        <w:tc>
          <w:tcPr>
            <w:tcW w:w="0" w:type="auto"/>
            <w:vAlign w:val="center"/>
          </w:tcPr>
          <w:p w:rsidR="00D726BE" w:rsidRPr="00FE4A79" w:rsidRDefault="00D726BE" w:rsidP="00F907C3">
            <w:pPr>
              <w:jc w:val="center"/>
              <w:rPr>
                <w:sz w:val="18"/>
                <w:szCs w:val="18"/>
              </w:rPr>
            </w:pPr>
            <w:r w:rsidRPr="00FE4A79">
              <w:rPr>
                <w:sz w:val="18"/>
                <w:szCs w:val="18"/>
              </w:rPr>
              <w:t>4,00</w:t>
            </w:r>
          </w:p>
        </w:tc>
        <w:tc>
          <w:tcPr>
            <w:tcW w:w="0" w:type="auto"/>
            <w:shd w:val="clear" w:color="auto" w:fill="auto"/>
            <w:vAlign w:val="center"/>
          </w:tcPr>
          <w:p w:rsidR="00D726BE" w:rsidRPr="00FE4A79" w:rsidRDefault="00D726BE" w:rsidP="00F907C3">
            <w:pPr>
              <w:jc w:val="center"/>
              <w:rPr>
                <w:sz w:val="18"/>
                <w:szCs w:val="18"/>
              </w:rPr>
            </w:pPr>
            <w:r w:rsidRPr="00FE4A79">
              <w:rPr>
                <w:sz w:val="18"/>
                <w:szCs w:val="18"/>
              </w:rPr>
              <w:t>2,50-3,00</w:t>
            </w:r>
          </w:p>
        </w:tc>
        <w:tc>
          <w:tcPr>
            <w:tcW w:w="0" w:type="auto"/>
            <w:vAlign w:val="center"/>
          </w:tcPr>
          <w:p w:rsidR="00D726BE" w:rsidRPr="00FE4A79" w:rsidRDefault="00945F21" w:rsidP="00F907C3">
            <w:pPr>
              <w:jc w:val="center"/>
              <w:rPr>
                <w:sz w:val="18"/>
                <w:szCs w:val="18"/>
              </w:rPr>
            </w:pPr>
            <w:r w:rsidRPr="00FE4A79">
              <w:rPr>
                <w:sz w:val="18"/>
                <w:szCs w:val="18"/>
              </w:rPr>
              <w:t>2,00</w:t>
            </w:r>
          </w:p>
        </w:tc>
        <w:tc>
          <w:tcPr>
            <w:tcW w:w="0" w:type="auto"/>
            <w:vAlign w:val="center"/>
          </w:tcPr>
          <w:p w:rsidR="00D726BE" w:rsidRPr="00FE4A79" w:rsidRDefault="00A42547" w:rsidP="00F907C3">
            <w:pPr>
              <w:jc w:val="center"/>
              <w:rPr>
                <w:sz w:val="18"/>
                <w:szCs w:val="18"/>
              </w:rPr>
            </w:pPr>
            <w:r w:rsidRPr="00FE4A79">
              <w:rPr>
                <w:sz w:val="18"/>
                <w:szCs w:val="18"/>
              </w:rPr>
              <w:t>1,80-4,00</w:t>
            </w:r>
            <w:r w:rsidRPr="00FE4A79">
              <w:rPr>
                <w:rStyle w:val="FootnoteReference"/>
                <w:sz w:val="18"/>
                <w:szCs w:val="18"/>
              </w:rPr>
              <w:footnoteReference w:id="10"/>
            </w:r>
          </w:p>
        </w:tc>
      </w:tr>
      <w:tr w:rsidR="00F907C3" w:rsidRPr="00FE4A79" w:rsidTr="00F907C3">
        <w:tc>
          <w:tcPr>
            <w:tcW w:w="0" w:type="auto"/>
            <w:shd w:val="clear" w:color="auto" w:fill="auto"/>
            <w:vAlign w:val="center"/>
          </w:tcPr>
          <w:p w:rsidR="00D726BE" w:rsidRPr="00FE4A79" w:rsidRDefault="00D726BE" w:rsidP="005C6297">
            <w:pPr>
              <w:ind w:left="142"/>
              <w:rPr>
                <w:sz w:val="18"/>
                <w:szCs w:val="18"/>
              </w:rPr>
            </w:pPr>
            <w:r w:rsidRPr="00FE4A79">
              <w:rPr>
                <w:sz w:val="18"/>
                <w:szCs w:val="18"/>
              </w:rPr>
              <w:t>Komercinės paskirties žemei, kodas 317</w:t>
            </w:r>
          </w:p>
        </w:tc>
        <w:tc>
          <w:tcPr>
            <w:tcW w:w="0" w:type="auto"/>
            <w:vAlign w:val="center"/>
          </w:tcPr>
          <w:p w:rsidR="00D726BE" w:rsidRPr="00FE4A79" w:rsidRDefault="00D726BE" w:rsidP="00F907C3">
            <w:pPr>
              <w:jc w:val="center"/>
              <w:rPr>
                <w:sz w:val="18"/>
                <w:szCs w:val="18"/>
              </w:rPr>
            </w:pPr>
            <w:r w:rsidRPr="00FE4A79">
              <w:rPr>
                <w:sz w:val="18"/>
                <w:szCs w:val="18"/>
              </w:rPr>
              <w:t>2,60</w:t>
            </w:r>
          </w:p>
        </w:tc>
        <w:tc>
          <w:tcPr>
            <w:tcW w:w="0" w:type="auto"/>
            <w:vAlign w:val="center"/>
          </w:tcPr>
          <w:p w:rsidR="00D726BE" w:rsidRPr="00FE4A79" w:rsidRDefault="00D726BE" w:rsidP="00F907C3">
            <w:pPr>
              <w:jc w:val="center"/>
              <w:rPr>
                <w:sz w:val="18"/>
                <w:szCs w:val="18"/>
              </w:rPr>
            </w:pPr>
            <w:r w:rsidRPr="00FE4A79">
              <w:rPr>
                <w:sz w:val="18"/>
                <w:szCs w:val="18"/>
              </w:rPr>
              <w:t>0,80</w:t>
            </w:r>
          </w:p>
        </w:tc>
        <w:tc>
          <w:tcPr>
            <w:tcW w:w="0" w:type="auto"/>
            <w:vAlign w:val="center"/>
          </w:tcPr>
          <w:p w:rsidR="00D726BE" w:rsidRPr="00FE4A79" w:rsidRDefault="00D726BE" w:rsidP="00F907C3">
            <w:pPr>
              <w:jc w:val="center"/>
              <w:rPr>
                <w:sz w:val="18"/>
                <w:szCs w:val="18"/>
              </w:rPr>
            </w:pPr>
            <w:r w:rsidRPr="00FE4A79">
              <w:rPr>
                <w:sz w:val="18"/>
                <w:szCs w:val="18"/>
              </w:rPr>
              <w:t>0,80</w:t>
            </w:r>
          </w:p>
        </w:tc>
        <w:tc>
          <w:tcPr>
            <w:tcW w:w="0" w:type="auto"/>
            <w:vAlign w:val="center"/>
          </w:tcPr>
          <w:p w:rsidR="00D726BE" w:rsidRPr="00FE4A79" w:rsidRDefault="00D726BE" w:rsidP="00F907C3">
            <w:pPr>
              <w:jc w:val="center"/>
              <w:rPr>
                <w:sz w:val="18"/>
                <w:szCs w:val="18"/>
              </w:rPr>
            </w:pPr>
            <w:r w:rsidRPr="00FE4A79">
              <w:rPr>
                <w:sz w:val="18"/>
                <w:szCs w:val="18"/>
              </w:rPr>
              <w:t>0,10-1,00</w:t>
            </w:r>
          </w:p>
        </w:tc>
        <w:tc>
          <w:tcPr>
            <w:tcW w:w="0" w:type="auto"/>
            <w:vAlign w:val="center"/>
          </w:tcPr>
          <w:p w:rsidR="00D726BE" w:rsidRPr="00FE4A79" w:rsidRDefault="00D726BE" w:rsidP="00F907C3">
            <w:pPr>
              <w:jc w:val="center"/>
              <w:rPr>
                <w:sz w:val="18"/>
                <w:szCs w:val="18"/>
              </w:rPr>
            </w:pPr>
            <w:r w:rsidRPr="00FE4A79">
              <w:rPr>
                <w:sz w:val="18"/>
                <w:szCs w:val="18"/>
              </w:rPr>
              <w:t>0,30-1,00</w:t>
            </w:r>
          </w:p>
        </w:tc>
        <w:tc>
          <w:tcPr>
            <w:tcW w:w="0" w:type="auto"/>
            <w:vAlign w:val="center"/>
          </w:tcPr>
          <w:p w:rsidR="00D726BE" w:rsidRPr="00FE4A79" w:rsidRDefault="00D726BE" w:rsidP="00F907C3">
            <w:pPr>
              <w:jc w:val="center"/>
              <w:rPr>
                <w:sz w:val="18"/>
                <w:szCs w:val="18"/>
              </w:rPr>
            </w:pPr>
            <w:r w:rsidRPr="00FE4A79">
              <w:rPr>
                <w:sz w:val="18"/>
                <w:szCs w:val="18"/>
              </w:rPr>
              <w:t>1,00</w:t>
            </w:r>
          </w:p>
        </w:tc>
        <w:tc>
          <w:tcPr>
            <w:tcW w:w="0" w:type="auto"/>
            <w:vAlign w:val="center"/>
          </w:tcPr>
          <w:p w:rsidR="00D726BE" w:rsidRPr="00FE4A79" w:rsidRDefault="00D726BE" w:rsidP="00F907C3">
            <w:pPr>
              <w:jc w:val="center"/>
              <w:rPr>
                <w:sz w:val="18"/>
                <w:szCs w:val="18"/>
              </w:rPr>
            </w:pPr>
            <w:r w:rsidRPr="00FE4A79">
              <w:rPr>
                <w:sz w:val="18"/>
                <w:szCs w:val="18"/>
              </w:rPr>
              <w:t>1,20-4,00</w:t>
            </w:r>
          </w:p>
        </w:tc>
        <w:tc>
          <w:tcPr>
            <w:tcW w:w="0" w:type="auto"/>
            <w:shd w:val="clear" w:color="auto" w:fill="auto"/>
            <w:vAlign w:val="center"/>
          </w:tcPr>
          <w:p w:rsidR="00D726BE" w:rsidRPr="00FE4A79" w:rsidRDefault="00D726BE" w:rsidP="00F907C3">
            <w:pPr>
              <w:jc w:val="center"/>
              <w:rPr>
                <w:sz w:val="18"/>
                <w:szCs w:val="18"/>
              </w:rPr>
            </w:pPr>
            <w:r w:rsidRPr="00FE4A79">
              <w:rPr>
                <w:sz w:val="18"/>
                <w:szCs w:val="18"/>
              </w:rPr>
              <w:t>2,50-3,00</w:t>
            </w:r>
          </w:p>
        </w:tc>
        <w:tc>
          <w:tcPr>
            <w:tcW w:w="0" w:type="auto"/>
            <w:vAlign w:val="center"/>
          </w:tcPr>
          <w:p w:rsidR="00D726BE" w:rsidRPr="00FE4A79" w:rsidRDefault="00945F21" w:rsidP="00F907C3">
            <w:pPr>
              <w:jc w:val="center"/>
              <w:rPr>
                <w:sz w:val="18"/>
                <w:szCs w:val="18"/>
              </w:rPr>
            </w:pPr>
            <w:r w:rsidRPr="00FE4A79">
              <w:rPr>
                <w:sz w:val="18"/>
                <w:szCs w:val="18"/>
              </w:rPr>
              <w:t>2,00</w:t>
            </w:r>
          </w:p>
        </w:tc>
        <w:tc>
          <w:tcPr>
            <w:tcW w:w="0" w:type="auto"/>
            <w:vAlign w:val="center"/>
          </w:tcPr>
          <w:p w:rsidR="00D726BE" w:rsidRPr="00FE4A79" w:rsidRDefault="00696502" w:rsidP="00F907C3">
            <w:pPr>
              <w:jc w:val="center"/>
              <w:rPr>
                <w:sz w:val="18"/>
                <w:szCs w:val="18"/>
              </w:rPr>
            </w:pPr>
            <w:r w:rsidRPr="00FE4A79">
              <w:rPr>
                <w:sz w:val="18"/>
                <w:szCs w:val="18"/>
              </w:rPr>
              <w:t>1,60-4,00</w:t>
            </w:r>
          </w:p>
        </w:tc>
      </w:tr>
      <w:tr w:rsidR="00F907C3" w:rsidRPr="00FE4A79" w:rsidTr="00F907C3">
        <w:tc>
          <w:tcPr>
            <w:tcW w:w="0" w:type="auto"/>
            <w:shd w:val="clear" w:color="auto" w:fill="auto"/>
            <w:vAlign w:val="center"/>
          </w:tcPr>
          <w:p w:rsidR="00D726BE" w:rsidRPr="00FE4A79" w:rsidRDefault="00D726BE" w:rsidP="005C6297">
            <w:pPr>
              <w:rPr>
                <w:b/>
                <w:i/>
                <w:sz w:val="18"/>
                <w:szCs w:val="18"/>
              </w:rPr>
            </w:pPr>
            <w:r w:rsidRPr="00FE4A79">
              <w:rPr>
                <w:b/>
                <w:sz w:val="18"/>
                <w:szCs w:val="18"/>
              </w:rPr>
              <w:t>Nekilnojamojo turto mokesčio tarifai juridiniams ir fiziniams asmenims</w:t>
            </w:r>
          </w:p>
        </w:tc>
        <w:tc>
          <w:tcPr>
            <w:tcW w:w="0" w:type="auto"/>
            <w:vAlign w:val="center"/>
          </w:tcPr>
          <w:p w:rsidR="00D726BE" w:rsidRPr="00FE4A79" w:rsidRDefault="00D726BE" w:rsidP="00F907C3">
            <w:pPr>
              <w:jc w:val="center"/>
              <w:rPr>
                <w:sz w:val="18"/>
                <w:szCs w:val="18"/>
              </w:rPr>
            </w:pPr>
            <w:r w:rsidRPr="00FE4A79">
              <w:rPr>
                <w:sz w:val="18"/>
                <w:szCs w:val="18"/>
              </w:rPr>
              <w:t>0,80</w:t>
            </w:r>
          </w:p>
        </w:tc>
        <w:tc>
          <w:tcPr>
            <w:tcW w:w="0" w:type="auto"/>
            <w:vAlign w:val="center"/>
          </w:tcPr>
          <w:p w:rsidR="00D726BE" w:rsidRPr="00FE4A79" w:rsidRDefault="00F907C3" w:rsidP="00F907C3">
            <w:pPr>
              <w:jc w:val="center"/>
              <w:rPr>
                <w:sz w:val="18"/>
                <w:szCs w:val="18"/>
              </w:rPr>
            </w:pPr>
            <w:r w:rsidRPr="00FE4A79">
              <w:rPr>
                <w:sz w:val="18"/>
                <w:szCs w:val="18"/>
              </w:rPr>
              <w:t xml:space="preserve">0,30 (Fiz. asm.), </w:t>
            </w:r>
            <w:r w:rsidR="00D726BE" w:rsidRPr="00FE4A79">
              <w:rPr>
                <w:sz w:val="18"/>
                <w:szCs w:val="18"/>
              </w:rPr>
              <w:t>0,30 (</w:t>
            </w:r>
            <w:proofErr w:type="spellStart"/>
            <w:r w:rsidRPr="00FE4A79">
              <w:rPr>
                <w:sz w:val="18"/>
                <w:szCs w:val="18"/>
              </w:rPr>
              <w:t>Jurid</w:t>
            </w:r>
            <w:proofErr w:type="spellEnd"/>
            <w:r w:rsidRPr="00FE4A79">
              <w:rPr>
                <w:sz w:val="18"/>
                <w:szCs w:val="18"/>
              </w:rPr>
              <w:t xml:space="preserve">. </w:t>
            </w:r>
            <w:r w:rsidR="000E3BC9" w:rsidRPr="00FE4A79">
              <w:rPr>
                <w:sz w:val="18"/>
                <w:szCs w:val="18"/>
              </w:rPr>
              <w:t>asm.</w:t>
            </w:r>
            <w:r w:rsidR="00D726BE" w:rsidRPr="00FE4A79">
              <w:rPr>
                <w:sz w:val="18"/>
                <w:szCs w:val="18"/>
              </w:rPr>
              <w:t xml:space="preserve"> </w:t>
            </w:r>
            <w:r w:rsidRPr="00FE4A79">
              <w:rPr>
                <w:sz w:val="18"/>
                <w:szCs w:val="18"/>
              </w:rPr>
              <w:t xml:space="preserve">SVV), 0,50 (kitiems </w:t>
            </w:r>
            <w:proofErr w:type="spellStart"/>
            <w:r w:rsidRPr="00FE4A79">
              <w:rPr>
                <w:sz w:val="18"/>
                <w:szCs w:val="18"/>
              </w:rPr>
              <w:t>Jurid</w:t>
            </w:r>
            <w:proofErr w:type="spellEnd"/>
            <w:r w:rsidRPr="00FE4A79">
              <w:rPr>
                <w:sz w:val="18"/>
                <w:szCs w:val="18"/>
              </w:rPr>
              <w:t>. asm.</w:t>
            </w:r>
            <w:r w:rsidR="00D726BE" w:rsidRPr="00FE4A79">
              <w:rPr>
                <w:sz w:val="18"/>
                <w:szCs w:val="18"/>
              </w:rPr>
              <w:t>)</w:t>
            </w:r>
          </w:p>
        </w:tc>
        <w:tc>
          <w:tcPr>
            <w:tcW w:w="0" w:type="auto"/>
            <w:vAlign w:val="center"/>
          </w:tcPr>
          <w:p w:rsidR="00D726BE" w:rsidRPr="00FE4A79" w:rsidRDefault="00D726BE" w:rsidP="00F907C3">
            <w:pPr>
              <w:jc w:val="center"/>
              <w:rPr>
                <w:sz w:val="18"/>
                <w:szCs w:val="18"/>
              </w:rPr>
            </w:pPr>
            <w:r w:rsidRPr="00FE4A79">
              <w:rPr>
                <w:sz w:val="18"/>
                <w:szCs w:val="18"/>
              </w:rPr>
              <w:t>1,10</w:t>
            </w:r>
          </w:p>
        </w:tc>
        <w:tc>
          <w:tcPr>
            <w:tcW w:w="0" w:type="auto"/>
            <w:vAlign w:val="center"/>
          </w:tcPr>
          <w:p w:rsidR="00D726BE" w:rsidRPr="00FE4A79" w:rsidRDefault="00D726BE" w:rsidP="00F907C3">
            <w:pPr>
              <w:jc w:val="center"/>
              <w:rPr>
                <w:sz w:val="18"/>
                <w:szCs w:val="18"/>
              </w:rPr>
            </w:pPr>
            <w:r w:rsidRPr="00FE4A79">
              <w:rPr>
                <w:sz w:val="18"/>
                <w:szCs w:val="18"/>
              </w:rPr>
              <w:t>0,50</w:t>
            </w:r>
            <w:r w:rsidRPr="00FE4A79">
              <w:rPr>
                <w:rStyle w:val="FootnoteReference"/>
                <w:sz w:val="18"/>
                <w:szCs w:val="18"/>
              </w:rPr>
              <w:footnoteReference w:id="11"/>
            </w:r>
          </w:p>
        </w:tc>
        <w:tc>
          <w:tcPr>
            <w:tcW w:w="0" w:type="auto"/>
            <w:vAlign w:val="center"/>
          </w:tcPr>
          <w:p w:rsidR="00D726BE" w:rsidRPr="00FE4A79" w:rsidRDefault="00D726BE" w:rsidP="00F907C3">
            <w:pPr>
              <w:jc w:val="center"/>
              <w:rPr>
                <w:sz w:val="18"/>
                <w:szCs w:val="18"/>
              </w:rPr>
            </w:pPr>
            <w:r w:rsidRPr="00FE4A79">
              <w:rPr>
                <w:sz w:val="18"/>
                <w:szCs w:val="18"/>
              </w:rPr>
              <w:t>0,50</w:t>
            </w:r>
          </w:p>
        </w:tc>
        <w:tc>
          <w:tcPr>
            <w:tcW w:w="0" w:type="auto"/>
            <w:vAlign w:val="center"/>
          </w:tcPr>
          <w:p w:rsidR="00D726BE" w:rsidRPr="00FE4A79" w:rsidRDefault="00D726BE" w:rsidP="00F907C3">
            <w:pPr>
              <w:jc w:val="center"/>
              <w:rPr>
                <w:sz w:val="18"/>
                <w:szCs w:val="18"/>
              </w:rPr>
            </w:pPr>
            <w:r w:rsidRPr="00FE4A79">
              <w:rPr>
                <w:sz w:val="18"/>
                <w:szCs w:val="18"/>
              </w:rPr>
              <w:t>1,00</w:t>
            </w:r>
          </w:p>
        </w:tc>
        <w:tc>
          <w:tcPr>
            <w:tcW w:w="0" w:type="auto"/>
            <w:vAlign w:val="center"/>
          </w:tcPr>
          <w:p w:rsidR="00D726BE" w:rsidRPr="00FE4A79" w:rsidRDefault="00D726BE" w:rsidP="00F907C3">
            <w:pPr>
              <w:jc w:val="center"/>
              <w:rPr>
                <w:b/>
                <w:i/>
                <w:sz w:val="18"/>
                <w:szCs w:val="18"/>
              </w:rPr>
            </w:pPr>
            <w:r w:rsidRPr="00FE4A79">
              <w:rPr>
                <w:sz w:val="18"/>
                <w:szCs w:val="18"/>
              </w:rPr>
              <w:t>1,00</w:t>
            </w:r>
          </w:p>
        </w:tc>
        <w:tc>
          <w:tcPr>
            <w:tcW w:w="0" w:type="auto"/>
            <w:shd w:val="clear" w:color="auto" w:fill="auto"/>
            <w:vAlign w:val="center"/>
          </w:tcPr>
          <w:p w:rsidR="00D726BE" w:rsidRPr="00FE4A79" w:rsidRDefault="00D726BE" w:rsidP="00F907C3">
            <w:pPr>
              <w:jc w:val="center"/>
              <w:rPr>
                <w:b/>
                <w:i/>
                <w:sz w:val="18"/>
                <w:szCs w:val="18"/>
              </w:rPr>
            </w:pPr>
            <w:r w:rsidRPr="00FE4A79">
              <w:rPr>
                <w:sz w:val="18"/>
                <w:szCs w:val="18"/>
              </w:rPr>
              <w:t>1,00</w:t>
            </w:r>
          </w:p>
        </w:tc>
        <w:tc>
          <w:tcPr>
            <w:tcW w:w="0" w:type="auto"/>
            <w:vAlign w:val="center"/>
          </w:tcPr>
          <w:p w:rsidR="00D726BE" w:rsidRPr="00FE4A79" w:rsidRDefault="00945F21" w:rsidP="00F907C3">
            <w:pPr>
              <w:jc w:val="center"/>
              <w:rPr>
                <w:sz w:val="18"/>
                <w:szCs w:val="18"/>
              </w:rPr>
            </w:pPr>
            <w:r w:rsidRPr="00FE4A79">
              <w:rPr>
                <w:sz w:val="18"/>
                <w:szCs w:val="18"/>
              </w:rPr>
              <w:t>0,70</w:t>
            </w:r>
            <w:r w:rsidRPr="00FE4A79">
              <w:rPr>
                <w:rStyle w:val="FootnoteReference"/>
                <w:sz w:val="18"/>
                <w:szCs w:val="18"/>
              </w:rPr>
              <w:footnoteReference w:id="12"/>
            </w:r>
          </w:p>
        </w:tc>
        <w:tc>
          <w:tcPr>
            <w:tcW w:w="0" w:type="auto"/>
            <w:vAlign w:val="center"/>
          </w:tcPr>
          <w:p w:rsidR="00D726BE" w:rsidRPr="00FE4A79" w:rsidRDefault="00696502" w:rsidP="00F907C3">
            <w:pPr>
              <w:jc w:val="center"/>
              <w:rPr>
                <w:sz w:val="18"/>
                <w:szCs w:val="18"/>
              </w:rPr>
            </w:pPr>
            <w:r w:rsidRPr="00FE4A79">
              <w:rPr>
                <w:sz w:val="18"/>
                <w:szCs w:val="18"/>
              </w:rPr>
              <w:t>0,40</w:t>
            </w:r>
          </w:p>
        </w:tc>
      </w:tr>
      <w:tr w:rsidR="00F907C3" w:rsidRPr="00FE4A79" w:rsidTr="00F907C3">
        <w:tc>
          <w:tcPr>
            <w:tcW w:w="0" w:type="auto"/>
            <w:shd w:val="clear" w:color="auto" w:fill="auto"/>
            <w:vAlign w:val="center"/>
          </w:tcPr>
          <w:p w:rsidR="00D726BE" w:rsidRPr="00FE4A79" w:rsidRDefault="00D726BE" w:rsidP="005C6297">
            <w:pPr>
              <w:rPr>
                <w:b/>
                <w:i/>
                <w:sz w:val="18"/>
                <w:szCs w:val="18"/>
              </w:rPr>
            </w:pPr>
            <w:r w:rsidRPr="00FE4A79">
              <w:rPr>
                <w:b/>
                <w:sz w:val="18"/>
                <w:szCs w:val="18"/>
              </w:rPr>
              <w:t>Žemės mokesčio tarifai:</w:t>
            </w: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shd w:val="clear" w:color="auto" w:fill="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c>
          <w:tcPr>
            <w:tcW w:w="0" w:type="auto"/>
            <w:vAlign w:val="center"/>
          </w:tcPr>
          <w:p w:rsidR="00D726BE" w:rsidRPr="00FE4A79" w:rsidRDefault="00D726BE" w:rsidP="00F907C3">
            <w:pPr>
              <w:jc w:val="center"/>
              <w:rPr>
                <w:b/>
                <w:i/>
                <w:sz w:val="18"/>
                <w:szCs w:val="18"/>
              </w:rPr>
            </w:pPr>
          </w:p>
        </w:tc>
      </w:tr>
      <w:tr w:rsidR="00F907C3" w:rsidRPr="00FE4A79" w:rsidTr="00F907C3">
        <w:tc>
          <w:tcPr>
            <w:tcW w:w="0" w:type="auto"/>
            <w:shd w:val="clear" w:color="auto" w:fill="auto"/>
            <w:vAlign w:val="center"/>
          </w:tcPr>
          <w:p w:rsidR="00D726BE" w:rsidRPr="00FE4A79" w:rsidRDefault="00D726BE" w:rsidP="005C6297">
            <w:pPr>
              <w:ind w:left="142"/>
              <w:rPr>
                <w:b/>
                <w:i/>
                <w:sz w:val="18"/>
                <w:szCs w:val="18"/>
              </w:rPr>
            </w:pPr>
            <w:r w:rsidRPr="00FE4A79">
              <w:rPr>
                <w:sz w:val="18"/>
                <w:szCs w:val="18"/>
              </w:rPr>
              <w:t>Žemės ūkio paskirties žemei, paskirties kodas 610</w:t>
            </w:r>
          </w:p>
        </w:tc>
        <w:tc>
          <w:tcPr>
            <w:tcW w:w="0" w:type="auto"/>
            <w:vAlign w:val="center"/>
          </w:tcPr>
          <w:p w:rsidR="00D726BE" w:rsidRPr="00FE4A79" w:rsidRDefault="00D726BE" w:rsidP="00F907C3">
            <w:pPr>
              <w:jc w:val="center"/>
              <w:rPr>
                <w:sz w:val="18"/>
                <w:szCs w:val="18"/>
              </w:rPr>
            </w:pPr>
            <w:r w:rsidRPr="00FE4A79">
              <w:rPr>
                <w:sz w:val="18"/>
                <w:szCs w:val="18"/>
              </w:rPr>
              <w:t>1,40</w:t>
            </w:r>
          </w:p>
        </w:tc>
        <w:tc>
          <w:tcPr>
            <w:tcW w:w="0" w:type="auto"/>
            <w:vAlign w:val="center"/>
          </w:tcPr>
          <w:p w:rsidR="00D726BE" w:rsidRPr="00FE4A79" w:rsidRDefault="00D726BE" w:rsidP="00F907C3">
            <w:pPr>
              <w:jc w:val="center"/>
              <w:rPr>
                <w:sz w:val="18"/>
                <w:szCs w:val="18"/>
              </w:rPr>
            </w:pPr>
            <w:r w:rsidRPr="00FE4A79">
              <w:rPr>
                <w:sz w:val="18"/>
                <w:szCs w:val="18"/>
              </w:rPr>
              <w:t>0,50-0,90</w:t>
            </w:r>
          </w:p>
        </w:tc>
        <w:tc>
          <w:tcPr>
            <w:tcW w:w="0" w:type="auto"/>
            <w:vAlign w:val="center"/>
          </w:tcPr>
          <w:p w:rsidR="00D726BE" w:rsidRPr="00FE4A79" w:rsidRDefault="00D726BE" w:rsidP="00F907C3">
            <w:pPr>
              <w:jc w:val="center"/>
              <w:rPr>
                <w:sz w:val="18"/>
                <w:szCs w:val="18"/>
              </w:rPr>
            </w:pPr>
            <w:r w:rsidRPr="00FE4A79">
              <w:rPr>
                <w:sz w:val="18"/>
                <w:szCs w:val="18"/>
              </w:rPr>
              <w:t>0,80</w:t>
            </w:r>
          </w:p>
        </w:tc>
        <w:tc>
          <w:tcPr>
            <w:tcW w:w="0" w:type="auto"/>
            <w:vAlign w:val="center"/>
          </w:tcPr>
          <w:p w:rsidR="00D726BE" w:rsidRPr="00FE4A79" w:rsidRDefault="00D726BE" w:rsidP="00F907C3">
            <w:pPr>
              <w:jc w:val="center"/>
              <w:rPr>
                <w:sz w:val="18"/>
                <w:szCs w:val="18"/>
              </w:rPr>
            </w:pPr>
            <w:r w:rsidRPr="00FE4A79">
              <w:rPr>
                <w:sz w:val="18"/>
                <w:szCs w:val="18"/>
              </w:rPr>
              <w:t>0,73-1,10</w:t>
            </w:r>
          </w:p>
        </w:tc>
        <w:tc>
          <w:tcPr>
            <w:tcW w:w="0" w:type="auto"/>
            <w:vAlign w:val="center"/>
          </w:tcPr>
          <w:p w:rsidR="00D726BE" w:rsidRPr="00FE4A79" w:rsidRDefault="00D726BE" w:rsidP="00F907C3">
            <w:pPr>
              <w:jc w:val="center"/>
              <w:rPr>
                <w:sz w:val="18"/>
                <w:szCs w:val="18"/>
              </w:rPr>
            </w:pPr>
            <w:r w:rsidRPr="00FE4A79">
              <w:rPr>
                <w:sz w:val="18"/>
                <w:szCs w:val="18"/>
              </w:rPr>
              <w:t>1,00</w:t>
            </w:r>
          </w:p>
        </w:tc>
        <w:tc>
          <w:tcPr>
            <w:tcW w:w="0" w:type="auto"/>
            <w:vAlign w:val="center"/>
          </w:tcPr>
          <w:p w:rsidR="00D726BE" w:rsidRPr="00FE4A79" w:rsidRDefault="00D726BE" w:rsidP="00F907C3">
            <w:pPr>
              <w:jc w:val="center"/>
              <w:rPr>
                <w:sz w:val="18"/>
                <w:szCs w:val="18"/>
              </w:rPr>
            </w:pPr>
            <w:r w:rsidRPr="00FE4A79">
              <w:rPr>
                <w:sz w:val="18"/>
                <w:szCs w:val="18"/>
              </w:rPr>
              <w:t>1,60-2,00</w:t>
            </w:r>
          </w:p>
        </w:tc>
        <w:tc>
          <w:tcPr>
            <w:tcW w:w="0" w:type="auto"/>
            <w:vAlign w:val="center"/>
          </w:tcPr>
          <w:p w:rsidR="00D726BE" w:rsidRPr="00FE4A79" w:rsidRDefault="00D726BE" w:rsidP="00F907C3">
            <w:pPr>
              <w:jc w:val="center"/>
              <w:rPr>
                <w:b/>
                <w:i/>
                <w:sz w:val="18"/>
                <w:szCs w:val="18"/>
              </w:rPr>
            </w:pPr>
            <w:r w:rsidRPr="00FE4A79">
              <w:rPr>
                <w:sz w:val="18"/>
                <w:szCs w:val="18"/>
              </w:rPr>
              <w:t>0,65-1,00</w:t>
            </w:r>
          </w:p>
        </w:tc>
        <w:tc>
          <w:tcPr>
            <w:tcW w:w="0" w:type="auto"/>
            <w:shd w:val="clear" w:color="auto" w:fill="auto"/>
            <w:vAlign w:val="center"/>
          </w:tcPr>
          <w:p w:rsidR="00D726BE" w:rsidRPr="00FE4A79" w:rsidRDefault="00D726BE" w:rsidP="00F907C3">
            <w:pPr>
              <w:jc w:val="center"/>
              <w:rPr>
                <w:b/>
                <w:i/>
                <w:sz w:val="18"/>
                <w:szCs w:val="18"/>
              </w:rPr>
            </w:pPr>
            <w:r w:rsidRPr="00FE4A79">
              <w:rPr>
                <w:sz w:val="18"/>
                <w:szCs w:val="18"/>
              </w:rPr>
              <w:t>1,30</w:t>
            </w:r>
          </w:p>
        </w:tc>
        <w:tc>
          <w:tcPr>
            <w:tcW w:w="0" w:type="auto"/>
            <w:vAlign w:val="center"/>
          </w:tcPr>
          <w:p w:rsidR="00D726BE" w:rsidRPr="00FE4A79" w:rsidRDefault="00945F21" w:rsidP="00F907C3">
            <w:pPr>
              <w:jc w:val="center"/>
              <w:rPr>
                <w:sz w:val="18"/>
                <w:szCs w:val="18"/>
              </w:rPr>
            </w:pPr>
            <w:r w:rsidRPr="00FE4A79">
              <w:rPr>
                <w:sz w:val="18"/>
                <w:szCs w:val="18"/>
              </w:rPr>
              <w:t>0,80</w:t>
            </w:r>
          </w:p>
        </w:tc>
        <w:tc>
          <w:tcPr>
            <w:tcW w:w="0" w:type="auto"/>
            <w:vAlign w:val="center"/>
          </w:tcPr>
          <w:p w:rsidR="00D726BE" w:rsidRPr="00FE4A79" w:rsidRDefault="005B698D" w:rsidP="00F907C3">
            <w:pPr>
              <w:jc w:val="center"/>
              <w:rPr>
                <w:sz w:val="18"/>
                <w:szCs w:val="18"/>
              </w:rPr>
            </w:pPr>
            <w:r w:rsidRPr="00FE4A79">
              <w:rPr>
                <w:sz w:val="18"/>
                <w:szCs w:val="18"/>
              </w:rPr>
              <w:t>0,60-1,20</w:t>
            </w:r>
          </w:p>
        </w:tc>
      </w:tr>
      <w:tr w:rsidR="00F907C3" w:rsidRPr="00FE4A79" w:rsidTr="00F907C3">
        <w:tc>
          <w:tcPr>
            <w:tcW w:w="0" w:type="auto"/>
            <w:shd w:val="clear" w:color="auto" w:fill="auto"/>
            <w:vAlign w:val="center"/>
          </w:tcPr>
          <w:p w:rsidR="00D726BE" w:rsidRPr="00FE4A79" w:rsidRDefault="00D726BE" w:rsidP="005C6297">
            <w:pPr>
              <w:ind w:left="142"/>
              <w:rPr>
                <w:b/>
                <w:i/>
                <w:sz w:val="18"/>
                <w:szCs w:val="18"/>
              </w:rPr>
            </w:pPr>
            <w:r w:rsidRPr="00FE4A79">
              <w:rPr>
                <w:sz w:val="18"/>
                <w:szCs w:val="18"/>
              </w:rPr>
              <w:t>Pramonės ir sandėliavimo paskirties žemei, kodas 316</w:t>
            </w:r>
          </w:p>
        </w:tc>
        <w:tc>
          <w:tcPr>
            <w:tcW w:w="0" w:type="auto"/>
            <w:vAlign w:val="center"/>
          </w:tcPr>
          <w:p w:rsidR="00D726BE" w:rsidRPr="00FE4A79" w:rsidRDefault="00D726BE" w:rsidP="00F907C3">
            <w:pPr>
              <w:jc w:val="center"/>
              <w:rPr>
                <w:sz w:val="18"/>
                <w:szCs w:val="18"/>
              </w:rPr>
            </w:pPr>
            <w:r w:rsidRPr="00FE4A79">
              <w:rPr>
                <w:sz w:val="18"/>
                <w:szCs w:val="18"/>
              </w:rPr>
              <w:t>1,20</w:t>
            </w:r>
          </w:p>
        </w:tc>
        <w:tc>
          <w:tcPr>
            <w:tcW w:w="0" w:type="auto"/>
            <w:vAlign w:val="center"/>
          </w:tcPr>
          <w:p w:rsidR="00D726BE" w:rsidRPr="00FE4A79" w:rsidRDefault="00D726BE" w:rsidP="00F907C3">
            <w:pPr>
              <w:jc w:val="center"/>
              <w:rPr>
                <w:sz w:val="18"/>
                <w:szCs w:val="18"/>
              </w:rPr>
            </w:pPr>
            <w:r w:rsidRPr="00FE4A79">
              <w:rPr>
                <w:sz w:val="18"/>
                <w:szCs w:val="18"/>
              </w:rPr>
              <w:t>0,70</w:t>
            </w:r>
          </w:p>
        </w:tc>
        <w:tc>
          <w:tcPr>
            <w:tcW w:w="0" w:type="auto"/>
            <w:vAlign w:val="center"/>
          </w:tcPr>
          <w:p w:rsidR="00D726BE" w:rsidRPr="00FE4A79" w:rsidRDefault="00D726BE" w:rsidP="00F907C3">
            <w:pPr>
              <w:jc w:val="center"/>
              <w:rPr>
                <w:sz w:val="18"/>
                <w:szCs w:val="18"/>
              </w:rPr>
            </w:pPr>
            <w:r w:rsidRPr="00FE4A79">
              <w:rPr>
                <w:sz w:val="18"/>
                <w:szCs w:val="18"/>
              </w:rPr>
              <w:t>0,90</w:t>
            </w:r>
          </w:p>
        </w:tc>
        <w:tc>
          <w:tcPr>
            <w:tcW w:w="0" w:type="auto"/>
            <w:vAlign w:val="center"/>
          </w:tcPr>
          <w:p w:rsidR="00D726BE" w:rsidRPr="00FE4A79" w:rsidRDefault="00D726BE" w:rsidP="00F907C3">
            <w:pPr>
              <w:jc w:val="center"/>
              <w:rPr>
                <w:sz w:val="18"/>
                <w:szCs w:val="18"/>
              </w:rPr>
            </w:pPr>
            <w:r w:rsidRPr="00FE4A79">
              <w:rPr>
                <w:sz w:val="18"/>
                <w:szCs w:val="18"/>
              </w:rPr>
              <w:t>0,29-0,36</w:t>
            </w:r>
          </w:p>
        </w:tc>
        <w:tc>
          <w:tcPr>
            <w:tcW w:w="0" w:type="auto"/>
            <w:vAlign w:val="center"/>
          </w:tcPr>
          <w:p w:rsidR="00D726BE" w:rsidRPr="00FE4A79" w:rsidRDefault="00D726BE" w:rsidP="00F907C3">
            <w:pPr>
              <w:jc w:val="center"/>
              <w:rPr>
                <w:sz w:val="18"/>
                <w:szCs w:val="18"/>
              </w:rPr>
            </w:pPr>
            <w:r w:rsidRPr="00FE4A79">
              <w:rPr>
                <w:sz w:val="18"/>
                <w:szCs w:val="18"/>
              </w:rPr>
              <w:t>0,90</w:t>
            </w:r>
          </w:p>
        </w:tc>
        <w:tc>
          <w:tcPr>
            <w:tcW w:w="0" w:type="auto"/>
            <w:vAlign w:val="center"/>
          </w:tcPr>
          <w:p w:rsidR="00D726BE" w:rsidRPr="00FE4A79" w:rsidRDefault="00D726BE" w:rsidP="00F907C3">
            <w:pPr>
              <w:jc w:val="center"/>
              <w:rPr>
                <w:sz w:val="18"/>
                <w:szCs w:val="18"/>
              </w:rPr>
            </w:pPr>
            <w:r w:rsidRPr="00FE4A79">
              <w:rPr>
                <w:sz w:val="18"/>
                <w:szCs w:val="18"/>
              </w:rPr>
              <w:t>1,50</w:t>
            </w:r>
          </w:p>
        </w:tc>
        <w:tc>
          <w:tcPr>
            <w:tcW w:w="0" w:type="auto"/>
            <w:vAlign w:val="center"/>
          </w:tcPr>
          <w:p w:rsidR="00D726BE" w:rsidRPr="00FE4A79" w:rsidRDefault="00D726BE" w:rsidP="00F907C3">
            <w:pPr>
              <w:jc w:val="center"/>
              <w:rPr>
                <w:b/>
                <w:i/>
                <w:sz w:val="18"/>
                <w:szCs w:val="18"/>
              </w:rPr>
            </w:pPr>
            <w:r w:rsidRPr="00FE4A79">
              <w:rPr>
                <w:sz w:val="18"/>
                <w:szCs w:val="18"/>
              </w:rPr>
              <w:t>0,90-3,50</w:t>
            </w:r>
          </w:p>
        </w:tc>
        <w:tc>
          <w:tcPr>
            <w:tcW w:w="0" w:type="auto"/>
            <w:shd w:val="clear" w:color="auto" w:fill="auto"/>
            <w:vAlign w:val="center"/>
          </w:tcPr>
          <w:p w:rsidR="00D726BE" w:rsidRPr="00FE4A79" w:rsidRDefault="00D726BE" w:rsidP="00F907C3">
            <w:pPr>
              <w:jc w:val="center"/>
              <w:rPr>
                <w:b/>
                <w:i/>
                <w:sz w:val="18"/>
                <w:szCs w:val="18"/>
              </w:rPr>
            </w:pPr>
            <w:r w:rsidRPr="00FE4A79">
              <w:rPr>
                <w:sz w:val="18"/>
                <w:szCs w:val="18"/>
              </w:rPr>
              <w:t>0,60</w:t>
            </w:r>
          </w:p>
        </w:tc>
        <w:tc>
          <w:tcPr>
            <w:tcW w:w="0" w:type="auto"/>
            <w:vAlign w:val="center"/>
          </w:tcPr>
          <w:p w:rsidR="00D726BE" w:rsidRPr="00FE4A79" w:rsidRDefault="00945F21" w:rsidP="00F907C3">
            <w:pPr>
              <w:jc w:val="center"/>
              <w:rPr>
                <w:sz w:val="18"/>
                <w:szCs w:val="18"/>
              </w:rPr>
            </w:pPr>
            <w:r w:rsidRPr="00FE4A79">
              <w:rPr>
                <w:sz w:val="18"/>
                <w:szCs w:val="18"/>
              </w:rPr>
              <w:t>0,50</w:t>
            </w:r>
          </w:p>
        </w:tc>
        <w:tc>
          <w:tcPr>
            <w:tcW w:w="0" w:type="auto"/>
            <w:vAlign w:val="center"/>
          </w:tcPr>
          <w:p w:rsidR="00D726BE" w:rsidRPr="00FE4A79" w:rsidRDefault="005B698D" w:rsidP="00F907C3">
            <w:pPr>
              <w:jc w:val="center"/>
              <w:rPr>
                <w:sz w:val="18"/>
                <w:szCs w:val="18"/>
              </w:rPr>
            </w:pPr>
            <w:r w:rsidRPr="00FE4A79">
              <w:rPr>
                <w:sz w:val="18"/>
                <w:szCs w:val="18"/>
              </w:rPr>
              <w:t>1,10</w:t>
            </w:r>
          </w:p>
        </w:tc>
      </w:tr>
      <w:tr w:rsidR="00F907C3" w:rsidRPr="00FE4A79" w:rsidTr="00F907C3">
        <w:tc>
          <w:tcPr>
            <w:tcW w:w="0" w:type="auto"/>
            <w:shd w:val="clear" w:color="auto" w:fill="auto"/>
            <w:vAlign w:val="center"/>
          </w:tcPr>
          <w:p w:rsidR="00D726BE" w:rsidRPr="00FE4A79" w:rsidRDefault="00D726BE" w:rsidP="005C6297">
            <w:pPr>
              <w:ind w:left="142"/>
              <w:rPr>
                <w:sz w:val="18"/>
                <w:szCs w:val="18"/>
              </w:rPr>
            </w:pPr>
            <w:r w:rsidRPr="00FE4A79">
              <w:rPr>
                <w:sz w:val="18"/>
                <w:szCs w:val="18"/>
              </w:rPr>
              <w:t>Komercinės paskirties žemei, kodas 317</w:t>
            </w:r>
          </w:p>
        </w:tc>
        <w:tc>
          <w:tcPr>
            <w:tcW w:w="0" w:type="auto"/>
            <w:vAlign w:val="center"/>
          </w:tcPr>
          <w:p w:rsidR="00D726BE" w:rsidRPr="00FE4A79" w:rsidRDefault="00D726BE" w:rsidP="00F907C3">
            <w:pPr>
              <w:jc w:val="center"/>
              <w:rPr>
                <w:sz w:val="18"/>
                <w:szCs w:val="18"/>
              </w:rPr>
            </w:pPr>
            <w:r w:rsidRPr="00FE4A79">
              <w:rPr>
                <w:sz w:val="18"/>
                <w:szCs w:val="18"/>
              </w:rPr>
              <w:t>0,90</w:t>
            </w:r>
          </w:p>
        </w:tc>
        <w:tc>
          <w:tcPr>
            <w:tcW w:w="0" w:type="auto"/>
            <w:vAlign w:val="center"/>
          </w:tcPr>
          <w:p w:rsidR="00D726BE" w:rsidRPr="00FE4A79" w:rsidRDefault="00D726BE" w:rsidP="00F907C3">
            <w:pPr>
              <w:jc w:val="center"/>
              <w:rPr>
                <w:sz w:val="18"/>
                <w:szCs w:val="18"/>
              </w:rPr>
            </w:pPr>
            <w:r w:rsidRPr="00FE4A79">
              <w:rPr>
                <w:sz w:val="18"/>
                <w:szCs w:val="18"/>
              </w:rPr>
              <w:t>0,35</w:t>
            </w:r>
          </w:p>
        </w:tc>
        <w:tc>
          <w:tcPr>
            <w:tcW w:w="0" w:type="auto"/>
            <w:vAlign w:val="center"/>
          </w:tcPr>
          <w:p w:rsidR="00D726BE" w:rsidRPr="00FE4A79" w:rsidRDefault="00D726BE" w:rsidP="00F907C3">
            <w:pPr>
              <w:jc w:val="center"/>
              <w:rPr>
                <w:sz w:val="18"/>
                <w:szCs w:val="18"/>
              </w:rPr>
            </w:pPr>
            <w:r w:rsidRPr="00FE4A79">
              <w:rPr>
                <w:sz w:val="18"/>
                <w:szCs w:val="18"/>
              </w:rPr>
              <w:t>0,90</w:t>
            </w:r>
          </w:p>
        </w:tc>
        <w:tc>
          <w:tcPr>
            <w:tcW w:w="0" w:type="auto"/>
            <w:vAlign w:val="center"/>
          </w:tcPr>
          <w:p w:rsidR="00D726BE" w:rsidRPr="00FE4A79" w:rsidRDefault="00D726BE" w:rsidP="00F907C3">
            <w:pPr>
              <w:jc w:val="center"/>
              <w:rPr>
                <w:sz w:val="18"/>
                <w:szCs w:val="18"/>
              </w:rPr>
            </w:pPr>
            <w:r w:rsidRPr="00FE4A79">
              <w:rPr>
                <w:sz w:val="18"/>
                <w:szCs w:val="18"/>
              </w:rPr>
              <w:t>0,28-0,33</w:t>
            </w:r>
          </w:p>
        </w:tc>
        <w:tc>
          <w:tcPr>
            <w:tcW w:w="0" w:type="auto"/>
            <w:vAlign w:val="center"/>
          </w:tcPr>
          <w:p w:rsidR="00D726BE" w:rsidRPr="00FE4A79" w:rsidRDefault="00D726BE" w:rsidP="00F907C3">
            <w:pPr>
              <w:jc w:val="center"/>
              <w:rPr>
                <w:sz w:val="18"/>
                <w:szCs w:val="18"/>
              </w:rPr>
            </w:pPr>
            <w:r w:rsidRPr="00FE4A79">
              <w:rPr>
                <w:sz w:val="18"/>
                <w:szCs w:val="18"/>
              </w:rPr>
              <w:t>0,90</w:t>
            </w:r>
          </w:p>
        </w:tc>
        <w:tc>
          <w:tcPr>
            <w:tcW w:w="0" w:type="auto"/>
            <w:vAlign w:val="center"/>
          </w:tcPr>
          <w:p w:rsidR="00D726BE" w:rsidRPr="00FE4A79" w:rsidRDefault="00D726BE" w:rsidP="00F907C3">
            <w:pPr>
              <w:jc w:val="center"/>
              <w:rPr>
                <w:sz w:val="18"/>
                <w:szCs w:val="18"/>
              </w:rPr>
            </w:pPr>
            <w:r w:rsidRPr="00FE4A79">
              <w:rPr>
                <w:sz w:val="18"/>
                <w:szCs w:val="18"/>
              </w:rPr>
              <w:t>1,00</w:t>
            </w:r>
          </w:p>
        </w:tc>
        <w:tc>
          <w:tcPr>
            <w:tcW w:w="0" w:type="auto"/>
            <w:vAlign w:val="center"/>
          </w:tcPr>
          <w:p w:rsidR="00D726BE" w:rsidRPr="00FE4A79" w:rsidRDefault="00D726BE" w:rsidP="00F907C3">
            <w:pPr>
              <w:jc w:val="center"/>
              <w:rPr>
                <w:b/>
                <w:i/>
                <w:sz w:val="18"/>
                <w:szCs w:val="18"/>
              </w:rPr>
            </w:pPr>
            <w:r w:rsidRPr="00FE4A79">
              <w:rPr>
                <w:sz w:val="18"/>
                <w:szCs w:val="18"/>
              </w:rPr>
              <w:t>0,50-3,00</w:t>
            </w:r>
          </w:p>
        </w:tc>
        <w:tc>
          <w:tcPr>
            <w:tcW w:w="0" w:type="auto"/>
            <w:shd w:val="clear" w:color="auto" w:fill="auto"/>
            <w:vAlign w:val="center"/>
          </w:tcPr>
          <w:p w:rsidR="00D726BE" w:rsidRPr="00FE4A79" w:rsidRDefault="00D726BE" w:rsidP="00F907C3">
            <w:pPr>
              <w:jc w:val="center"/>
              <w:rPr>
                <w:b/>
                <w:i/>
                <w:sz w:val="18"/>
                <w:szCs w:val="18"/>
              </w:rPr>
            </w:pPr>
            <w:r w:rsidRPr="00FE4A79">
              <w:rPr>
                <w:sz w:val="18"/>
                <w:szCs w:val="18"/>
              </w:rPr>
              <w:t>0,60</w:t>
            </w:r>
          </w:p>
        </w:tc>
        <w:tc>
          <w:tcPr>
            <w:tcW w:w="0" w:type="auto"/>
            <w:vAlign w:val="center"/>
          </w:tcPr>
          <w:p w:rsidR="00D726BE" w:rsidRPr="00FE4A79" w:rsidRDefault="00945F21" w:rsidP="00F907C3">
            <w:pPr>
              <w:jc w:val="center"/>
              <w:rPr>
                <w:sz w:val="18"/>
                <w:szCs w:val="18"/>
              </w:rPr>
            </w:pPr>
            <w:r w:rsidRPr="00FE4A79">
              <w:rPr>
                <w:sz w:val="18"/>
                <w:szCs w:val="18"/>
              </w:rPr>
              <w:t>0,50</w:t>
            </w:r>
          </w:p>
        </w:tc>
        <w:tc>
          <w:tcPr>
            <w:tcW w:w="0" w:type="auto"/>
            <w:vAlign w:val="center"/>
          </w:tcPr>
          <w:p w:rsidR="00D726BE" w:rsidRPr="00FE4A79" w:rsidRDefault="005B698D" w:rsidP="00F907C3">
            <w:pPr>
              <w:jc w:val="center"/>
              <w:rPr>
                <w:sz w:val="18"/>
                <w:szCs w:val="18"/>
              </w:rPr>
            </w:pPr>
            <w:r w:rsidRPr="00FE4A79">
              <w:rPr>
                <w:sz w:val="18"/>
                <w:szCs w:val="18"/>
              </w:rPr>
              <w:t>0,50</w:t>
            </w:r>
          </w:p>
        </w:tc>
      </w:tr>
    </w:tbl>
    <w:p w:rsidR="005B698D" w:rsidRPr="00FC0A5E" w:rsidRDefault="00FC0A5E" w:rsidP="00FC0A5E">
      <w:pPr>
        <w:pStyle w:val="btekstas"/>
        <w:tabs>
          <w:tab w:val="left" w:pos="1080"/>
        </w:tabs>
        <w:spacing w:before="0" w:after="0" w:line="240" w:lineRule="auto"/>
        <w:ind w:firstLine="0"/>
        <w:rPr>
          <w:i/>
          <w:sz w:val="16"/>
          <w:szCs w:val="16"/>
        </w:rPr>
      </w:pPr>
      <w:r w:rsidRPr="00FC0A5E">
        <w:rPr>
          <w:i/>
          <w:sz w:val="16"/>
          <w:szCs w:val="16"/>
        </w:rPr>
        <w:t>(sudaryta Sutarties vykdyto pagal atskirų savivaldybių duomenis)</w:t>
      </w:r>
    </w:p>
    <w:p w:rsidR="00FC0A5E" w:rsidRPr="00FE4A79" w:rsidRDefault="00FC0A5E" w:rsidP="005C6297">
      <w:pPr>
        <w:pStyle w:val="btekstas"/>
        <w:tabs>
          <w:tab w:val="left" w:pos="1080"/>
        </w:tabs>
        <w:spacing w:line="240" w:lineRule="auto"/>
        <w:ind w:firstLine="0"/>
        <w:sectPr w:rsidR="00FC0A5E" w:rsidRPr="00FE4A79" w:rsidSect="005B698D">
          <w:pgSz w:w="16838" w:h="11906" w:orient="landscape"/>
          <w:pgMar w:top="1701" w:right="1389" w:bottom="849" w:left="1134" w:header="567" w:footer="567" w:gutter="0"/>
          <w:cols w:space="1296"/>
          <w:titlePg/>
          <w:docGrid w:linePitch="360"/>
        </w:sectPr>
      </w:pPr>
    </w:p>
    <w:p w:rsidR="005C6297" w:rsidRPr="00FE4A79" w:rsidRDefault="005C6297" w:rsidP="005C6297">
      <w:pPr>
        <w:pStyle w:val="btekstas"/>
        <w:tabs>
          <w:tab w:val="left" w:pos="1080"/>
        </w:tabs>
        <w:spacing w:line="240" w:lineRule="auto"/>
        <w:ind w:firstLine="0"/>
      </w:pPr>
    </w:p>
    <w:p w:rsidR="00B502B9" w:rsidRPr="00FE4A79" w:rsidRDefault="00B502B9" w:rsidP="002575DF">
      <w:pPr>
        <w:pStyle w:val="btekstas"/>
        <w:tabs>
          <w:tab w:val="left" w:pos="1080"/>
        </w:tabs>
        <w:spacing w:line="240" w:lineRule="auto"/>
      </w:pPr>
      <w:r w:rsidRPr="00FE4A79">
        <w:t xml:space="preserve">Prienų rajono savivaldybė, </w:t>
      </w:r>
      <w:r w:rsidR="002575DF" w:rsidRPr="00FE4A79">
        <w:t xml:space="preserve">siekdama teikti SVV subjektams finansinę paramą, </w:t>
      </w:r>
      <w:r w:rsidRPr="00FE4A79">
        <w:t>įgyvendin</w:t>
      </w:r>
      <w:r w:rsidR="002575DF" w:rsidRPr="00FE4A79">
        <w:t>a</w:t>
      </w:r>
      <w:r w:rsidRPr="00FE4A79">
        <w:t xml:space="preserve"> Smulkiojo ir vidutinio verslo plėtros rėmimo programą, </w:t>
      </w:r>
      <w:r w:rsidR="002575DF" w:rsidRPr="00FE4A79">
        <w:t xml:space="preserve">pagal kurią </w:t>
      </w:r>
      <w:r w:rsidRPr="00FE4A79">
        <w:t xml:space="preserve">kasmet </w:t>
      </w:r>
      <w:r w:rsidR="002575DF" w:rsidRPr="00FE4A79">
        <w:t>teikia</w:t>
      </w:r>
      <w:r w:rsidR="002575DF" w:rsidRPr="00FE4A79">
        <w:rPr>
          <w:b/>
          <w:lang w:eastAsia="lt-LT"/>
        </w:rPr>
        <w:t xml:space="preserve"> </w:t>
      </w:r>
      <w:r w:rsidR="002575DF" w:rsidRPr="00FE4A79">
        <w:rPr>
          <w:lang w:eastAsia="lt-LT"/>
        </w:rPr>
        <w:t>Smulkiojo ir vidutinio verslo rėmimo fondo</w:t>
      </w:r>
      <w:r w:rsidR="002575DF" w:rsidRPr="00FE4A79">
        <w:t xml:space="preserve"> </w:t>
      </w:r>
      <w:r w:rsidRPr="00FE4A79">
        <w:t xml:space="preserve">tikslinę paramą rajono verslininkams. </w:t>
      </w:r>
      <w:r w:rsidR="002575DF" w:rsidRPr="00FE4A79">
        <w:t xml:space="preserve">Pažymėtina, kad paskutiniais metais žymiai išaugo (iki 30.000 eurų 2019 metais) šiam fondui savivaldybės biudžete numatytos lėšos, atsižvelgiant į verslo poreikius </w:t>
      </w:r>
      <w:r w:rsidR="003912FC" w:rsidRPr="00FE4A79">
        <w:t>2018 m. gegužės 31 d. savivaldybės tarybos sprendimu Nr. T3-148 patvirtinti nauji Prienų rajono savivaldybės smulkiojo ir vidutinio verslo rėmimo fondo nuostatai, pagal kuriuos buvo ne tik išplėstos finansinės paramos formos, bet ir padidinta paramos suma (Nuostatuose pakeistas vienam verslo subjektui per vienus metus skiriamas lėšų dydis: nuo 50 proc. iki 75 proc. padidinta patirtų išlaidų kompensavimo suma; nuo 2000 Eur iki 4500 Eur padidinta maksimali paramos suma. Taip pat nuo 300 Eur iki 400 Eur padidinta paramos suma už sukuriamą kiekvieną darbo vietą.</w:t>
      </w:r>
    </w:p>
    <w:p w:rsidR="00BF688F" w:rsidRDefault="001C1DD3" w:rsidP="00D85AF3">
      <w:pPr>
        <w:pStyle w:val="btekstas"/>
        <w:tabs>
          <w:tab w:val="left" w:pos="1080"/>
        </w:tabs>
        <w:spacing w:line="240" w:lineRule="auto"/>
      </w:pPr>
      <w:r w:rsidRPr="00FE4A79">
        <w:t xml:space="preserve">Šalyje atlikti verslo subjektų poreikių tyrimai rodo, kad Lietuvos labiausiai reikalingos paslaugos yra finansinės, teisinės ir verslo konsultacijos; techninės paslaugos, patalpų ir techninės įrangos palaikymas; technologijų perdavimo ir komercializavimo paslaugos. Viena iš labiausiai savivaldybėse paplitusių viešųjų paslaugų smulkiajam ir vidutiniam verslui teikimo praktikų yra verslo informacijos centrų veikla, dažnai vykdoma kartu su turizmo informavimo veikla. Dažnu atveju šie verslo informacijos centrai savivaldybėse neturi konkurentų, nes jos daugiausia teikia verslo paramos paslaugas nemokamai. Nemokamas paslaugų teikimas – svarbus jų naudojimo pranašumas, tačiau tik tuo atveju, jei jos yra aukštos kokybės. </w:t>
      </w:r>
      <w:r w:rsidR="00275B7A" w:rsidRPr="00FE4A79">
        <w:t>Prienų rajono savivaldybėje v</w:t>
      </w:r>
      <w:r w:rsidR="009059EF" w:rsidRPr="00FE4A79">
        <w:t>iešųjų paslaugų smulkiaja</w:t>
      </w:r>
      <w:r w:rsidR="00275B7A" w:rsidRPr="00FE4A79">
        <w:t xml:space="preserve">m ir vidutiniam verslui teikimas </w:t>
      </w:r>
      <w:r w:rsidR="009059EF" w:rsidRPr="00FE4A79">
        <w:t>verslo informaciniuose centruose, verslo inkubatoriuose, mokslo ir technologijų parkuose</w:t>
      </w:r>
      <w:r w:rsidR="00275B7A" w:rsidRPr="00FE4A79">
        <w:t xml:space="preserve">, </w:t>
      </w:r>
      <w:r w:rsidR="009059EF" w:rsidRPr="00FE4A79">
        <w:t xml:space="preserve"> kurių steigimo dokumentuose nustatytas šių paslaugų teikimas</w:t>
      </w:r>
      <w:r w:rsidR="00275B7A" w:rsidRPr="00FE4A79">
        <w:t>, nėra vykdomas – tokių juridinių asmenų savivaldybėje 2019 metais nebuvo. 2019 metais savivaldybėje veikė (turėjo savo filialą ar atstovus) Kauno pramonės, prekybos ir amatų rūmai (Prienų skyrius) (</w:t>
      </w:r>
      <w:r w:rsidR="00D85AF3" w:rsidRPr="00FE4A79">
        <w:t xml:space="preserve">turi sukaupę ilgametę verslo vykdymo ir konsultavimo patirtį; </w:t>
      </w:r>
      <w:r w:rsidR="00275B7A" w:rsidRPr="00FE4A79">
        <w:t>teikia paslaugas Kauno PPAR nariams</w:t>
      </w:r>
      <w:r w:rsidR="006D1AF1" w:rsidRPr="00FE4A79">
        <w:t>, atstovauja bendriesiems rūmų narių verslo interesams</w:t>
      </w:r>
      <w:r w:rsidR="00275B7A" w:rsidRPr="00FE4A79">
        <w:t>),  Lietuvos žemės ūkio konsultavimo tarnybos Prienų biuras (</w:t>
      </w:r>
      <w:r w:rsidR="00D85AF3" w:rsidRPr="00FE4A79">
        <w:t xml:space="preserve">turi sukaupę ilgametę žemės ūkio verslo konsultavimo patirtį; </w:t>
      </w:r>
      <w:r w:rsidR="006D1AF1" w:rsidRPr="00FE4A79">
        <w:t xml:space="preserve">teikia paslaugas </w:t>
      </w:r>
      <w:r w:rsidR="00D85AF3" w:rsidRPr="00FE4A79">
        <w:t xml:space="preserve">kaimo plėtros, </w:t>
      </w:r>
      <w:r w:rsidR="006D1AF1" w:rsidRPr="00FE4A79">
        <w:t xml:space="preserve">žemės ūkio, miškininkystės ir žuvininkystės sektoriaus verslo subjektams). </w:t>
      </w:r>
      <w:r w:rsidR="00275B7A" w:rsidRPr="00FE4A79">
        <w:t xml:space="preserve">Iki 2012-06-15 Prienų rajone veikė smulkiųjų </w:t>
      </w:r>
      <w:r w:rsidR="005959F6" w:rsidRPr="00FE4A79">
        <w:t>verslininkų asociacija „Prienų verslo s</w:t>
      </w:r>
      <w:r w:rsidR="00275B7A" w:rsidRPr="00FE4A79">
        <w:t>ūkuriai“ (įsteigta 2009 metais).</w:t>
      </w:r>
      <w:r w:rsidR="000C7487" w:rsidRPr="00FE4A79">
        <w:t xml:space="preserve"> Remiantis aukščiau pateikta informacija,  rekomenduojama išplėtoti Prienų rajono smulkiajam ir vidutiniam  verslui skirtas viešąsias paslaugas, koncentruojantis į kokybiškas finansines, teisines ir verslo konsultacijas. Siekiant užtikrinti didesnį savivaldybės biudžeto </w:t>
      </w:r>
      <w:r w:rsidR="00F36F3D" w:rsidRPr="00FE4A79">
        <w:t xml:space="preserve">lėšų panaudojimo efektyvumą, rekomenduojama verslo informacijos teikimo paslaugas plėtoti kartu su viešosiomis Prienų rajono turizmo rinkodaros paslaugomis. </w:t>
      </w:r>
      <w:bookmarkStart w:id="24" w:name="_Toc496684926"/>
      <w:bookmarkEnd w:id="21"/>
      <w:bookmarkEnd w:id="22"/>
    </w:p>
    <w:p w:rsidR="005564B2" w:rsidRPr="00FE4A79" w:rsidRDefault="005564B2" w:rsidP="00D85AF3">
      <w:pPr>
        <w:pStyle w:val="btekstas"/>
        <w:tabs>
          <w:tab w:val="left" w:pos="1080"/>
        </w:tabs>
        <w:spacing w:line="240" w:lineRule="auto"/>
      </w:pPr>
    </w:p>
    <w:p w:rsidR="0077293B" w:rsidRPr="00FE4A79" w:rsidRDefault="00BF688F" w:rsidP="00BF688F">
      <w:pPr>
        <w:pStyle w:val="Heading2"/>
        <w:rPr>
          <w:rFonts w:cs="Times New Roman"/>
        </w:rPr>
      </w:pPr>
      <w:bookmarkStart w:id="25" w:name="_Toc286130829"/>
      <w:bookmarkStart w:id="26" w:name="_Toc496684927"/>
      <w:bookmarkStart w:id="27" w:name="_Toc29206380"/>
      <w:bookmarkEnd w:id="24"/>
      <w:r w:rsidRPr="00FE4A79">
        <w:rPr>
          <w:rFonts w:cs="Times New Roman"/>
        </w:rPr>
        <w:t>2.</w:t>
      </w:r>
      <w:r w:rsidR="0077293B" w:rsidRPr="00FE4A79">
        <w:rPr>
          <w:rFonts w:cs="Times New Roman"/>
        </w:rPr>
        <w:t xml:space="preserve">3. </w:t>
      </w:r>
      <w:r w:rsidRPr="00FE4A79">
        <w:rPr>
          <w:rFonts w:cs="Times New Roman"/>
        </w:rPr>
        <w:t>Socialinė aplink</w:t>
      </w:r>
      <w:bookmarkEnd w:id="25"/>
      <w:bookmarkEnd w:id="26"/>
      <w:r w:rsidRPr="00FE4A79">
        <w:rPr>
          <w:rFonts w:cs="Times New Roman"/>
        </w:rPr>
        <w:t>os analizė</w:t>
      </w:r>
      <w:bookmarkEnd w:id="27"/>
    </w:p>
    <w:p w:rsidR="00BF688F" w:rsidRPr="00FE4A79" w:rsidRDefault="004017B3" w:rsidP="004017B3">
      <w:pPr>
        <w:pStyle w:val="Heading3"/>
        <w:rPr>
          <w:rFonts w:ascii="Times New Roman" w:hAnsi="Times New Roman" w:cs="Times New Roman"/>
          <w:lang w:eastAsia="lt-LT"/>
        </w:rPr>
      </w:pPr>
      <w:bookmarkStart w:id="28" w:name="_Toc496684929"/>
      <w:bookmarkStart w:id="29" w:name="_Toc29206381"/>
      <w:r w:rsidRPr="00FE4A79">
        <w:rPr>
          <w:rFonts w:ascii="Times New Roman" w:hAnsi="Times New Roman" w:cs="Times New Roman"/>
          <w:lang w:eastAsia="lt-LT"/>
        </w:rPr>
        <w:t>2.3.1.</w:t>
      </w:r>
      <w:r w:rsidR="00BF688F" w:rsidRPr="00FE4A79">
        <w:rPr>
          <w:rFonts w:ascii="Times New Roman" w:hAnsi="Times New Roman" w:cs="Times New Roman"/>
          <w:lang w:eastAsia="lt-LT"/>
        </w:rPr>
        <w:t xml:space="preserve"> </w:t>
      </w:r>
      <w:r w:rsidRPr="00FE4A79">
        <w:rPr>
          <w:rFonts w:ascii="Times New Roman" w:hAnsi="Times New Roman" w:cs="Times New Roman"/>
          <w:lang w:eastAsia="lt-LT"/>
        </w:rPr>
        <w:t>Gyventojų u</w:t>
      </w:r>
      <w:r w:rsidR="00BF688F" w:rsidRPr="00FE4A79">
        <w:rPr>
          <w:rFonts w:ascii="Times New Roman" w:hAnsi="Times New Roman" w:cs="Times New Roman"/>
          <w:lang w:eastAsia="lt-LT"/>
        </w:rPr>
        <w:t>žimtumas ir nedarbas</w:t>
      </w:r>
      <w:bookmarkEnd w:id="28"/>
      <w:bookmarkEnd w:id="29"/>
    </w:p>
    <w:p w:rsidR="00B47B0C" w:rsidRPr="00FE4A79" w:rsidRDefault="00B47B0C" w:rsidP="00B47B0C">
      <w:pPr>
        <w:pStyle w:val="Default"/>
        <w:jc w:val="both"/>
        <w:rPr>
          <w:rFonts w:ascii="Times New Roman" w:hAnsi="Times New Roman" w:cs="Times New Roman"/>
          <w:color w:val="auto"/>
        </w:rPr>
      </w:pPr>
      <w:r w:rsidRPr="00FE4A79">
        <w:rPr>
          <w:rFonts w:ascii="Times New Roman" w:hAnsi="Times New Roman" w:cs="Times New Roman"/>
        </w:rPr>
        <w:tab/>
      </w:r>
      <w:r w:rsidR="00670E25" w:rsidRPr="00FE4A79">
        <w:rPr>
          <w:rFonts w:ascii="Times New Roman" w:hAnsi="Times New Roman" w:cs="Times New Roman"/>
          <w:b/>
        </w:rPr>
        <w:t>Gyventojų užimtumo ir nedarbo tendencijos</w:t>
      </w:r>
      <w:r w:rsidR="00670E25" w:rsidRPr="00FE4A79">
        <w:rPr>
          <w:rFonts w:ascii="Times New Roman" w:hAnsi="Times New Roman" w:cs="Times New Roman"/>
        </w:rPr>
        <w:t xml:space="preserve">. </w:t>
      </w:r>
      <w:r w:rsidRPr="00FE4A79">
        <w:rPr>
          <w:rFonts w:ascii="Times New Roman" w:hAnsi="Times New Roman" w:cs="Times New Roman"/>
        </w:rPr>
        <w:t>Paskutiniais metais nuosekliai augusi šalies ekonomika (</w:t>
      </w:r>
      <w:r w:rsidR="00ED0D50" w:rsidRPr="00FE4A79">
        <w:rPr>
          <w:rFonts w:ascii="Times New Roman" w:hAnsi="Times New Roman" w:cs="Times New Roman"/>
        </w:rPr>
        <w:t xml:space="preserve">2010-2018 metais </w:t>
      </w:r>
      <w:r w:rsidR="00035F22" w:rsidRPr="00FE4A79">
        <w:rPr>
          <w:rFonts w:ascii="Times New Roman" w:hAnsi="Times New Roman" w:cs="Times New Roman"/>
        </w:rPr>
        <w:t>šalies</w:t>
      </w:r>
      <w:r w:rsidR="00ED0D50" w:rsidRPr="00FE4A79">
        <w:rPr>
          <w:rFonts w:ascii="Times New Roman" w:hAnsi="Times New Roman" w:cs="Times New Roman"/>
        </w:rPr>
        <w:t xml:space="preserve"> </w:t>
      </w:r>
      <w:r w:rsidRPr="00FE4A79">
        <w:rPr>
          <w:rFonts w:ascii="Times New Roman" w:hAnsi="Times New Roman" w:cs="Times New Roman"/>
        </w:rPr>
        <w:t xml:space="preserve">BVP </w:t>
      </w:r>
      <w:r w:rsidR="00035F22" w:rsidRPr="00FE4A79">
        <w:rPr>
          <w:rFonts w:ascii="Times New Roman" w:hAnsi="Times New Roman" w:cs="Times New Roman"/>
        </w:rPr>
        <w:t xml:space="preserve">vidutiniškai </w:t>
      </w:r>
      <w:r w:rsidR="00ED0D50" w:rsidRPr="00FE4A79">
        <w:rPr>
          <w:rFonts w:ascii="Times New Roman" w:hAnsi="Times New Roman" w:cs="Times New Roman"/>
        </w:rPr>
        <w:t xml:space="preserve">augo </w:t>
      </w:r>
      <w:r w:rsidR="00035F22" w:rsidRPr="00FE4A79">
        <w:rPr>
          <w:rFonts w:ascii="Times New Roman" w:hAnsi="Times New Roman" w:cs="Times New Roman"/>
        </w:rPr>
        <w:t>3,50 %, o</w:t>
      </w:r>
      <w:r w:rsidRPr="00FE4A79">
        <w:rPr>
          <w:rFonts w:ascii="Times New Roman" w:hAnsi="Times New Roman" w:cs="Times New Roman"/>
        </w:rPr>
        <w:t xml:space="preserve"> oficialiai neapskaitytos ekonomikos dalis nuo BVP  2010-2016 metais mažėjo nuo 14,90 iki 14,00 %</w:t>
      </w:r>
      <w:r w:rsidR="00035F22" w:rsidRPr="00FE4A79">
        <w:rPr>
          <w:rFonts w:ascii="Times New Roman" w:hAnsi="Times New Roman" w:cs="Times New Roman"/>
        </w:rPr>
        <w:t xml:space="preserve">) lėmė, kad </w:t>
      </w:r>
      <w:r w:rsidRPr="00FE4A79">
        <w:rPr>
          <w:rFonts w:ascii="Times New Roman" w:hAnsi="Times New Roman" w:cs="Times New Roman"/>
        </w:rPr>
        <w:t xml:space="preserve">gyventojų užimtumas </w:t>
      </w:r>
      <w:r w:rsidR="00035F22" w:rsidRPr="00FE4A79">
        <w:rPr>
          <w:rFonts w:ascii="Times New Roman" w:hAnsi="Times New Roman" w:cs="Times New Roman"/>
        </w:rPr>
        <w:t>Prienų</w:t>
      </w:r>
      <w:r w:rsidRPr="00FE4A79">
        <w:rPr>
          <w:rFonts w:ascii="Times New Roman" w:hAnsi="Times New Roman" w:cs="Times New Roman"/>
        </w:rPr>
        <w:t xml:space="preserve"> rajone didėjo (</w:t>
      </w:r>
      <w:r w:rsidRPr="00FE4A79">
        <w:rPr>
          <w:rFonts w:ascii="Times New Roman" w:hAnsi="Times New Roman" w:cs="Times New Roman"/>
          <w:color w:val="auto"/>
        </w:rPr>
        <w:t>201</w:t>
      </w:r>
      <w:r w:rsidR="00035F22" w:rsidRPr="00FE4A79">
        <w:rPr>
          <w:rFonts w:ascii="Times New Roman" w:hAnsi="Times New Roman" w:cs="Times New Roman"/>
          <w:color w:val="auto"/>
        </w:rPr>
        <w:t>4</w:t>
      </w:r>
      <w:r w:rsidRPr="00FE4A79">
        <w:rPr>
          <w:rFonts w:ascii="Times New Roman" w:hAnsi="Times New Roman" w:cs="Times New Roman"/>
          <w:color w:val="auto"/>
        </w:rPr>
        <w:t>–20</w:t>
      </w:r>
      <w:r w:rsidR="00035F22" w:rsidRPr="00FE4A79">
        <w:rPr>
          <w:rFonts w:ascii="Times New Roman" w:hAnsi="Times New Roman" w:cs="Times New Roman"/>
          <w:color w:val="auto"/>
        </w:rPr>
        <w:t>18</w:t>
      </w:r>
      <w:r w:rsidRPr="00FE4A79">
        <w:rPr>
          <w:rFonts w:ascii="Times New Roman" w:hAnsi="Times New Roman" w:cs="Times New Roman"/>
          <w:color w:val="auto"/>
        </w:rPr>
        <w:t xml:space="preserve"> metais užimtųjų skaičius savivaldybėje išaugo nuo </w:t>
      </w:r>
      <w:r w:rsidR="00035F22" w:rsidRPr="00FE4A79">
        <w:rPr>
          <w:rFonts w:ascii="Times New Roman" w:hAnsi="Times New Roman" w:cs="Times New Roman"/>
          <w:color w:val="auto"/>
        </w:rPr>
        <w:t>7,10</w:t>
      </w:r>
      <w:r w:rsidRPr="00FE4A79">
        <w:rPr>
          <w:rFonts w:ascii="Times New Roman" w:hAnsi="Times New Roman" w:cs="Times New Roman"/>
          <w:color w:val="auto"/>
        </w:rPr>
        <w:t xml:space="preserve"> iki </w:t>
      </w:r>
      <w:r w:rsidR="00035F22" w:rsidRPr="00FE4A79">
        <w:rPr>
          <w:rFonts w:ascii="Times New Roman" w:hAnsi="Times New Roman" w:cs="Times New Roman"/>
          <w:color w:val="auto"/>
        </w:rPr>
        <w:t>10</w:t>
      </w:r>
      <w:r w:rsidRPr="00FE4A79">
        <w:rPr>
          <w:rFonts w:ascii="Times New Roman" w:hAnsi="Times New Roman" w:cs="Times New Roman"/>
          <w:color w:val="auto"/>
        </w:rPr>
        <w:t>,80 tūkst. asmenų)</w:t>
      </w:r>
      <w:r w:rsidR="00035F22" w:rsidRPr="00FE4A79">
        <w:rPr>
          <w:rFonts w:ascii="Times New Roman" w:hAnsi="Times New Roman" w:cs="Times New Roman"/>
        </w:rPr>
        <w:t>, darbingo amžiaus (15-64 m. amžiaus) užimtumo lygis išaugo nuo 45,2 iki 57,8 %.</w:t>
      </w:r>
    </w:p>
    <w:p w:rsidR="00B47B0C" w:rsidRPr="00FE4A79" w:rsidRDefault="00B47B0C" w:rsidP="00B47B0C">
      <w:pPr>
        <w:pStyle w:val="Default"/>
        <w:jc w:val="both"/>
        <w:rPr>
          <w:rFonts w:ascii="Times New Roman" w:hAnsi="Times New Roman" w:cs="Times New Roman"/>
          <w:b/>
          <w:color w:val="auto"/>
        </w:rPr>
      </w:pPr>
    </w:p>
    <w:p w:rsidR="00B47B0C" w:rsidRPr="00FE4A79" w:rsidRDefault="00035F22" w:rsidP="00B47B0C">
      <w:pPr>
        <w:pStyle w:val="Default"/>
        <w:keepNext/>
        <w:keepLines/>
        <w:jc w:val="both"/>
        <w:rPr>
          <w:rFonts w:ascii="Times New Roman" w:hAnsi="Times New Roman" w:cs="Times New Roman"/>
          <w:b/>
          <w:color w:val="auto"/>
        </w:rPr>
      </w:pPr>
      <w:r w:rsidRPr="00FE4A79">
        <w:rPr>
          <w:rFonts w:ascii="Times New Roman" w:hAnsi="Times New Roman" w:cs="Times New Roman"/>
          <w:b/>
          <w:color w:val="auto"/>
        </w:rPr>
        <w:t>2.31</w:t>
      </w:r>
      <w:r w:rsidR="00B47B0C" w:rsidRPr="00FE4A79">
        <w:rPr>
          <w:rFonts w:ascii="Times New Roman" w:hAnsi="Times New Roman" w:cs="Times New Roman"/>
          <w:b/>
          <w:color w:val="auto"/>
        </w:rPr>
        <w:t xml:space="preserve"> lent. Užimti gyventojai, metų pabaigoje, tūkst.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1"/>
        <w:gridCol w:w="1361"/>
        <w:gridCol w:w="1361"/>
        <w:gridCol w:w="1361"/>
        <w:gridCol w:w="1361"/>
        <w:gridCol w:w="1357"/>
      </w:tblGrid>
      <w:tr w:rsidR="00035F22" w:rsidRPr="00FE4A79" w:rsidTr="00035F22">
        <w:trPr>
          <w:trHeight w:val="20"/>
        </w:trPr>
        <w:tc>
          <w:tcPr>
            <w:tcW w:w="1447" w:type="pct"/>
            <w:shd w:val="clear" w:color="auto" w:fill="auto"/>
            <w:hideMark/>
          </w:tcPr>
          <w:p w:rsidR="00B47B0C" w:rsidRPr="00FE4A79" w:rsidRDefault="00B47B0C" w:rsidP="00853463">
            <w:pPr>
              <w:jc w:val="both"/>
              <w:rPr>
                <w:b/>
                <w:bCs/>
                <w:sz w:val="20"/>
                <w:szCs w:val="20"/>
                <w:lang w:eastAsia="lt-LT"/>
              </w:rPr>
            </w:pPr>
            <w:r w:rsidRPr="00FE4A79">
              <w:rPr>
                <w:b/>
                <w:bCs/>
                <w:sz w:val="20"/>
                <w:szCs w:val="20"/>
                <w:lang w:eastAsia="lt-LT"/>
              </w:rPr>
              <w:t> </w:t>
            </w:r>
          </w:p>
        </w:tc>
        <w:tc>
          <w:tcPr>
            <w:tcW w:w="711" w:type="pct"/>
            <w:shd w:val="clear" w:color="auto" w:fill="auto"/>
            <w:vAlign w:val="center"/>
            <w:hideMark/>
          </w:tcPr>
          <w:p w:rsidR="00B47B0C" w:rsidRPr="00FE4A79" w:rsidRDefault="00B47B0C" w:rsidP="00035F22">
            <w:pPr>
              <w:jc w:val="center"/>
              <w:rPr>
                <w:sz w:val="20"/>
                <w:szCs w:val="20"/>
                <w:lang w:eastAsia="lt-LT"/>
              </w:rPr>
            </w:pPr>
            <w:r w:rsidRPr="00FE4A79">
              <w:rPr>
                <w:sz w:val="20"/>
                <w:szCs w:val="20"/>
                <w:lang w:eastAsia="lt-LT"/>
              </w:rPr>
              <w:t>201</w:t>
            </w:r>
            <w:r w:rsidR="00035F22" w:rsidRPr="00FE4A79">
              <w:rPr>
                <w:sz w:val="20"/>
                <w:szCs w:val="20"/>
                <w:lang w:eastAsia="lt-LT"/>
              </w:rPr>
              <w:t>4</w:t>
            </w:r>
          </w:p>
        </w:tc>
        <w:tc>
          <w:tcPr>
            <w:tcW w:w="711" w:type="pct"/>
            <w:shd w:val="clear" w:color="auto" w:fill="auto"/>
            <w:vAlign w:val="center"/>
            <w:hideMark/>
          </w:tcPr>
          <w:p w:rsidR="00B47B0C" w:rsidRPr="00FE4A79" w:rsidRDefault="00035F22" w:rsidP="00035F22">
            <w:pPr>
              <w:jc w:val="center"/>
              <w:rPr>
                <w:sz w:val="20"/>
                <w:szCs w:val="20"/>
                <w:lang w:eastAsia="lt-LT"/>
              </w:rPr>
            </w:pPr>
            <w:r w:rsidRPr="00FE4A79">
              <w:rPr>
                <w:sz w:val="20"/>
                <w:szCs w:val="20"/>
                <w:lang w:eastAsia="lt-LT"/>
              </w:rPr>
              <w:t>2015</w:t>
            </w:r>
          </w:p>
        </w:tc>
        <w:tc>
          <w:tcPr>
            <w:tcW w:w="711" w:type="pct"/>
            <w:shd w:val="clear" w:color="auto" w:fill="auto"/>
            <w:vAlign w:val="center"/>
            <w:hideMark/>
          </w:tcPr>
          <w:p w:rsidR="00B47B0C" w:rsidRPr="00FE4A79" w:rsidRDefault="00035F22" w:rsidP="00035F22">
            <w:pPr>
              <w:jc w:val="center"/>
              <w:rPr>
                <w:sz w:val="20"/>
                <w:szCs w:val="20"/>
                <w:lang w:eastAsia="lt-LT"/>
              </w:rPr>
            </w:pPr>
            <w:r w:rsidRPr="00FE4A79">
              <w:rPr>
                <w:sz w:val="20"/>
                <w:szCs w:val="20"/>
                <w:lang w:eastAsia="lt-LT"/>
              </w:rPr>
              <w:t>2016</w:t>
            </w:r>
          </w:p>
        </w:tc>
        <w:tc>
          <w:tcPr>
            <w:tcW w:w="711" w:type="pct"/>
            <w:shd w:val="clear" w:color="auto" w:fill="auto"/>
            <w:vAlign w:val="center"/>
            <w:hideMark/>
          </w:tcPr>
          <w:p w:rsidR="00B47B0C" w:rsidRPr="00FE4A79" w:rsidRDefault="00035F22" w:rsidP="00035F22">
            <w:pPr>
              <w:jc w:val="center"/>
              <w:rPr>
                <w:sz w:val="20"/>
                <w:szCs w:val="20"/>
                <w:lang w:eastAsia="lt-LT"/>
              </w:rPr>
            </w:pPr>
            <w:r w:rsidRPr="00FE4A79">
              <w:rPr>
                <w:sz w:val="20"/>
                <w:szCs w:val="20"/>
                <w:lang w:eastAsia="lt-LT"/>
              </w:rPr>
              <w:t>2017</w:t>
            </w:r>
          </w:p>
        </w:tc>
        <w:tc>
          <w:tcPr>
            <w:tcW w:w="711" w:type="pct"/>
            <w:shd w:val="clear" w:color="auto" w:fill="auto"/>
            <w:vAlign w:val="center"/>
            <w:hideMark/>
          </w:tcPr>
          <w:p w:rsidR="00B47B0C" w:rsidRPr="00FE4A79" w:rsidRDefault="00035F22" w:rsidP="00035F22">
            <w:pPr>
              <w:jc w:val="center"/>
              <w:rPr>
                <w:sz w:val="20"/>
                <w:szCs w:val="20"/>
                <w:lang w:eastAsia="lt-LT"/>
              </w:rPr>
            </w:pPr>
            <w:r w:rsidRPr="00FE4A79">
              <w:rPr>
                <w:sz w:val="20"/>
                <w:szCs w:val="20"/>
                <w:lang w:eastAsia="lt-LT"/>
              </w:rPr>
              <w:t>2018</w:t>
            </w:r>
          </w:p>
        </w:tc>
      </w:tr>
      <w:tr w:rsidR="00035F22" w:rsidRPr="00FE4A79" w:rsidTr="00035F22">
        <w:trPr>
          <w:trHeight w:val="20"/>
        </w:trPr>
        <w:tc>
          <w:tcPr>
            <w:tcW w:w="1447" w:type="pct"/>
            <w:shd w:val="clear" w:color="auto" w:fill="auto"/>
            <w:vAlign w:val="center"/>
            <w:hideMark/>
          </w:tcPr>
          <w:p w:rsidR="00035F22" w:rsidRPr="00FE4A79" w:rsidRDefault="00035F22" w:rsidP="00853463">
            <w:pPr>
              <w:jc w:val="both"/>
              <w:rPr>
                <w:sz w:val="20"/>
                <w:szCs w:val="20"/>
                <w:lang w:eastAsia="lt-LT"/>
              </w:rPr>
            </w:pPr>
            <w:r w:rsidRPr="00FE4A79">
              <w:rPr>
                <w:sz w:val="20"/>
                <w:szCs w:val="20"/>
                <w:lang w:eastAsia="lt-LT"/>
              </w:rPr>
              <w:t>Lietuvos Respublika</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1.319,00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1.334,90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1.361,40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1.354,80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1.374,70</w:t>
            </w:r>
          </w:p>
        </w:tc>
      </w:tr>
      <w:tr w:rsidR="00035F22" w:rsidRPr="00FE4A79" w:rsidTr="00035F22">
        <w:trPr>
          <w:trHeight w:val="20"/>
        </w:trPr>
        <w:tc>
          <w:tcPr>
            <w:tcW w:w="1447" w:type="pct"/>
            <w:shd w:val="clear" w:color="auto" w:fill="auto"/>
            <w:vAlign w:val="center"/>
            <w:hideMark/>
          </w:tcPr>
          <w:p w:rsidR="00035F22" w:rsidRPr="00FE4A79" w:rsidRDefault="00035F22" w:rsidP="00853463">
            <w:pPr>
              <w:jc w:val="both"/>
              <w:rPr>
                <w:sz w:val="20"/>
                <w:szCs w:val="20"/>
                <w:lang w:eastAsia="lt-LT"/>
              </w:rPr>
            </w:pPr>
            <w:r w:rsidRPr="00FE4A79">
              <w:rPr>
                <w:sz w:val="20"/>
                <w:szCs w:val="20"/>
                <w:lang w:eastAsia="lt-LT"/>
              </w:rPr>
              <w:t>Kauno apskritis</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272,20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272,70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274,70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267,40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284,50</w:t>
            </w:r>
          </w:p>
        </w:tc>
      </w:tr>
      <w:tr w:rsidR="00035F22" w:rsidRPr="00FE4A79" w:rsidTr="00035F22">
        <w:trPr>
          <w:trHeight w:val="20"/>
        </w:trPr>
        <w:tc>
          <w:tcPr>
            <w:tcW w:w="1447" w:type="pct"/>
            <w:shd w:val="clear" w:color="auto" w:fill="auto"/>
            <w:vAlign w:val="center"/>
            <w:hideMark/>
          </w:tcPr>
          <w:p w:rsidR="00035F22" w:rsidRPr="00FE4A79" w:rsidRDefault="00035F22" w:rsidP="00853463">
            <w:pPr>
              <w:jc w:val="both"/>
              <w:rPr>
                <w:sz w:val="20"/>
                <w:szCs w:val="20"/>
                <w:lang w:eastAsia="lt-LT"/>
              </w:rPr>
            </w:pPr>
            <w:r w:rsidRPr="00FE4A79">
              <w:rPr>
                <w:sz w:val="20"/>
                <w:szCs w:val="20"/>
                <w:lang w:eastAsia="lt-LT"/>
              </w:rPr>
              <w:lastRenderedPageBreak/>
              <w:t>Prienų r. sav.</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7,10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10,20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11,70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10,50</w:t>
            </w:r>
          </w:p>
        </w:tc>
        <w:tc>
          <w:tcPr>
            <w:tcW w:w="711" w:type="pct"/>
            <w:shd w:val="clear" w:color="auto" w:fill="auto"/>
            <w:vAlign w:val="center"/>
            <w:hideMark/>
          </w:tcPr>
          <w:p w:rsidR="00035F22" w:rsidRPr="00FE4A79" w:rsidRDefault="00035F22" w:rsidP="00035F22">
            <w:pPr>
              <w:jc w:val="center"/>
              <w:rPr>
                <w:color w:val="1C1C1C"/>
                <w:sz w:val="20"/>
                <w:szCs w:val="20"/>
              </w:rPr>
            </w:pPr>
            <w:r w:rsidRPr="00FE4A79">
              <w:rPr>
                <w:color w:val="1C1C1C"/>
                <w:sz w:val="20"/>
                <w:szCs w:val="20"/>
              </w:rPr>
              <w:t>10,80</w:t>
            </w:r>
          </w:p>
        </w:tc>
      </w:tr>
    </w:tbl>
    <w:p w:rsidR="00B47B0C" w:rsidRPr="00FE4A79" w:rsidRDefault="00B47B0C" w:rsidP="00B47B0C">
      <w:pPr>
        <w:pStyle w:val="Default"/>
        <w:jc w:val="both"/>
        <w:rPr>
          <w:rFonts w:ascii="Times New Roman" w:hAnsi="Times New Roman" w:cs="Times New Roman"/>
          <w:b/>
          <w:color w:val="auto"/>
          <w:sz w:val="16"/>
          <w:szCs w:val="16"/>
        </w:rPr>
      </w:pPr>
      <w:r w:rsidRPr="00FE4A79">
        <w:rPr>
          <w:rFonts w:ascii="Times New Roman" w:hAnsi="Times New Roman" w:cs="Times New Roman"/>
          <w:i/>
          <w:color w:val="auto"/>
          <w:sz w:val="16"/>
          <w:szCs w:val="16"/>
        </w:rPr>
        <w:t>(šaltinis: Lietuvos Statistikos departamentas)</w:t>
      </w:r>
    </w:p>
    <w:p w:rsidR="00B47B0C" w:rsidRPr="00FE4A79" w:rsidRDefault="00B47B0C" w:rsidP="00B47B0C">
      <w:pPr>
        <w:pStyle w:val="Default"/>
        <w:jc w:val="both"/>
        <w:rPr>
          <w:rFonts w:ascii="Times New Roman" w:hAnsi="Times New Roman" w:cs="Times New Roman"/>
          <w:b/>
          <w:color w:val="auto"/>
        </w:rPr>
      </w:pPr>
    </w:p>
    <w:p w:rsidR="00B47B0C" w:rsidRPr="00FE4A79" w:rsidRDefault="00B47B0C" w:rsidP="00382450">
      <w:pPr>
        <w:pStyle w:val="Default"/>
        <w:ind w:firstLine="851"/>
        <w:jc w:val="both"/>
        <w:rPr>
          <w:rFonts w:ascii="Times New Roman" w:hAnsi="Times New Roman" w:cs="Times New Roman"/>
        </w:rPr>
      </w:pPr>
      <w:r w:rsidRPr="00FE4A79">
        <w:rPr>
          <w:rFonts w:ascii="Times New Roman" w:hAnsi="Times New Roman" w:cs="Times New Roman"/>
          <w:color w:val="auto"/>
        </w:rPr>
        <w:t xml:space="preserve">Tuo pačiu laikotarpiu </w:t>
      </w:r>
      <w:r w:rsidR="00035F22" w:rsidRPr="00FE4A79">
        <w:rPr>
          <w:rFonts w:ascii="Times New Roman" w:hAnsi="Times New Roman" w:cs="Times New Roman"/>
          <w:color w:val="auto"/>
        </w:rPr>
        <w:t xml:space="preserve">vidutinis metinis </w:t>
      </w:r>
      <w:r w:rsidRPr="00FE4A79">
        <w:rPr>
          <w:rFonts w:ascii="Times New Roman" w:hAnsi="Times New Roman" w:cs="Times New Roman"/>
          <w:color w:val="auto"/>
        </w:rPr>
        <w:t xml:space="preserve">nedarbo lygis </w:t>
      </w:r>
      <w:r w:rsidR="00035F22" w:rsidRPr="00FE4A79">
        <w:rPr>
          <w:rFonts w:ascii="Times New Roman" w:hAnsi="Times New Roman" w:cs="Times New Roman"/>
          <w:color w:val="auto"/>
        </w:rPr>
        <w:t>s</w:t>
      </w:r>
      <w:r w:rsidRPr="00FE4A79">
        <w:rPr>
          <w:rFonts w:ascii="Times New Roman" w:hAnsi="Times New Roman" w:cs="Times New Roman"/>
          <w:color w:val="auto"/>
        </w:rPr>
        <w:t xml:space="preserve">avivaldybėje </w:t>
      </w:r>
      <w:r w:rsidR="00035F22" w:rsidRPr="00FE4A79">
        <w:rPr>
          <w:rFonts w:ascii="Times New Roman" w:hAnsi="Times New Roman" w:cs="Times New Roman"/>
          <w:color w:val="auto"/>
        </w:rPr>
        <w:t>su</w:t>
      </w:r>
      <w:r w:rsidRPr="00FE4A79">
        <w:rPr>
          <w:rFonts w:ascii="Times New Roman" w:hAnsi="Times New Roman" w:cs="Times New Roman"/>
          <w:color w:val="auto"/>
        </w:rPr>
        <w:t xml:space="preserve">mažėjo nuo </w:t>
      </w:r>
      <w:r w:rsidR="00035F22" w:rsidRPr="00FE4A79">
        <w:rPr>
          <w:rFonts w:ascii="Times New Roman" w:hAnsi="Times New Roman" w:cs="Times New Roman"/>
          <w:color w:val="auto"/>
        </w:rPr>
        <w:t>8,1</w:t>
      </w:r>
      <w:r w:rsidRPr="00FE4A79">
        <w:rPr>
          <w:rFonts w:ascii="Times New Roman" w:hAnsi="Times New Roman" w:cs="Times New Roman"/>
          <w:color w:val="auto"/>
        </w:rPr>
        <w:t xml:space="preserve"> iki </w:t>
      </w:r>
      <w:r w:rsidR="00035F22" w:rsidRPr="00FE4A79">
        <w:rPr>
          <w:rFonts w:ascii="Times New Roman" w:hAnsi="Times New Roman" w:cs="Times New Roman"/>
          <w:color w:val="auto"/>
        </w:rPr>
        <w:t>7,8</w:t>
      </w:r>
      <w:r w:rsidRPr="00FE4A79">
        <w:rPr>
          <w:rFonts w:ascii="Times New Roman" w:hAnsi="Times New Roman" w:cs="Times New Roman"/>
          <w:color w:val="auto"/>
        </w:rPr>
        <w:t xml:space="preserve"> %</w:t>
      </w:r>
      <w:r w:rsidR="00382450" w:rsidRPr="00FE4A79">
        <w:rPr>
          <w:rFonts w:ascii="Times New Roman" w:hAnsi="Times New Roman" w:cs="Times New Roman"/>
          <w:color w:val="auto"/>
        </w:rPr>
        <w:t>, tačiau pažymėtina, kad nuo 2016 metų buvo vėl pastebimas nedarbo lygio augimas, iš dalies susijęs su jau ilgą laiką stebima prastėjančia tarptautine ekonomine aplinka, kuri tiesiogiai veikia verslo pasitikėjimą bei priimamus sprendimus</w:t>
      </w:r>
      <w:r w:rsidR="00382450" w:rsidRPr="00FE4A79">
        <w:rPr>
          <w:rFonts w:ascii="Times New Roman" w:hAnsi="Times New Roman" w:cs="Times New Roman"/>
        </w:rPr>
        <w:t xml:space="preserve">. </w:t>
      </w:r>
    </w:p>
    <w:p w:rsidR="00B47B0C" w:rsidRPr="00FE4A79" w:rsidRDefault="00B47B0C" w:rsidP="00B47B0C">
      <w:pPr>
        <w:pStyle w:val="Default"/>
        <w:jc w:val="both"/>
        <w:rPr>
          <w:rFonts w:ascii="Times New Roman" w:hAnsi="Times New Roman" w:cs="Times New Roman"/>
          <w:color w:val="auto"/>
        </w:rPr>
      </w:pPr>
    </w:p>
    <w:p w:rsidR="00B47B0C" w:rsidRPr="00FE4A79" w:rsidRDefault="00B47B0C" w:rsidP="00B47B0C">
      <w:pPr>
        <w:pStyle w:val="Default"/>
        <w:keepNext/>
        <w:keepLines/>
        <w:jc w:val="both"/>
        <w:rPr>
          <w:rFonts w:ascii="Times New Roman" w:hAnsi="Times New Roman" w:cs="Times New Roman"/>
          <w:b/>
          <w:color w:val="auto"/>
        </w:rPr>
      </w:pPr>
      <w:r w:rsidRPr="00FE4A79">
        <w:rPr>
          <w:rFonts w:ascii="Times New Roman" w:hAnsi="Times New Roman" w:cs="Times New Roman"/>
          <w:b/>
          <w:color w:val="auto"/>
        </w:rPr>
        <w:t>2.</w:t>
      </w:r>
      <w:r w:rsidR="00382450" w:rsidRPr="00FE4A79">
        <w:rPr>
          <w:rFonts w:ascii="Times New Roman" w:hAnsi="Times New Roman" w:cs="Times New Roman"/>
          <w:b/>
          <w:color w:val="auto"/>
        </w:rPr>
        <w:t>32</w:t>
      </w:r>
      <w:r w:rsidRPr="00FE4A79">
        <w:rPr>
          <w:rFonts w:ascii="Times New Roman" w:hAnsi="Times New Roman" w:cs="Times New Roman"/>
          <w:b/>
          <w:color w:val="auto"/>
        </w:rPr>
        <w:t xml:space="preserve"> lent. Vidutinis metinis registruotas nedarbo lygis, procentai</w:t>
      </w:r>
    </w:p>
    <w:tbl>
      <w:tblPr>
        <w:tblStyle w:val="TableGrid"/>
        <w:tblW w:w="5000" w:type="pct"/>
        <w:tblLook w:val="04A0"/>
      </w:tblPr>
      <w:tblGrid>
        <w:gridCol w:w="3508"/>
        <w:gridCol w:w="1251"/>
        <w:gridCol w:w="1251"/>
        <w:gridCol w:w="1250"/>
        <w:gridCol w:w="1156"/>
        <w:gridCol w:w="1156"/>
      </w:tblGrid>
      <w:tr w:rsidR="00035F22" w:rsidRPr="00FE4A79" w:rsidTr="00035F22">
        <w:trPr>
          <w:trHeight w:val="20"/>
        </w:trPr>
        <w:tc>
          <w:tcPr>
            <w:tcW w:w="1832" w:type="pct"/>
            <w:shd w:val="clear" w:color="auto" w:fill="auto"/>
            <w:noWrap/>
            <w:hideMark/>
          </w:tcPr>
          <w:p w:rsidR="00035F22" w:rsidRPr="00FE4A79" w:rsidRDefault="00035F22" w:rsidP="00853463">
            <w:pPr>
              <w:keepNext/>
              <w:keepLines/>
              <w:rPr>
                <w:bCs/>
                <w:color w:val="000000"/>
                <w:sz w:val="20"/>
                <w:szCs w:val="20"/>
              </w:rPr>
            </w:pPr>
          </w:p>
        </w:tc>
        <w:tc>
          <w:tcPr>
            <w:tcW w:w="653" w:type="pct"/>
            <w:shd w:val="clear" w:color="auto" w:fill="auto"/>
            <w:noWrap/>
            <w:vAlign w:val="center"/>
            <w:hideMark/>
          </w:tcPr>
          <w:p w:rsidR="00035F22" w:rsidRPr="00FE4A79" w:rsidRDefault="00035F22" w:rsidP="00853463">
            <w:pPr>
              <w:jc w:val="center"/>
              <w:rPr>
                <w:sz w:val="20"/>
                <w:szCs w:val="20"/>
                <w:lang w:eastAsia="lt-LT"/>
              </w:rPr>
            </w:pPr>
            <w:r w:rsidRPr="00FE4A79">
              <w:rPr>
                <w:sz w:val="20"/>
                <w:szCs w:val="20"/>
                <w:lang w:eastAsia="lt-LT"/>
              </w:rPr>
              <w:t>2014</w:t>
            </w:r>
          </w:p>
        </w:tc>
        <w:tc>
          <w:tcPr>
            <w:tcW w:w="653" w:type="pct"/>
            <w:shd w:val="clear" w:color="auto" w:fill="auto"/>
            <w:noWrap/>
            <w:vAlign w:val="center"/>
            <w:hideMark/>
          </w:tcPr>
          <w:p w:rsidR="00035F22" w:rsidRPr="00FE4A79" w:rsidRDefault="00035F22" w:rsidP="00853463">
            <w:pPr>
              <w:jc w:val="center"/>
              <w:rPr>
                <w:sz w:val="20"/>
                <w:szCs w:val="20"/>
                <w:lang w:eastAsia="lt-LT"/>
              </w:rPr>
            </w:pPr>
            <w:r w:rsidRPr="00FE4A79">
              <w:rPr>
                <w:sz w:val="20"/>
                <w:szCs w:val="20"/>
                <w:lang w:eastAsia="lt-LT"/>
              </w:rPr>
              <w:t>2015</w:t>
            </w:r>
          </w:p>
        </w:tc>
        <w:tc>
          <w:tcPr>
            <w:tcW w:w="653" w:type="pct"/>
            <w:shd w:val="clear" w:color="auto" w:fill="auto"/>
            <w:noWrap/>
            <w:vAlign w:val="center"/>
            <w:hideMark/>
          </w:tcPr>
          <w:p w:rsidR="00035F22" w:rsidRPr="00FE4A79" w:rsidRDefault="00035F22" w:rsidP="00853463">
            <w:pPr>
              <w:jc w:val="center"/>
              <w:rPr>
                <w:sz w:val="20"/>
                <w:szCs w:val="20"/>
                <w:lang w:eastAsia="lt-LT"/>
              </w:rPr>
            </w:pPr>
            <w:r w:rsidRPr="00FE4A79">
              <w:rPr>
                <w:sz w:val="20"/>
                <w:szCs w:val="20"/>
                <w:lang w:eastAsia="lt-LT"/>
              </w:rPr>
              <w:t>2016</w:t>
            </w:r>
          </w:p>
        </w:tc>
        <w:tc>
          <w:tcPr>
            <w:tcW w:w="604" w:type="pct"/>
            <w:shd w:val="clear" w:color="auto" w:fill="auto"/>
            <w:noWrap/>
            <w:vAlign w:val="center"/>
            <w:hideMark/>
          </w:tcPr>
          <w:p w:rsidR="00035F22" w:rsidRPr="00FE4A79" w:rsidRDefault="00035F22" w:rsidP="00853463">
            <w:pPr>
              <w:jc w:val="center"/>
              <w:rPr>
                <w:sz w:val="20"/>
                <w:szCs w:val="20"/>
                <w:lang w:eastAsia="lt-LT"/>
              </w:rPr>
            </w:pPr>
            <w:r w:rsidRPr="00FE4A79">
              <w:rPr>
                <w:sz w:val="20"/>
                <w:szCs w:val="20"/>
                <w:lang w:eastAsia="lt-LT"/>
              </w:rPr>
              <w:t>2017</w:t>
            </w:r>
          </w:p>
        </w:tc>
        <w:tc>
          <w:tcPr>
            <w:tcW w:w="604" w:type="pct"/>
            <w:shd w:val="clear" w:color="auto" w:fill="auto"/>
            <w:vAlign w:val="center"/>
          </w:tcPr>
          <w:p w:rsidR="00035F22" w:rsidRPr="00FE4A79" w:rsidRDefault="00035F22" w:rsidP="00853463">
            <w:pPr>
              <w:jc w:val="center"/>
              <w:rPr>
                <w:sz w:val="20"/>
                <w:szCs w:val="20"/>
                <w:lang w:eastAsia="lt-LT"/>
              </w:rPr>
            </w:pPr>
            <w:r w:rsidRPr="00FE4A79">
              <w:rPr>
                <w:sz w:val="20"/>
                <w:szCs w:val="20"/>
                <w:lang w:eastAsia="lt-LT"/>
              </w:rPr>
              <w:t>2018</w:t>
            </w:r>
          </w:p>
        </w:tc>
      </w:tr>
      <w:tr w:rsidR="00035F22" w:rsidRPr="00FE4A79" w:rsidTr="00035F22">
        <w:trPr>
          <w:trHeight w:val="20"/>
        </w:trPr>
        <w:tc>
          <w:tcPr>
            <w:tcW w:w="1832" w:type="pct"/>
            <w:shd w:val="clear" w:color="auto" w:fill="auto"/>
            <w:noWrap/>
            <w:vAlign w:val="center"/>
            <w:hideMark/>
          </w:tcPr>
          <w:p w:rsidR="00035F22" w:rsidRPr="00FE4A79" w:rsidRDefault="00035F22" w:rsidP="00853463">
            <w:pPr>
              <w:jc w:val="both"/>
              <w:rPr>
                <w:sz w:val="20"/>
                <w:szCs w:val="20"/>
                <w:lang w:eastAsia="lt-LT"/>
              </w:rPr>
            </w:pPr>
            <w:r w:rsidRPr="00FE4A79">
              <w:rPr>
                <w:sz w:val="20"/>
                <w:szCs w:val="20"/>
                <w:lang w:eastAsia="lt-LT"/>
              </w:rPr>
              <w:t>Lietuvos Respublika</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9,5</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8,7</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8,1</w:t>
            </w:r>
          </w:p>
        </w:tc>
        <w:tc>
          <w:tcPr>
            <w:tcW w:w="604"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7,9</w:t>
            </w:r>
          </w:p>
        </w:tc>
        <w:tc>
          <w:tcPr>
            <w:tcW w:w="604" w:type="pct"/>
            <w:shd w:val="clear" w:color="auto" w:fill="auto"/>
            <w:vAlign w:val="center"/>
          </w:tcPr>
          <w:p w:rsidR="00035F22" w:rsidRPr="00FE4A79" w:rsidRDefault="00035F22" w:rsidP="00035F22">
            <w:pPr>
              <w:jc w:val="center"/>
              <w:rPr>
                <w:color w:val="1C1C1C"/>
                <w:sz w:val="20"/>
                <w:szCs w:val="20"/>
              </w:rPr>
            </w:pPr>
            <w:r w:rsidRPr="00FE4A79">
              <w:rPr>
                <w:color w:val="1C1C1C"/>
                <w:sz w:val="20"/>
                <w:szCs w:val="20"/>
              </w:rPr>
              <w:t>8,5</w:t>
            </w:r>
          </w:p>
        </w:tc>
      </w:tr>
      <w:tr w:rsidR="00035F22" w:rsidRPr="00FE4A79" w:rsidTr="00035F22">
        <w:trPr>
          <w:trHeight w:val="20"/>
        </w:trPr>
        <w:tc>
          <w:tcPr>
            <w:tcW w:w="1832" w:type="pct"/>
            <w:shd w:val="clear" w:color="auto" w:fill="auto"/>
            <w:noWrap/>
            <w:vAlign w:val="center"/>
            <w:hideMark/>
          </w:tcPr>
          <w:p w:rsidR="00035F22" w:rsidRPr="00FE4A79" w:rsidRDefault="00035F22" w:rsidP="00853463">
            <w:pPr>
              <w:jc w:val="both"/>
              <w:rPr>
                <w:sz w:val="20"/>
                <w:szCs w:val="20"/>
                <w:lang w:eastAsia="lt-LT"/>
              </w:rPr>
            </w:pPr>
            <w:r w:rsidRPr="00FE4A79">
              <w:rPr>
                <w:sz w:val="20"/>
                <w:szCs w:val="20"/>
                <w:lang w:eastAsia="lt-LT"/>
              </w:rPr>
              <w:t>Kauno apskritis</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8,5</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7,6</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7,1</w:t>
            </w:r>
          </w:p>
        </w:tc>
        <w:tc>
          <w:tcPr>
            <w:tcW w:w="604"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7,4</w:t>
            </w:r>
          </w:p>
        </w:tc>
        <w:tc>
          <w:tcPr>
            <w:tcW w:w="604" w:type="pct"/>
            <w:shd w:val="clear" w:color="auto" w:fill="auto"/>
            <w:vAlign w:val="center"/>
          </w:tcPr>
          <w:p w:rsidR="00035F22" w:rsidRPr="00FE4A79" w:rsidRDefault="00035F22" w:rsidP="00035F22">
            <w:pPr>
              <w:jc w:val="center"/>
              <w:rPr>
                <w:color w:val="1C1C1C"/>
                <w:sz w:val="20"/>
                <w:szCs w:val="20"/>
              </w:rPr>
            </w:pPr>
            <w:r w:rsidRPr="00FE4A79">
              <w:rPr>
                <w:color w:val="1C1C1C"/>
                <w:sz w:val="20"/>
                <w:szCs w:val="20"/>
              </w:rPr>
              <w:t>8,6</w:t>
            </w:r>
          </w:p>
        </w:tc>
      </w:tr>
      <w:tr w:rsidR="00035F22" w:rsidRPr="00FE4A79" w:rsidTr="00035F22">
        <w:trPr>
          <w:trHeight w:val="20"/>
        </w:trPr>
        <w:tc>
          <w:tcPr>
            <w:tcW w:w="1832" w:type="pct"/>
            <w:shd w:val="clear" w:color="auto" w:fill="auto"/>
            <w:noWrap/>
            <w:vAlign w:val="center"/>
            <w:hideMark/>
          </w:tcPr>
          <w:p w:rsidR="00035F22" w:rsidRPr="00FE4A79" w:rsidRDefault="00035F22" w:rsidP="00853463">
            <w:pPr>
              <w:jc w:val="both"/>
              <w:rPr>
                <w:sz w:val="20"/>
                <w:szCs w:val="20"/>
                <w:lang w:eastAsia="lt-LT"/>
              </w:rPr>
            </w:pPr>
            <w:r w:rsidRPr="00FE4A79">
              <w:rPr>
                <w:sz w:val="20"/>
                <w:szCs w:val="20"/>
                <w:lang w:eastAsia="lt-LT"/>
              </w:rPr>
              <w:t>Prienų r. sav.</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8,1</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7,1</w:t>
            </w:r>
          </w:p>
        </w:tc>
        <w:tc>
          <w:tcPr>
            <w:tcW w:w="653"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6,8</w:t>
            </w:r>
          </w:p>
        </w:tc>
        <w:tc>
          <w:tcPr>
            <w:tcW w:w="604" w:type="pct"/>
            <w:shd w:val="clear" w:color="auto" w:fill="auto"/>
            <w:noWrap/>
            <w:vAlign w:val="center"/>
            <w:hideMark/>
          </w:tcPr>
          <w:p w:rsidR="00035F22" w:rsidRPr="00FE4A79" w:rsidRDefault="00035F22" w:rsidP="00035F22">
            <w:pPr>
              <w:jc w:val="center"/>
              <w:rPr>
                <w:color w:val="1C1C1C"/>
                <w:sz w:val="20"/>
                <w:szCs w:val="20"/>
              </w:rPr>
            </w:pPr>
            <w:r w:rsidRPr="00FE4A79">
              <w:rPr>
                <w:color w:val="1C1C1C"/>
                <w:sz w:val="20"/>
                <w:szCs w:val="20"/>
              </w:rPr>
              <w:t>7,1</w:t>
            </w:r>
          </w:p>
        </w:tc>
        <w:tc>
          <w:tcPr>
            <w:tcW w:w="604" w:type="pct"/>
            <w:shd w:val="clear" w:color="auto" w:fill="auto"/>
            <w:vAlign w:val="center"/>
          </w:tcPr>
          <w:p w:rsidR="00035F22" w:rsidRPr="00FE4A79" w:rsidRDefault="00035F22" w:rsidP="00035F22">
            <w:pPr>
              <w:jc w:val="center"/>
              <w:rPr>
                <w:color w:val="1C1C1C"/>
                <w:sz w:val="20"/>
                <w:szCs w:val="20"/>
              </w:rPr>
            </w:pPr>
            <w:r w:rsidRPr="00FE4A79">
              <w:rPr>
                <w:color w:val="1C1C1C"/>
                <w:sz w:val="20"/>
                <w:szCs w:val="20"/>
              </w:rPr>
              <w:t>7,8</w:t>
            </w:r>
          </w:p>
        </w:tc>
      </w:tr>
    </w:tbl>
    <w:p w:rsidR="00B47B0C" w:rsidRPr="00FE4A79" w:rsidRDefault="00B47B0C" w:rsidP="00B47B0C">
      <w:pPr>
        <w:pStyle w:val="Default"/>
        <w:keepNext/>
        <w:keepLines/>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 xml:space="preserve">(šaltinis: </w:t>
      </w:r>
      <w:r w:rsidR="00035F22" w:rsidRPr="00FE4A79">
        <w:rPr>
          <w:rFonts w:ascii="Times New Roman" w:hAnsi="Times New Roman" w:cs="Times New Roman"/>
          <w:i/>
          <w:color w:val="auto"/>
          <w:sz w:val="16"/>
          <w:szCs w:val="16"/>
        </w:rPr>
        <w:t>Lietuvos Statistikos departamentas</w:t>
      </w:r>
      <w:r w:rsidRPr="00FE4A79">
        <w:rPr>
          <w:rFonts w:ascii="Times New Roman" w:hAnsi="Times New Roman" w:cs="Times New Roman"/>
          <w:i/>
          <w:color w:val="auto"/>
          <w:sz w:val="16"/>
          <w:szCs w:val="16"/>
        </w:rPr>
        <w:t>)</w:t>
      </w:r>
    </w:p>
    <w:p w:rsidR="00382450" w:rsidRPr="00FE4A79" w:rsidRDefault="00382450" w:rsidP="00B47B0C">
      <w:pPr>
        <w:jc w:val="both"/>
      </w:pPr>
    </w:p>
    <w:p w:rsidR="00C66EDA" w:rsidRPr="00FE4A79" w:rsidRDefault="00C66EDA" w:rsidP="00B47B0C">
      <w:pPr>
        <w:jc w:val="both"/>
      </w:pPr>
      <w:r w:rsidRPr="00FE4A79">
        <w:tab/>
        <w:t>Ilgalaikio nedarbo lygis – tai bedarbystė, trunkanti ilgiau kaip metus, parodanti darbo jėgos procentą nuo visų galinčių dirbti asmenų. Ilgalaikis nedarbas – vienas iš socialinių-ekonominių poveikio sveikatai veiksnių, kuris taip pat daro nemažą įtaką gyventojų fizinei ir psichinei sveikatai. Rodiklį galima priskirti rizikos sveikatai grupei. Prienų rajono savivaldybės 2017 metų ilgalaikio nedarbo rodiklis siekė 1,9/100 darbingo amžiaus gyventojų, o šalies vidurkis atitinkamu laikotarpiu buvo 2,1/100 darbingo amžiaus gyventojų. Pagal šį rodiklį Prienų savivaldybė patenka tarp savivaldybių, kuriose situacija yra patenkinama.</w:t>
      </w:r>
    </w:p>
    <w:p w:rsidR="00C66EDA" w:rsidRPr="00FE4A79" w:rsidRDefault="00C66EDA" w:rsidP="00B47B0C">
      <w:pPr>
        <w:jc w:val="both"/>
      </w:pPr>
    </w:p>
    <w:p w:rsidR="00B47B0C" w:rsidRPr="00FE4A79" w:rsidRDefault="00382450" w:rsidP="00B47B0C">
      <w:pPr>
        <w:jc w:val="both"/>
      </w:pPr>
      <w:r w:rsidRPr="00FE4A79">
        <w:tab/>
        <w:t>Darbo užmokestis (mėnesinis bruto) Prienų rajono savivaldybėje paskutiniais metais išaugo iki 698,70 euro, lyginant su 2014 metais – 38,66 %</w:t>
      </w:r>
      <w:r w:rsidR="00670E25" w:rsidRPr="00FE4A79">
        <w:t xml:space="preserve">. </w:t>
      </w:r>
      <w:r w:rsidRPr="00FE4A79">
        <w:t xml:space="preserve">Nors įtampa darbo rinkoje </w:t>
      </w:r>
      <w:r w:rsidR="00670E25" w:rsidRPr="00FE4A79">
        <w:t xml:space="preserve">buvo </w:t>
      </w:r>
      <w:r w:rsidRPr="00FE4A79">
        <w:t>tebejuntama</w:t>
      </w:r>
      <w:r w:rsidR="00670E25" w:rsidRPr="00FE4A79">
        <w:t xml:space="preserve"> ir 2019 metais</w:t>
      </w:r>
      <w:r w:rsidRPr="00FE4A79">
        <w:t xml:space="preserve">, </w:t>
      </w:r>
      <w:r w:rsidR="00670E25" w:rsidRPr="00FE4A79">
        <w:t xml:space="preserve">šiuo laikotarpiu </w:t>
      </w:r>
      <w:r w:rsidRPr="00FE4A79">
        <w:t xml:space="preserve">darbo atlygis </w:t>
      </w:r>
      <w:r w:rsidR="00670E25" w:rsidRPr="00FE4A79">
        <w:t xml:space="preserve">paskutiniu metu </w:t>
      </w:r>
      <w:r w:rsidRPr="00FE4A79">
        <w:t>k</w:t>
      </w:r>
      <w:r w:rsidR="00670E25" w:rsidRPr="00FE4A79">
        <w:t>ilo</w:t>
      </w:r>
      <w:r w:rsidRPr="00FE4A79">
        <w:t xml:space="preserve"> nebe tiek daug, kiek anksčiau. Tam iš dalies poveikį turi tai, kad darbuotojams atitenkanti sukuriamos pridėtinės vertės dalis dabar yra istoriškai aukščiausio lygio ir ji vis dar didėj</w:t>
      </w:r>
      <w:r w:rsidR="00670E25" w:rsidRPr="00FE4A79">
        <w:t>o</w:t>
      </w:r>
      <w:r w:rsidRPr="00FE4A79">
        <w:t xml:space="preserve">. </w:t>
      </w:r>
    </w:p>
    <w:p w:rsidR="00382450" w:rsidRPr="00FE4A79" w:rsidRDefault="00382450" w:rsidP="00382450">
      <w:pPr>
        <w:pStyle w:val="Default"/>
        <w:keepNext/>
        <w:keepLines/>
        <w:jc w:val="both"/>
        <w:rPr>
          <w:rFonts w:ascii="Times New Roman" w:hAnsi="Times New Roman" w:cs="Times New Roman"/>
          <w:b/>
          <w:color w:val="auto"/>
        </w:rPr>
      </w:pPr>
    </w:p>
    <w:p w:rsidR="00382450" w:rsidRPr="00FE4A79" w:rsidRDefault="00382450" w:rsidP="00382450">
      <w:pPr>
        <w:pStyle w:val="Default"/>
        <w:keepNext/>
        <w:keepLines/>
        <w:jc w:val="both"/>
        <w:rPr>
          <w:rFonts w:ascii="Times New Roman" w:hAnsi="Times New Roman" w:cs="Times New Roman"/>
          <w:b/>
          <w:color w:val="auto"/>
        </w:rPr>
      </w:pPr>
      <w:r w:rsidRPr="00FE4A79">
        <w:rPr>
          <w:rFonts w:ascii="Times New Roman" w:hAnsi="Times New Roman" w:cs="Times New Roman"/>
          <w:b/>
          <w:color w:val="auto"/>
        </w:rPr>
        <w:t>2.33 lent. Darbo užmokestis (mėnesinis, bruto), eurai</w:t>
      </w:r>
    </w:p>
    <w:tbl>
      <w:tblPr>
        <w:tblStyle w:val="TableGrid"/>
        <w:tblW w:w="5000" w:type="pct"/>
        <w:tblLook w:val="04A0"/>
      </w:tblPr>
      <w:tblGrid>
        <w:gridCol w:w="3508"/>
        <w:gridCol w:w="1251"/>
        <w:gridCol w:w="1251"/>
        <w:gridCol w:w="1250"/>
        <w:gridCol w:w="1156"/>
        <w:gridCol w:w="1156"/>
      </w:tblGrid>
      <w:tr w:rsidR="00382450" w:rsidRPr="00FE4A79" w:rsidTr="00853463">
        <w:trPr>
          <w:trHeight w:val="20"/>
        </w:trPr>
        <w:tc>
          <w:tcPr>
            <w:tcW w:w="1832" w:type="pct"/>
            <w:shd w:val="clear" w:color="auto" w:fill="auto"/>
            <w:noWrap/>
            <w:hideMark/>
          </w:tcPr>
          <w:p w:rsidR="00382450" w:rsidRPr="00FE4A79" w:rsidRDefault="00382450" w:rsidP="00853463">
            <w:pPr>
              <w:keepNext/>
              <w:keepLines/>
              <w:rPr>
                <w:bCs/>
                <w:color w:val="000000"/>
                <w:sz w:val="20"/>
                <w:szCs w:val="20"/>
              </w:rPr>
            </w:pPr>
          </w:p>
        </w:tc>
        <w:tc>
          <w:tcPr>
            <w:tcW w:w="653" w:type="pct"/>
            <w:shd w:val="clear" w:color="auto" w:fill="auto"/>
            <w:noWrap/>
            <w:vAlign w:val="center"/>
            <w:hideMark/>
          </w:tcPr>
          <w:p w:rsidR="00382450" w:rsidRPr="00FE4A79" w:rsidRDefault="00382450" w:rsidP="00853463">
            <w:pPr>
              <w:jc w:val="center"/>
              <w:rPr>
                <w:sz w:val="20"/>
                <w:szCs w:val="20"/>
                <w:lang w:eastAsia="lt-LT"/>
              </w:rPr>
            </w:pPr>
            <w:r w:rsidRPr="00FE4A79">
              <w:rPr>
                <w:sz w:val="20"/>
                <w:szCs w:val="20"/>
                <w:lang w:eastAsia="lt-LT"/>
              </w:rPr>
              <w:t>2014</w:t>
            </w:r>
          </w:p>
        </w:tc>
        <w:tc>
          <w:tcPr>
            <w:tcW w:w="653" w:type="pct"/>
            <w:shd w:val="clear" w:color="auto" w:fill="auto"/>
            <w:noWrap/>
            <w:vAlign w:val="center"/>
            <w:hideMark/>
          </w:tcPr>
          <w:p w:rsidR="00382450" w:rsidRPr="00FE4A79" w:rsidRDefault="00382450" w:rsidP="00853463">
            <w:pPr>
              <w:jc w:val="center"/>
              <w:rPr>
                <w:sz w:val="20"/>
                <w:szCs w:val="20"/>
                <w:lang w:eastAsia="lt-LT"/>
              </w:rPr>
            </w:pPr>
            <w:r w:rsidRPr="00FE4A79">
              <w:rPr>
                <w:sz w:val="20"/>
                <w:szCs w:val="20"/>
                <w:lang w:eastAsia="lt-LT"/>
              </w:rPr>
              <w:t>2015</w:t>
            </w:r>
          </w:p>
        </w:tc>
        <w:tc>
          <w:tcPr>
            <w:tcW w:w="653" w:type="pct"/>
            <w:shd w:val="clear" w:color="auto" w:fill="auto"/>
            <w:noWrap/>
            <w:vAlign w:val="center"/>
            <w:hideMark/>
          </w:tcPr>
          <w:p w:rsidR="00382450" w:rsidRPr="00FE4A79" w:rsidRDefault="00382450" w:rsidP="00853463">
            <w:pPr>
              <w:jc w:val="center"/>
              <w:rPr>
                <w:sz w:val="20"/>
                <w:szCs w:val="20"/>
                <w:lang w:eastAsia="lt-LT"/>
              </w:rPr>
            </w:pPr>
            <w:r w:rsidRPr="00FE4A79">
              <w:rPr>
                <w:sz w:val="20"/>
                <w:szCs w:val="20"/>
                <w:lang w:eastAsia="lt-LT"/>
              </w:rPr>
              <w:t>2016</w:t>
            </w:r>
          </w:p>
        </w:tc>
        <w:tc>
          <w:tcPr>
            <w:tcW w:w="604" w:type="pct"/>
            <w:shd w:val="clear" w:color="auto" w:fill="auto"/>
            <w:noWrap/>
            <w:vAlign w:val="center"/>
            <w:hideMark/>
          </w:tcPr>
          <w:p w:rsidR="00382450" w:rsidRPr="00FE4A79" w:rsidRDefault="00382450" w:rsidP="00853463">
            <w:pPr>
              <w:jc w:val="center"/>
              <w:rPr>
                <w:sz w:val="20"/>
                <w:szCs w:val="20"/>
                <w:lang w:eastAsia="lt-LT"/>
              </w:rPr>
            </w:pPr>
            <w:r w:rsidRPr="00FE4A79">
              <w:rPr>
                <w:sz w:val="20"/>
                <w:szCs w:val="20"/>
                <w:lang w:eastAsia="lt-LT"/>
              </w:rPr>
              <w:t>2017</w:t>
            </w:r>
          </w:p>
        </w:tc>
        <w:tc>
          <w:tcPr>
            <w:tcW w:w="604" w:type="pct"/>
            <w:shd w:val="clear" w:color="auto" w:fill="auto"/>
            <w:vAlign w:val="center"/>
          </w:tcPr>
          <w:p w:rsidR="00382450" w:rsidRPr="00FE4A79" w:rsidRDefault="00382450" w:rsidP="00853463">
            <w:pPr>
              <w:jc w:val="center"/>
              <w:rPr>
                <w:sz w:val="20"/>
                <w:szCs w:val="20"/>
                <w:lang w:eastAsia="lt-LT"/>
              </w:rPr>
            </w:pPr>
            <w:r w:rsidRPr="00FE4A79">
              <w:rPr>
                <w:sz w:val="20"/>
                <w:szCs w:val="20"/>
                <w:lang w:eastAsia="lt-LT"/>
              </w:rPr>
              <w:t>2018</w:t>
            </w:r>
          </w:p>
        </w:tc>
      </w:tr>
      <w:tr w:rsidR="00382450" w:rsidRPr="00FE4A79" w:rsidTr="00853463">
        <w:trPr>
          <w:trHeight w:val="20"/>
        </w:trPr>
        <w:tc>
          <w:tcPr>
            <w:tcW w:w="1832" w:type="pct"/>
            <w:shd w:val="clear" w:color="auto" w:fill="auto"/>
            <w:noWrap/>
            <w:vAlign w:val="center"/>
            <w:hideMark/>
          </w:tcPr>
          <w:p w:rsidR="00382450" w:rsidRPr="00FE4A79" w:rsidRDefault="00382450" w:rsidP="00853463">
            <w:pPr>
              <w:jc w:val="both"/>
              <w:rPr>
                <w:sz w:val="20"/>
                <w:szCs w:val="20"/>
                <w:lang w:eastAsia="lt-LT"/>
              </w:rPr>
            </w:pPr>
            <w:r w:rsidRPr="00FE4A79">
              <w:rPr>
                <w:sz w:val="20"/>
                <w:szCs w:val="20"/>
                <w:lang w:eastAsia="lt-LT"/>
              </w:rPr>
              <w:t>Lietuvos Respublika</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677,40</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714,10</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774,00</w:t>
            </w:r>
          </w:p>
        </w:tc>
        <w:tc>
          <w:tcPr>
            <w:tcW w:w="604"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840,40</w:t>
            </w:r>
          </w:p>
        </w:tc>
        <w:tc>
          <w:tcPr>
            <w:tcW w:w="604" w:type="pct"/>
            <w:shd w:val="clear" w:color="auto" w:fill="auto"/>
            <w:vAlign w:val="center"/>
          </w:tcPr>
          <w:p w:rsidR="00382450" w:rsidRPr="00FE4A79" w:rsidRDefault="00382450" w:rsidP="00382450">
            <w:pPr>
              <w:jc w:val="center"/>
              <w:rPr>
                <w:color w:val="1C1C1C"/>
                <w:sz w:val="20"/>
                <w:szCs w:val="20"/>
              </w:rPr>
            </w:pPr>
            <w:r w:rsidRPr="00FE4A79">
              <w:rPr>
                <w:color w:val="1C1C1C"/>
                <w:sz w:val="20"/>
                <w:szCs w:val="20"/>
              </w:rPr>
              <w:t>924,10</w:t>
            </w:r>
          </w:p>
        </w:tc>
      </w:tr>
      <w:tr w:rsidR="00382450" w:rsidRPr="00FE4A79" w:rsidTr="00853463">
        <w:trPr>
          <w:trHeight w:val="20"/>
        </w:trPr>
        <w:tc>
          <w:tcPr>
            <w:tcW w:w="1832" w:type="pct"/>
            <w:shd w:val="clear" w:color="auto" w:fill="auto"/>
            <w:noWrap/>
            <w:vAlign w:val="center"/>
            <w:hideMark/>
          </w:tcPr>
          <w:p w:rsidR="00382450" w:rsidRPr="00FE4A79" w:rsidRDefault="00382450" w:rsidP="00853463">
            <w:pPr>
              <w:jc w:val="both"/>
              <w:rPr>
                <w:sz w:val="20"/>
                <w:szCs w:val="20"/>
                <w:lang w:eastAsia="lt-LT"/>
              </w:rPr>
            </w:pPr>
            <w:r w:rsidRPr="00FE4A79">
              <w:rPr>
                <w:sz w:val="20"/>
                <w:szCs w:val="20"/>
                <w:lang w:eastAsia="lt-LT"/>
              </w:rPr>
              <w:t>Kauno apskritis</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655,10</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694,00</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760,20</w:t>
            </w:r>
          </w:p>
        </w:tc>
        <w:tc>
          <w:tcPr>
            <w:tcW w:w="604"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828,00</w:t>
            </w:r>
          </w:p>
        </w:tc>
        <w:tc>
          <w:tcPr>
            <w:tcW w:w="604" w:type="pct"/>
            <w:shd w:val="clear" w:color="auto" w:fill="auto"/>
            <w:vAlign w:val="center"/>
          </w:tcPr>
          <w:p w:rsidR="00382450" w:rsidRPr="00FE4A79" w:rsidRDefault="00382450" w:rsidP="00382450">
            <w:pPr>
              <w:jc w:val="center"/>
              <w:rPr>
                <w:color w:val="1C1C1C"/>
                <w:sz w:val="20"/>
                <w:szCs w:val="20"/>
              </w:rPr>
            </w:pPr>
            <w:r w:rsidRPr="00FE4A79">
              <w:rPr>
                <w:color w:val="1C1C1C"/>
                <w:sz w:val="20"/>
                <w:szCs w:val="20"/>
              </w:rPr>
              <w:t>909,20</w:t>
            </w:r>
          </w:p>
        </w:tc>
      </w:tr>
      <w:tr w:rsidR="00382450" w:rsidRPr="00FE4A79" w:rsidTr="00853463">
        <w:trPr>
          <w:trHeight w:val="20"/>
        </w:trPr>
        <w:tc>
          <w:tcPr>
            <w:tcW w:w="1832" w:type="pct"/>
            <w:shd w:val="clear" w:color="auto" w:fill="auto"/>
            <w:noWrap/>
            <w:vAlign w:val="center"/>
            <w:hideMark/>
          </w:tcPr>
          <w:p w:rsidR="00382450" w:rsidRPr="00FE4A79" w:rsidRDefault="00382450" w:rsidP="00853463">
            <w:pPr>
              <w:jc w:val="both"/>
              <w:rPr>
                <w:sz w:val="20"/>
                <w:szCs w:val="20"/>
                <w:lang w:eastAsia="lt-LT"/>
              </w:rPr>
            </w:pPr>
            <w:r w:rsidRPr="00FE4A79">
              <w:rPr>
                <w:sz w:val="20"/>
                <w:szCs w:val="20"/>
                <w:lang w:eastAsia="lt-LT"/>
              </w:rPr>
              <w:t>Prienų r. sav.</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503,90</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546,50</w:t>
            </w:r>
          </w:p>
        </w:tc>
        <w:tc>
          <w:tcPr>
            <w:tcW w:w="653"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599,10</w:t>
            </w:r>
          </w:p>
        </w:tc>
        <w:tc>
          <w:tcPr>
            <w:tcW w:w="604" w:type="pct"/>
            <w:shd w:val="clear" w:color="auto" w:fill="auto"/>
            <w:noWrap/>
            <w:vAlign w:val="center"/>
            <w:hideMark/>
          </w:tcPr>
          <w:p w:rsidR="00382450" w:rsidRPr="00FE4A79" w:rsidRDefault="00382450" w:rsidP="00382450">
            <w:pPr>
              <w:jc w:val="center"/>
              <w:rPr>
                <w:color w:val="1C1C1C"/>
                <w:sz w:val="20"/>
                <w:szCs w:val="20"/>
              </w:rPr>
            </w:pPr>
            <w:r w:rsidRPr="00FE4A79">
              <w:rPr>
                <w:color w:val="1C1C1C"/>
                <w:sz w:val="20"/>
                <w:szCs w:val="20"/>
              </w:rPr>
              <w:t>651,60</w:t>
            </w:r>
          </w:p>
        </w:tc>
        <w:tc>
          <w:tcPr>
            <w:tcW w:w="604" w:type="pct"/>
            <w:shd w:val="clear" w:color="auto" w:fill="auto"/>
            <w:vAlign w:val="center"/>
          </w:tcPr>
          <w:p w:rsidR="00382450" w:rsidRPr="00FE4A79" w:rsidRDefault="00382450" w:rsidP="00382450">
            <w:pPr>
              <w:jc w:val="center"/>
              <w:rPr>
                <w:color w:val="1C1C1C"/>
                <w:sz w:val="20"/>
                <w:szCs w:val="20"/>
              </w:rPr>
            </w:pPr>
            <w:r w:rsidRPr="00FE4A79">
              <w:rPr>
                <w:color w:val="1C1C1C"/>
                <w:sz w:val="20"/>
                <w:szCs w:val="20"/>
              </w:rPr>
              <w:t>698,70</w:t>
            </w:r>
          </w:p>
        </w:tc>
      </w:tr>
    </w:tbl>
    <w:p w:rsidR="00382450" w:rsidRPr="00FE4A79" w:rsidRDefault="00382450" w:rsidP="00382450">
      <w:pPr>
        <w:pStyle w:val="Default"/>
        <w:keepNext/>
        <w:keepLines/>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(šaltinis: Lietuvos Statistikos departamentas)</w:t>
      </w:r>
    </w:p>
    <w:p w:rsidR="00382450" w:rsidRPr="00FE4A79" w:rsidRDefault="00382450" w:rsidP="00B47B0C">
      <w:pPr>
        <w:suppressAutoHyphens w:val="0"/>
        <w:spacing w:before="120" w:after="240"/>
        <w:rPr>
          <w:sz w:val="20"/>
          <w:lang w:eastAsia="lt-LT"/>
        </w:rPr>
      </w:pPr>
    </w:p>
    <w:p w:rsidR="00670E25" w:rsidRPr="00FE4A79" w:rsidRDefault="00670E25" w:rsidP="00556213">
      <w:pPr>
        <w:suppressAutoHyphens w:val="0"/>
        <w:spacing w:before="120" w:after="240"/>
        <w:jc w:val="both"/>
        <w:rPr>
          <w:lang w:eastAsia="lt-LT"/>
        </w:rPr>
      </w:pPr>
      <w:r w:rsidRPr="00FE4A79">
        <w:rPr>
          <w:sz w:val="20"/>
          <w:lang w:eastAsia="lt-LT"/>
        </w:rPr>
        <w:tab/>
      </w:r>
      <w:r w:rsidRPr="00FE4A79">
        <w:rPr>
          <w:b/>
        </w:rPr>
        <w:t xml:space="preserve">Gyventojų užimtumo ir nedarbo prognozės. </w:t>
      </w:r>
      <w:r w:rsidRPr="00FE4A79">
        <w:rPr>
          <w:lang w:eastAsia="lt-LT"/>
        </w:rPr>
        <w:t>Lietuvos banko 2019 metų rugsėjo mėnesio prognozės rodo, kad  pasaulio ekonominės raidos vertinimas blogėja; prastesnė tarptautinė ekonominė aplinka neigiamai veikia Lietuvos prekybos partnerius, tačiau Lietuvos eksporto plėtra tebėra gana sparti; kitaip nei daugelio užsienio prekybos partnerių, Lietuvos ekonominė plėtra nelėtėja – 2019 metų pirmąjį pusmetį metinis realiojo BVP augimas siekė net 4 %</w:t>
      </w:r>
      <w:r w:rsidR="006C4488" w:rsidRPr="00FE4A79">
        <w:rPr>
          <w:lang w:eastAsia="lt-LT"/>
        </w:rPr>
        <w:t xml:space="preserve">. Vis dėlto Lietuvos ūkio padėtis nėra vienareikšmė – kai kurie rodikliai rodo beprasidedantį ūkio augimo lėtėjimą. Ekonomikos augimo lėtėjimo tendencijos bus juntamos ir artimiausiais metais. </w:t>
      </w:r>
      <w:r w:rsidR="00556213" w:rsidRPr="00FE4A79">
        <w:rPr>
          <w:lang w:eastAsia="lt-LT"/>
        </w:rPr>
        <w:t>Atsižvelgiant į tokias tendencijas, šalyje prognozuojama, kad užimtumo lygis šalyje augs, tačiau vis lėtesniu tempu, o 2020 metais užimtumo lygio augimas turėtų sustoti, atitinkamai  prognozuojamas ir nedarbo lygio pokytis artimiausiu metu - jis tebemažės, tačiau jau mažesniais tempais (prognozuojama, kad šalyje vidutinis metinis nedarbo lygis iki 2020 metų sumažės 4 procentiniais punktais, atitinkamai galima prognozuoti, kad vidutinis metinis nedarbo lygis Prienų rajone 2020 metais galėtų  pa</w:t>
      </w:r>
      <w:r w:rsidR="008C2402" w:rsidRPr="00FE4A79">
        <w:rPr>
          <w:lang w:eastAsia="lt-LT"/>
        </w:rPr>
        <w:t xml:space="preserve">siekti </w:t>
      </w:r>
      <w:r w:rsidR="00556213" w:rsidRPr="00FE4A79">
        <w:rPr>
          <w:lang w:eastAsia="lt-LT"/>
        </w:rPr>
        <w:t>7,4 %, visgi pa</w:t>
      </w:r>
      <w:r w:rsidR="00994518" w:rsidRPr="00FE4A79">
        <w:rPr>
          <w:lang w:eastAsia="lt-LT"/>
        </w:rPr>
        <w:t>skutinių dviejų</w:t>
      </w:r>
      <w:r w:rsidR="00556213" w:rsidRPr="00FE4A79">
        <w:rPr>
          <w:lang w:eastAsia="lt-LT"/>
        </w:rPr>
        <w:t xml:space="preserve"> met</w:t>
      </w:r>
      <w:r w:rsidR="00994518" w:rsidRPr="00FE4A79">
        <w:rPr>
          <w:lang w:eastAsia="lt-LT"/>
        </w:rPr>
        <w:t>ų</w:t>
      </w:r>
      <w:r w:rsidR="00556213" w:rsidRPr="00FE4A79">
        <w:rPr>
          <w:lang w:eastAsia="lt-LT"/>
        </w:rPr>
        <w:t xml:space="preserve"> stebėtas nedarbo lygio Prienų rajone augimas </w:t>
      </w:r>
      <w:r w:rsidR="00994518" w:rsidRPr="00FE4A79">
        <w:rPr>
          <w:lang w:eastAsia="lt-LT"/>
        </w:rPr>
        <w:t>verčia neatmesti ir registruoto nedarbo augimo scenarijaus.</w:t>
      </w:r>
      <w:r w:rsidR="00AA3F3D" w:rsidRPr="00FE4A79">
        <w:rPr>
          <w:lang w:eastAsia="lt-LT"/>
        </w:rPr>
        <w:t xml:space="preserve"> Vėlesniais metais, gilėjant neigiamoms </w:t>
      </w:r>
      <w:r w:rsidR="00994518" w:rsidRPr="00FE4A79">
        <w:rPr>
          <w:lang w:eastAsia="lt-LT"/>
        </w:rPr>
        <w:t xml:space="preserve"> </w:t>
      </w:r>
      <w:r w:rsidR="00AA3F3D" w:rsidRPr="00FE4A79">
        <w:rPr>
          <w:lang w:eastAsia="lt-LT"/>
        </w:rPr>
        <w:t>ekonominėms pasaulyje ir Lietuvoje, galimas ir tolimesnis nedarbo lygio Prienų rajone augimas.</w:t>
      </w:r>
    </w:p>
    <w:p w:rsidR="0077293B" w:rsidRPr="00FE4A79" w:rsidRDefault="004017B3" w:rsidP="004017B3">
      <w:pPr>
        <w:pStyle w:val="Heading3"/>
        <w:rPr>
          <w:rFonts w:ascii="Times New Roman" w:hAnsi="Times New Roman" w:cs="Times New Roman"/>
          <w:lang w:eastAsia="lt-LT"/>
        </w:rPr>
      </w:pPr>
      <w:bookmarkStart w:id="30" w:name="_Toc286130830"/>
      <w:bookmarkStart w:id="31" w:name="_Toc496684928"/>
      <w:bookmarkStart w:id="32" w:name="_Toc29206382"/>
      <w:r w:rsidRPr="00FE4A79">
        <w:rPr>
          <w:rFonts w:ascii="Times New Roman" w:hAnsi="Times New Roman" w:cs="Times New Roman"/>
          <w:lang w:eastAsia="lt-LT"/>
        </w:rPr>
        <w:lastRenderedPageBreak/>
        <w:t>2.3.2.</w:t>
      </w:r>
      <w:r w:rsidR="0077293B" w:rsidRPr="00FE4A79">
        <w:rPr>
          <w:rFonts w:ascii="Times New Roman" w:hAnsi="Times New Roman" w:cs="Times New Roman"/>
          <w:lang w:eastAsia="lt-LT"/>
        </w:rPr>
        <w:t xml:space="preserve"> Švietim</w:t>
      </w:r>
      <w:bookmarkEnd w:id="30"/>
      <w:bookmarkEnd w:id="31"/>
      <w:r w:rsidR="00431FA0">
        <w:rPr>
          <w:rFonts w:ascii="Times New Roman" w:hAnsi="Times New Roman" w:cs="Times New Roman"/>
          <w:lang w:eastAsia="lt-LT"/>
        </w:rPr>
        <w:t>o paslaugos</w:t>
      </w:r>
      <w:bookmarkEnd w:id="32"/>
    </w:p>
    <w:p w:rsidR="00396B55" w:rsidRPr="00FE4A79" w:rsidRDefault="00853463" w:rsidP="00AD0FFB">
      <w:pPr>
        <w:jc w:val="both"/>
        <w:rPr>
          <w:lang w:eastAsia="en-US"/>
        </w:rPr>
      </w:pPr>
      <w:bookmarkStart w:id="33" w:name="_Toc286130831"/>
      <w:bookmarkStart w:id="34" w:name="_Toc281815655"/>
      <w:r w:rsidRPr="00FE4A79">
        <w:rPr>
          <w:b/>
          <w:lang w:eastAsia="en-US"/>
        </w:rPr>
        <w:tab/>
      </w:r>
      <w:r w:rsidR="006C50B9" w:rsidRPr="00FE4A79">
        <w:rPr>
          <w:b/>
          <w:lang w:eastAsia="en-US"/>
        </w:rPr>
        <w:t>Ikimokyklinio ugdymo paslaugų teikimo tendencijos</w:t>
      </w:r>
      <w:r w:rsidR="006C50B9" w:rsidRPr="00FE4A79">
        <w:rPr>
          <w:lang w:eastAsia="en-US"/>
        </w:rPr>
        <w:t xml:space="preserve">. </w:t>
      </w:r>
      <w:r w:rsidR="00801B26" w:rsidRPr="00FE4A79">
        <w:rPr>
          <w:lang w:eastAsia="en-US"/>
        </w:rPr>
        <w:t xml:space="preserve">Pastaraisiais metais </w:t>
      </w:r>
      <w:r w:rsidR="006B0722" w:rsidRPr="00FE4A79">
        <w:rPr>
          <w:lang w:eastAsia="en-US"/>
        </w:rPr>
        <w:t>stebėtos teigiamos ekonominės tendencijos, užimtumo didėjimas šalyje ir Prienų rajone, iki 2015 metų fiksuoti palyginti geri gimstamumo rodikliai lėmė, kad ikimokyklinio ugdymo programose ugdomų vaikų skaičius pastaraisiais metais išaugo nuo 550 iki  719, t.y. 30,73 %. Ypač žymus vaikų skaičiaus augimas buvo kaimiškosiose teritorijose, kur augimas siekė 56,06 %.</w:t>
      </w:r>
      <w:r w:rsidR="0052379E" w:rsidRPr="00FE4A79">
        <w:rPr>
          <w:lang w:eastAsia="en-US"/>
        </w:rPr>
        <w:t xml:space="preserve"> </w:t>
      </w:r>
    </w:p>
    <w:p w:rsidR="00801B26" w:rsidRPr="00FE4A79" w:rsidRDefault="00396B55" w:rsidP="00AD0FFB">
      <w:pPr>
        <w:jc w:val="both"/>
        <w:rPr>
          <w:lang w:eastAsia="en-US"/>
        </w:rPr>
      </w:pPr>
      <w:r w:rsidRPr="00FE4A79">
        <w:rPr>
          <w:lang w:eastAsia="en-US"/>
        </w:rPr>
        <w:tab/>
      </w:r>
      <w:r w:rsidR="00937044">
        <w:rPr>
          <w:lang w:eastAsia="en-US"/>
        </w:rPr>
        <w:t xml:space="preserve">Statistikos departamento duomenys rodo, kad </w:t>
      </w:r>
      <w:r w:rsidRPr="00FE4A79">
        <w:rPr>
          <w:lang w:eastAsia="en-US"/>
        </w:rPr>
        <w:t xml:space="preserve">0-3 metų amžiaus vaikų ikimokykliniame ugdyme dalis, lyginant su atitinkamo amžiaus vaikų skaičiumi savivaldybėje, 2018 metais pasiekė 18 %, 1-6 metų – 57,7 %, 3-8 metų amžiaus vaikų – 49,9 %. Visi šie rodikliai buvo gerokai mažesni už Kauno apskrities ar šalies vidurkį, tačiau panašus, kaip ir kitų lyginamųjų savivaldybių (Šakių r. sav., Kelmės r. sav.), kas rodo, kad bendras vaikų dalyvavimo ikimokykliniame ugdyme lygis yra įprastas tokioms savivaldybėms.  </w:t>
      </w:r>
    </w:p>
    <w:p w:rsidR="006B0722" w:rsidRPr="00FE4A79" w:rsidRDefault="006B0722" w:rsidP="006C50B9">
      <w:pPr>
        <w:rPr>
          <w:lang w:eastAsia="en-US"/>
        </w:rPr>
      </w:pPr>
    </w:p>
    <w:p w:rsidR="006B0722" w:rsidRPr="00FE4A79" w:rsidRDefault="006B0722" w:rsidP="006C50B9">
      <w:pPr>
        <w:rPr>
          <w:b/>
        </w:rPr>
      </w:pPr>
      <w:r w:rsidRPr="00FE4A79">
        <w:rPr>
          <w:b/>
        </w:rPr>
        <w:t>2.34 lentelė. Vaikai ikimokyklinio ugdymo įstaigų ugdymo programose</w:t>
      </w:r>
    </w:p>
    <w:tbl>
      <w:tblPr>
        <w:tblW w:w="9572" w:type="dxa"/>
        <w:tblLook w:val="04A0"/>
      </w:tblPr>
      <w:tblGrid>
        <w:gridCol w:w="4212"/>
        <w:gridCol w:w="1072"/>
        <w:gridCol w:w="1072"/>
        <w:gridCol w:w="1072"/>
        <w:gridCol w:w="1072"/>
        <w:gridCol w:w="1072"/>
      </w:tblGrid>
      <w:tr w:rsidR="00E12F90" w:rsidRPr="00FE4A79" w:rsidTr="00E12F9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12F90" w:rsidRPr="00FE4A79" w:rsidRDefault="00E12F90" w:rsidP="006B0722">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6B0722" w:rsidRPr="00FE4A79" w:rsidTr="00E12F9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722" w:rsidRPr="00FE4A79" w:rsidRDefault="006B0722" w:rsidP="0052379E">
            <w:pPr>
              <w:suppressAutoHyphens w:val="0"/>
              <w:contextualSpacing w:val="0"/>
              <w:rPr>
                <w:sz w:val="20"/>
                <w:szCs w:val="20"/>
                <w:lang w:eastAsia="lt-LT"/>
              </w:rPr>
            </w:pPr>
            <w:r w:rsidRPr="00FE4A79">
              <w:rPr>
                <w:sz w:val="20"/>
                <w:szCs w:val="20"/>
                <w:lang w:eastAsia="lt-LT"/>
              </w:rPr>
              <w:t>Valstybinėse (savivaldybės) ikimokyklinio ugdymo įstaigose iš viso</w:t>
            </w:r>
          </w:p>
        </w:tc>
        <w:tc>
          <w:tcPr>
            <w:tcW w:w="0" w:type="auto"/>
            <w:tcBorders>
              <w:top w:val="nil"/>
              <w:left w:val="nil"/>
              <w:bottom w:val="single" w:sz="4" w:space="0" w:color="auto"/>
              <w:right w:val="single" w:sz="4" w:space="0" w:color="auto"/>
            </w:tcBorders>
            <w:shd w:val="clear" w:color="auto" w:fill="auto"/>
            <w:noWrap/>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550</w:t>
            </w:r>
          </w:p>
        </w:tc>
        <w:tc>
          <w:tcPr>
            <w:tcW w:w="0" w:type="auto"/>
            <w:tcBorders>
              <w:top w:val="nil"/>
              <w:left w:val="nil"/>
              <w:bottom w:val="single" w:sz="4" w:space="0" w:color="auto"/>
              <w:right w:val="single" w:sz="4" w:space="0" w:color="auto"/>
            </w:tcBorders>
            <w:shd w:val="clear" w:color="auto" w:fill="auto"/>
            <w:noWrap/>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572</w:t>
            </w:r>
          </w:p>
        </w:tc>
        <w:tc>
          <w:tcPr>
            <w:tcW w:w="0" w:type="auto"/>
            <w:tcBorders>
              <w:top w:val="nil"/>
              <w:left w:val="nil"/>
              <w:bottom w:val="single" w:sz="4" w:space="0" w:color="auto"/>
              <w:right w:val="single" w:sz="4" w:space="0" w:color="auto"/>
            </w:tcBorders>
            <w:shd w:val="clear" w:color="auto" w:fill="auto"/>
            <w:noWrap/>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605</w:t>
            </w:r>
          </w:p>
        </w:tc>
        <w:tc>
          <w:tcPr>
            <w:tcW w:w="0" w:type="auto"/>
            <w:tcBorders>
              <w:top w:val="nil"/>
              <w:left w:val="nil"/>
              <w:bottom w:val="single" w:sz="4" w:space="0" w:color="auto"/>
              <w:right w:val="single" w:sz="4" w:space="0" w:color="auto"/>
            </w:tcBorders>
            <w:shd w:val="clear" w:color="auto" w:fill="auto"/>
            <w:noWrap/>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631</w:t>
            </w:r>
          </w:p>
        </w:tc>
        <w:tc>
          <w:tcPr>
            <w:tcW w:w="0" w:type="auto"/>
            <w:tcBorders>
              <w:top w:val="nil"/>
              <w:left w:val="nil"/>
              <w:bottom w:val="single" w:sz="4" w:space="0" w:color="auto"/>
              <w:right w:val="single" w:sz="4" w:space="0" w:color="auto"/>
            </w:tcBorders>
            <w:shd w:val="clear" w:color="auto" w:fill="auto"/>
            <w:noWrap/>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719</w:t>
            </w:r>
          </w:p>
        </w:tc>
      </w:tr>
      <w:tr w:rsidR="006B0722" w:rsidRPr="00FE4A79" w:rsidTr="00E12F9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722" w:rsidRPr="00FE4A79" w:rsidRDefault="006B0722" w:rsidP="006B0722">
            <w:pPr>
              <w:suppressAutoHyphens w:val="0"/>
              <w:ind w:firstLineChars="200" w:firstLine="400"/>
              <w:contextualSpacing w:val="0"/>
              <w:rPr>
                <w:sz w:val="20"/>
                <w:szCs w:val="20"/>
                <w:lang w:eastAsia="lt-LT"/>
              </w:rPr>
            </w:pPr>
            <w:r w:rsidRPr="00FE4A79">
              <w:rPr>
                <w:sz w:val="20"/>
                <w:szCs w:val="20"/>
                <w:lang w:eastAsia="lt-LT"/>
              </w:rPr>
              <w:t>Miesto įstaigos</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352</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346</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354</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358</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410</w:t>
            </w:r>
          </w:p>
        </w:tc>
      </w:tr>
      <w:tr w:rsidR="006B0722" w:rsidRPr="00FE4A79" w:rsidTr="00E12F9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722" w:rsidRPr="00FE4A79" w:rsidRDefault="006B0722" w:rsidP="006B0722">
            <w:pPr>
              <w:suppressAutoHyphens w:val="0"/>
              <w:ind w:firstLineChars="200" w:firstLine="400"/>
              <w:contextualSpacing w:val="0"/>
              <w:rPr>
                <w:sz w:val="20"/>
                <w:szCs w:val="20"/>
                <w:lang w:eastAsia="lt-LT"/>
              </w:rPr>
            </w:pPr>
            <w:r w:rsidRPr="00FE4A79">
              <w:rPr>
                <w:sz w:val="20"/>
                <w:szCs w:val="20"/>
                <w:lang w:eastAsia="lt-LT"/>
              </w:rPr>
              <w:t>Kaimo įstaigos</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198</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226</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251</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273</w:t>
            </w:r>
          </w:p>
        </w:tc>
        <w:tc>
          <w:tcPr>
            <w:tcW w:w="0" w:type="auto"/>
            <w:tcBorders>
              <w:top w:val="nil"/>
              <w:left w:val="nil"/>
              <w:bottom w:val="single" w:sz="4" w:space="0" w:color="auto"/>
              <w:right w:val="single" w:sz="4" w:space="0" w:color="auto"/>
            </w:tcBorders>
            <w:shd w:val="clear" w:color="auto" w:fill="auto"/>
            <w:vAlign w:val="center"/>
            <w:hideMark/>
          </w:tcPr>
          <w:p w:rsidR="006B0722" w:rsidRPr="00FE4A79" w:rsidRDefault="006B0722" w:rsidP="006B0722">
            <w:pPr>
              <w:suppressAutoHyphens w:val="0"/>
              <w:contextualSpacing w:val="0"/>
              <w:jc w:val="center"/>
              <w:rPr>
                <w:sz w:val="20"/>
                <w:szCs w:val="20"/>
                <w:lang w:eastAsia="lt-LT"/>
              </w:rPr>
            </w:pPr>
            <w:r w:rsidRPr="00FE4A79">
              <w:rPr>
                <w:sz w:val="20"/>
                <w:szCs w:val="20"/>
                <w:lang w:eastAsia="lt-LT"/>
              </w:rPr>
              <w:t>309</w:t>
            </w:r>
          </w:p>
        </w:tc>
      </w:tr>
    </w:tbl>
    <w:p w:rsidR="006B0722" w:rsidRPr="00FE4A79" w:rsidRDefault="006B0722" w:rsidP="006C50B9">
      <w:pPr>
        <w:rPr>
          <w:lang w:eastAsia="en-US"/>
        </w:rPr>
      </w:pPr>
      <w:r w:rsidRPr="00FE4A79">
        <w:rPr>
          <w:i/>
          <w:sz w:val="16"/>
          <w:szCs w:val="16"/>
        </w:rPr>
        <w:t>(šaltinis: Prienų rajono savivaldybės adm</w:t>
      </w:r>
      <w:r w:rsidR="006A4FFC" w:rsidRPr="00FE4A79">
        <w:rPr>
          <w:i/>
          <w:sz w:val="16"/>
          <w:szCs w:val="16"/>
        </w:rPr>
        <w:t>i</w:t>
      </w:r>
      <w:r w:rsidRPr="00FE4A79">
        <w:rPr>
          <w:i/>
          <w:sz w:val="16"/>
          <w:szCs w:val="16"/>
        </w:rPr>
        <w:t>nistracija)</w:t>
      </w:r>
    </w:p>
    <w:p w:rsidR="0052379E" w:rsidRPr="00FE4A79" w:rsidRDefault="0052379E" w:rsidP="006C50B9">
      <w:pPr>
        <w:rPr>
          <w:lang w:eastAsia="en-US"/>
        </w:rPr>
      </w:pPr>
    </w:p>
    <w:p w:rsidR="00801B26" w:rsidRPr="00FE4A79" w:rsidRDefault="0052379E" w:rsidP="0052379E">
      <w:pPr>
        <w:jc w:val="both"/>
        <w:rPr>
          <w:lang w:eastAsia="en-US"/>
        </w:rPr>
      </w:pPr>
      <w:r w:rsidRPr="00FE4A79">
        <w:rPr>
          <w:lang w:eastAsia="en-US"/>
        </w:rPr>
        <w:tab/>
        <w:t xml:space="preserve">Augant vaikų skaičiui, didėjo ir ikimokyklinio ugdymo programų grupių (komplektų) skaičius: nuo 35 iki 43 (iš jų nuo 11 iki 17 išaugo komplektų skaičius kaimiškosiose vietovėse). Didėjant vaikų ir grupių skaičiui, </w:t>
      </w:r>
      <w:r w:rsidR="00AD0FFB" w:rsidRPr="00FE4A79">
        <w:rPr>
          <w:lang w:eastAsia="en-US"/>
        </w:rPr>
        <w:t xml:space="preserve">2016 metais įsigaliojus naujos redakcijos Lietuvos higienos normai HN 75:2010 „Įstaiga, vykdanti ikimokyklinio ir (ar) priešmokyklinio ugdymo programą. Bendrieji sveikatos saugos reikalavimai“, keitėsi vidutinis vaikų skaičius grupėje: vidutinis vaikų skaičius nagrinėjamu laikotarpiu augo nuo 15,71 iki 16,72; augimas buvo stebimas tiek miesto, tiek ir kaimo ugdymo įstaigose. </w:t>
      </w:r>
    </w:p>
    <w:p w:rsidR="0052379E" w:rsidRPr="00FE4A79" w:rsidRDefault="0052379E" w:rsidP="006C50B9">
      <w:pPr>
        <w:rPr>
          <w:lang w:eastAsia="en-US"/>
        </w:rPr>
      </w:pPr>
    </w:p>
    <w:p w:rsidR="0052379E" w:rsidRPr="00FE4A79" w:rsidRDefault="0052379E" w:rsidP="006C50B9">
      <w:pPr>
        <w:rPr>
          <w:b/>
          <w:lang w:eastAsia="en-US"/>
        </w:rPr>
      </w:pPr>
      <w:r w:rsidRPr="00FE4A79">
        <w:rPr>
          <w:b/>
          <w:lang w:eastAsia="en-US"/>
        </w:rPr>
        <w:t>2.35 lentelė. Ikimokyklinio ugdymo programų grupių (komplektų) skaičius</w:t>
      </w:r>
    </w:p>
    <w:tbl>
      <w:tblPr>
        <w:tblW w:w="9572" w:type="dxa"/>
        <w:tblLook w:val="04A0"/>
      </w:tblPr>
      <w:tblGrid>
        <w:gridCol w:w="4212"/>
        <w:gridCol w:w="1072"/>
        <w:gridCol w:w="1072"/>
        <w:gridCol w:w="1072"/>
        <w:gridCol w:w="1072"/>
        <w:gridCol w:w="1072"/>
      </w:tblGrid>
      <w:tr w:rsidR="0052379E" w:rsidRPr="00FE4A79" w:rsidTr="0052379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2379E" w:rsidRPr="00FE4A79" w:rsidRDefault="0052379E" w:rsidP="008B5FF6">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79E" w:rsidRPr="00FE4A79" w:rsidRDefault="00E12F90" w:rsidP="008B5FF6">
            <w:pPr>
              <w:suppressAutoHyphens w:val="0"/>
              <w:contextualSpacing w:val="0"/>
              <w:jc w:val="center"/>
              <w:rPr>
                <w:sz w:val="20"/>
                <w:szCs w:val="20"/>
                <w:lang w:eastAsia="lt-LT"/>
              </w:rPr>
            </w:pPr>
            <w:r>
              <w:rPr>
                <w:sz w:val="20"/>
                <w:szCs w:val="20"/>
                <w:lang w:eastAsia="lt-LT"/>
              </w:rPr>
              <w:t>2014/</w:t>
            </w:r>
            <w:r w:rsidR="0052379E"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79E" w:rsidRPr="00FE4A79" w:rsidRDefault="00E12F90" w:rsidP="008B5FF6">
            <w:pPr>
              <w:suppressAutoHyphens w:val="0"/>
              <w:contextualSpacing w:val="0"/>
              <w:jc w:val="center"/>
              <w:rPr>
                <w:sz w:val="20"/>
                <w:szCs w:val="20"/>
                <w:lang w:eastAsia="lt-LT"/>
              </w:rPr>
            </w:pPr>
            <w:r>
              <w:rPr>
                <w:sz w:val="20"/>
                <w:szCs w:val="20"/>
                <w:lang w:eastAsia="lt-LT"/>
              </w:rPr>
              <w:t>2015/</w:t>
            </w:r>
            <w:r w:rsidR="0052379E"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79E" w:rsidRPr="00FE4A79" w:rsidRDefault="00E12F90" w:rsidP="008B5FF6">
            <w:pPr>
              <w:suppressAutoHyphens w:val="0"/>
              <w:contextualSpacing w:val="0"/>
              <w:jc w:val="center"/>
              <w:rPr>
                <w:sz w:val="20"/>
                <w:szCs w:val="20"/>
                <w:lang w:eastAsia="lt-LT"/>
              </w:rPr>
            </w:pPr>
            <w:r>
              <w:rPr>
                <w:sz w:val="20"/>
                <w:szCs w:val="20"/>
                <w:lang w:eastAsia="lt-LT"/>
              </w:rPr>
              <w:t>2016/</w:t>
            </w:r>
            <w:r w:rsidR="0052379E"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79E" w:rsidRPr="00FE4A79" w:rsidRDefault="00E12F90" w:rsidP="008B5FF6">
            <w:pPr>
              <w:suppressAutoHyphens w:val="0"/>
              <w:contextualSpacing w:val="0"/>
              <w:jc w:val="center"/>
              <w:rPr>
                <w:sz w:val="20"/>
                <w:szCs w:val="20"/>
                <w:lang w:eastAsia="lt-LT"/>
              </w:rPr>
            </w:pPr>
            <w:r>
              <w:rPr>
                <w:sz w:val="20"/>
                <w:szCs w:val="20"/>
                <w:lang w:eastAsia="lt-LT"/>
              </w:rPr>
              <w:t>2017/</w:t>
            </w:r>
            <w:r w:rsidR="0052379E"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379E" w:rsidRPr="00FE4A79" w:rsidRDefault="00E12F90" w:rsidP="008B5FF6">
            <w:pPr>
              <w:suppressAutoHyphens w:val="0"/>
              <w:contextualSpacing w:val="0"/>
              <w:jc w:val="center"/>
              <w:rPr>
                <w:sz w:val="20"/>
                <w:szCs w:val="20"/>
                <w:lang w:eastAsia="lt-LT"/>
              </w:rPr>
            </w:pPr>
            <w:r>
              <w:rPr>
                <w:sz w:val="20"/>
                <w:szCs w:val="20"/>
                <w:lang w:eastAsia="lt-LT"/>
              </w:rPr>
              <w:t>2018/</w:t>
            </w:r>
            <w:r w:rsidR="0052379E" w:rsidRPr="00FE4A79">
              <w:rPr>
                <w:sz w:val="20"/>
                <w:szCs w:val="20"/>
                <w:lang w:eastAsia="lt-LT"/>
              </w:rPr>
              <w:t>2019</w:t>
            </w:r>
          </w:p>
        </w:tc>
      </w:tr>
      <w:tr w:rsidR="0052379E" w:rsidRPr="00FE4A79" w:rsidTr="0052379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79E" w:rsidRPr="00FE4A79" w:rsidRDefault="0052379E" w:rsidP="0052379E">
            <w:pPr>
              <w:suppressAutoHyphens w:val="0"/>
              <w:contextualSpacing w:val="0"/>
              <w:rPr>
                <w:sz w:val="20"/>
                <w:szCs w:val="20"/>
                <w:lang w:eastAsia="lt-LT"/>
              </w:rPr>
            </w:pPr>
            <w:r w:rsidRPr="00FE4A79">
              <w:rPr>
                <w:sz w:val="20"/>
                <w:szCs w:val="20"/>
                <w:lang w:eastAsia="lt-LT"/>
              </w:rPr>
              <w:t>Valstybinėse (savivaldybės) ikimokyklinio ugdymo įstaigose iš viso</w:t>
            </w:r>
          </w:p>
        </w:tc>
        <w:tc>
          <w:tcPr>
            <w:tcW w:w="0" w:type="auto"/>
            <w:tcBorders>
              <w:top w:val="nil"/>
              <w:left w:val="nil"/>
              <w:bottom w:val="single" w:sz="4" w:space="0" w:color="auto"/>
              <w:right w:val="single" w:sz="4" w:space="0" w:color="auto"/>
            </w:tcBorders>
            <w:shd w:val="clear" w:color="auto" w:fill="auto"/>
            <w:noWrap/>
            <w:vAlign w:val="center"/>
            <w:hideMark/>
          </w:tcPr>
          <w:p w:rsidR="0052379E" w:rsidRPr="00FE4A79" w:rsidRDefault="0052379E">
            <w:pPr>
              <w:jc w:val="center"/>
              <w:rPr>
                <w:sz w:val="20"/>
                <w:szCs w:val="20"/>
              </w:rPr>
            </w:pPr>
            <w:r w:rsidRPr="00FE4A79">
              <w:rPr>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52379E" w:rsidRPr="00FE4A79" w:rsidRDefault="0052379E">
            <w:pPr>
              <w:jc w:val="center"/>
              <w:rPr>
                <w:sz w:val="20"/>
                <w:szCs w:val="20"/>
              </w:rPr>
            </w:pPr>
            <w:r w:rsidRPr="00FE4A79">
              <w:rPr>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52379E" w:rsidRPr="00FE4A79" w:rsidRDefault="0052379E">
            <w:pPr>
              <w:jc w:val="center"/>
              <w:rPr>
                <w:sz w:val="20"/>
                <w:szCs w:val="20"/>
              </w:rPr>
            </w:pPr>
            <w:r w:rsidRPr="00FE4A79">
              <w:rPr>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52379E" w:rsidRPr="00FE4A79" w:rsidRDefault="0052379E">
            <w:pPr>
              <w:jc w:val="center"/>
              <w:rPr>
                <w:sz w:val="20"/>
                <w:szCs w:val="20"/>
              </w:rPr>
            </w:pPr>
            <w:r w:rsidRPr="00FE4A79">
              <w:rPr>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rsidR="0052379E" w:rsidRPr="00FE4A79" w:rsidRDefault="0052379E">
            <w:pPr>
              <w:jc w:val="center"/>
              <w:rPr>
                <w:sz w:val="20"/>
                <w:szCs w:val="20"/>
              </w:rPr>
            </w:pPr>
            <w:r w:rsidRPr="00FE4A79">
              <w:rPr>
                <w:sz w:val="20"/>
                <w:szCs w:val="20"/>
              </w:rPr>
              <w:t>43</w:t>
            </w:r>
          </w:p>
        </w:tc>
      </w:tr>
      <w:tr w:rsidR="0052379E" w:rsidRPr="00FE4A79" w:rsidTr="0052379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79E" w:rsidRPr="00FE4A79" w:rsidRDefault="0052379E" w:rsidP="008B5FF6">
            <w:pPr>
              <w:suppressAutoHyphens w:val="0"/>
              <w:ind w:firstLineChars="200" w:firstLine="400"/>
              <w:contextualSpacing w:val="0"/>
              <w:rPr>
                <w:sz w:val="20"/>
                <w:szCs w:val="20"/>
                <w:lang w:eastAsia="lt-LT"/>
              </w:rPr>
            </w:pPr>
            <w:r w:rsidRPr="00FE4A79">
              <w:rPr>
                <w:sz w:val="20"/>
                <w:szCs w:val="20"/>
                <w:lang w:eastAsia="lt-LT"/>
              </w:rPr>
              <w:t>Miesto įstaigos</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26</w:t>
            </w:r>
          </w:p>
        </w:tc>
      </w:tr>
      <w:tr w:rsidR="0052379E" w:rsidRPr="00FE4A79" w:rsidTr="0052379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379E" w:rsidRPr="00FE4A79" w:rsidRDefault="0052379E" w:rsidP="008B5FF6">
            <w:pPr>
              <w:suppressAutoHyphens w:val="0"/>
              <w:ind w:firstLineChars="200" w:firstLine="400"/>
              <w:contextualSpacing w:val="0"/>
              <w:rPr>
                <w:sz w:val="20"/>
                <w:szCs w:val="20"/>
                <w:lang w:eastAsia="lt-LT"/>
              </w:rPr>
            </w:pPr>
            <w:r w:rsidRPr="00FE4A79">
              <w:rPr>
                <w:sz w:val="20"/>
                <w:szCs w:val="20"/>
                <w:lang w:eastAsia="lt-LT"/>
              </w:rPr>
              <w:t>Kaimo įstaigos</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2379E" w:rsidRPr="00FE4A79" w:rsidRDefault="0052379E">
            <w:pPr>
              <w:jc w:val="center"/>
              <w:rPr>
                <w:sz w:val="20"/>
                <w:szCs w:val="20"/>
              </w:rPr>
            </w:pPr>
            <w:r w:rsidRPr="00FE4A79">
              <w:rPr>
                <w:sz w:val="20"/>
                <w:szCs w:val="20"/>
              </w:rPr>
              <w:t>17</w:t>
            </w:r>
          </w:p>
        </w:tc>
      </w:tr>
    </w:tbl>
    <w:p w:rsidR="0052379E" w:rsidRPr="00FE4A79" w:rsidRDefault="0052379E" w:rsidP="0052379E">
      <w:pPr>
        <w:rPr>
          <w:lang w:eastAsia="en-US"/>
        </w:rPr>
      </w:pPr>
      <w:r w:rsidRPr="00FE4A79">
        <w:rPr>
          <w:i/>
          <w:sz w:val="16"/>
          <w:szCs w:val="16"/>
        </w:rPr>
        <w:t>(šaltinis: Prienų rajono savivaldybės administracija)</w:t>
      </w:r>
    </w:p>
    <w:p w:rsidR="0052379E" w:rsidRPr="00FE4A79" w:rsidRDefault="0052379E" w:rsidP="006C50B9">
      <w:pPr>
        <w:rPr>
          <w:lang w:eastAsia="en-US"/>
        </w:rPr>
      </w:pPr>
    </w:p>
    <w:p w:rsidR="0052379E" w:rsidRPr="00FE4A79" w:rsidRDefault="0052379E" w:rsidP="006C50B9">
      <w:pPr>
        <w:rPr>
          <w:b/>
          <w:lang w:eastAsia="en-US"/>
        </w:rPr>
      </w:pPr>
      <w:r w:rsidRPr="00FE4A79">
        <w:rPr>
          <w:b/>
          <w:lang w:eastAsia="en-US"/>
        </w:rPr>
        <w:t>2.36 lentelė. Vidutinis vaikų skaičius grupėje (komplekte)</w:t>
      </w:r>
    </w:p>
    <w:tbl>
      <w:tblPr>
        <w:tblW w:w="9572" w:type="dxa"/>
        <w:tblLook w:val="04A0"/>
      </w:tblPr>
      <w:tblGrid>
        <w:gridCol w:w="4212"/>
        <w:gridCol w:w="1072"/>
        <w:gridCol w:w="1072"/>
        <w:gridCol w:w="1072"/>
        <w:gridCol w:w="1072"/>
        <w:gridCol w:w="1072"/>
      </w:tblGrid>
      <w:tr w:rsidR="00E12F90" w:rsidRPr="00FE4A79" w:rsidTr="008B5FF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12F90" w:rsidRPr="00FE4A79" w:rsidRDefault="00E12F90" w:rsidP="008B5FF6">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AD0FFB" w:rsidRPr="00FE4A79" w:rsidTr="008B5F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0FFB" w:rsidRPr="00FE4A79" w:rsidRDefault="00AD0FFB" w:rsidP="008B5FF6">
            <w:pPr>
              <w:suppressAutoHyphens w:val="0"/>
              <w:contextualSpacing w:val="0"/>
              <w:rPr>
                <w:sz w:val="20"/>
                <w:szCs w:val="20"/>
                <w:lang w:eastAsia="lt-LT"/>
              </w:rPr>
            </w:pPr>
            <w:r w:rsidRPr="00FE4A79">
              <w:rPr>
                <w:sz w:val="20"/>
                <w:szCs w:val="20"/>
                <w:lang w:eastAsia="lt-LT"/>
              </w:rPr>
              <w:t>Valstybinėse (savivaldybės) ikimokyklinio ugdymo įstaigose iš viso</w:t>
            </w:r>
          </w:p>
        </w:tc>
        <w:tc>
          <w:tcPr>
            <w:tcW w:w="0" w:type="auto"/>
            <w:tcBorders>
              <w:top w:val="nil"/>
              <w:left w:val="nil"/>
              <w:bottom w:val="single" w:sz="4" w:space="0" w:color="auto"/>
              <w:right w:val="single" w:sz="4" w:space="0" w:color="auto"/>
            </w:tcBorders>
            <w:shd w:val="clear" w:color="auto" w:fill="auto"/>
            <w:noWrap/>
            <w:vAlign w:val="center"/>
            <w:hideMark/>
          </w:tcPr>
          <w:p w:rsidR="00AD0FFB" w:rsidRPr="00FE4A79" w:rsidRDefault="00AD0FFB">
            <w:pPr>
              <w:jc w:val="center"/>
              <w:rPr>
                <w:sz w:val="20"/>
                <w:szCs w:val="20"/>
              </w:rPr>
            </w:pPr>
            <w:r w:rsidRPr="00FE4A79">
              <w:rPr>
                <w:sz w:val="20"/>
                <w:szCs w:val="20"/>
              </w:rPr>
              <w:t>15,71</w:t>
            </w:r>
          </w:p>
        </w:tc>
        <w:tc>
          <w:tcPr>
            <w:tcW w:w="0" w:type="auto"/>
            <w:tcBorders>
              <w:top w:val="nil"/>
              <w:left w:val="nil"/>
              <w:bottom w:val="single" w:sz="4" w:space="0" w:color="auto"/>
              <w:right w:val="single" w:sz="4" w:space="0" w:color="auto"/>
            </w:tcBorders>
            <w:shd w:val="clear" w:color="auto" w:fill="auto"/>
            <w:noWrap/>
            <w:vAlign w:val="center"/>
            <w:hideMark/>
          </w:tcPr>
          <w:p w:rsidR="00AD0FFB" w:rsidRPr="00FE4A79" w:rsidRDefault="00AD0FFB">
            <w:pPr>
              <w:jc w:val="center"/>
              <w:rPr>
                <w:sz w:val="20"/>
                <w:szCs w:val="20"/>
              </w:rPr>
            </w:pPr>
            <w:r w:rsidRPr="00FE4A79">
              <w:rPr>
                <w:sz w:val="20"/>
                <w:szCs w:val="20"/>
              </w:rPr>
              <w:t>15,05</w:t>
            </w:r>
          </w:p>
        </w:tc>
        <w:tc>
          <w:tcPr>
            <w:tcW w:w="0" w:type="auto"/>
            <w:tcBorders>
              <w:top w:val="nil"/>
              <w:left w:val="nil"/>
              <w:bottom w:val="single" w:sz="4" w:space="0" w:color="auto"/>
              <w:right w:val="single" w:sz="4" w:space="0" w:color="auto"/>
            </w:tcBorders>
            <w:shd w:val="clear" w:color="auto" w:fill="auto"/>
            <w:noWrap/>
            <w:vAlign w:val="center"/>
            <w:hideMark/>
          </w:tcPr>
          <w:p w:rsidR="00AD0FFB" w:rsidRPr="00FE4A79" w:rsidRDefault="00AD0FFB">
            <w:pPr>
              <w:jc w:val="center"/>
              <w:rPr>
                <w:sz w:val="20"/>
                <w:szCs w:val="20"/>
              </w:rPr>
            </w:pPr>
            <w:r w:rsidRPr="00FE4A79">
              <w:rPr>
                <w:sz w:val="20"/>
                <w:szCs w:val="20"/>
              </w:rPr>
              <w:t>16,81</w:t>
            </w:r>
          </w:p>
        </w:tc>
        <w:tc>
          <w:tcPr>
            <w:tcW w:w="0" w:type="auto"/>
            <w:tcBorders>
              <w:top w:val="nil"/>
              <w:left w:val="nil"/>
              <w:bottom w:val="single" w:sz="4" w:space="0" w:color="auto"/>
              <w:right w:val="single" w:sz="4" w:space="0" w:color="auto"/>
            </w:tcBorders>
            <w:shd w:val="clear" w:color="auto" w:fill="auto"/>
            <w:noWrap/>
            <w:vAlign w:val="center"/>
            <w:hideMark/>
          </w:tcPr>
          <w:p w:rsidR="00AD0FFB" w:rsidRPr="00FE4A79" w:rsidRDefault="00AD0FFB">
            <w:pPr>
              <w:jc w:val="center"/>
              <w:rPr>
                <w:sz w:val="20"/>
                <w:szCs w:val="20"/>
              </w:rPr>
            </w:pPr>
            <w:r w:rsidRPr="00FE4A79">
              <w:rPr>
                <w:sz w:val="20"/>
                <w:szCs w:val="20"/>
              </w:rPr>
              <w:t>17,05</w:t>
            </w:r>
          </w:p>
        </w:tc>
        <w:tc>
          <w:tcPr>
            <w:tcW w:w="0" w:type="auto"/>
            <w:tcBorders>
              <w:top w:val="nil"/>
              <w:left w:val="nil"/>
              <w:bottom w:val="single" w:sz="4" w:space="0" w:color="auto"/>
              <w:right w:val="single" w:sz="4" w:space="0" w:color="auto"/>
            </w:tcBorders>
            <w:shd w:val="clear" w:color="auto" w:fill="auto"/>
            <w:noWrap/>
            <w:vAlign w:val="center"/>
            <w:hideMark/>
          </w:tcPr>
          <w:p w:rsidR="00AD0FFB" w:rsidRPr="00FE4A79" w:rsidRDefault="00AD0FFB">
            <w:pPr>
              <w:jc w:val="center"/>
              <w:rPr>
                <w:sz w:val="20"/>
                <w:szCs w:val="20"/>
              </w:rPr>
            </w:pPr>
            <w:r w:rsidRPr="00FE4A79">
              <w:rPr>
                <w:sz w:val="20"/>
                <w:szCs w:val="20"/>
              </w:rPr>
              <w:t>16,72</w:t>
            </w:r>
          </w:p>
        </w:tc>
      </w:tr>
      <w:tr w:rsidR="00AD0FFB" w:rsidRPr="00FE4A79" w:rsidTr="008B5F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0FFB" w:rsidRPr="00FE4A79" w:rsidRDefault="00AD0FFB" w:rsidP="008B5FF6">
            <w:pPr>
              <w:suppressAutoHyphens w:val="0"/>
              <w:ind w:firstLineChars="200" w:firstLine="400"/>
              <w:contextualSpacing w:val="0"/>
              <w:rPr>
                <w:sz w:val="20"/>
                <w:szCs w:val="20"/>
                <w:lang w:eastAsia="lt-LT"/>
              </w:rPr>
            </w:pPr>
            <w:r w:rsidRPr="00FE4A79">
              <w:rPr>
                <w:sz w:val="20"/>
                <w:szCs w:val="20"/>
                <w:lang w:eastAsia="lt-LT"/>
              </w:rPr>
              <w:t>Miesto įstaigos</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15,04</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15,39</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15,57</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15,77</w:t>
            </w:r>
          </w:p>
        </w:tc>
      </w:tr>
      <w:tr w:rsidR="00AD0FFB" w:rsidRPr="00FE4A79" w:rsidTr="008B5F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0FFB" w:rsidRPr="00FE4A79" w:rsidRDefault="00AD0FFB" w:rsidP="008B5FF6">
            <w:pPr>
              <w:suppressAutoHyphens w:val="0"/>
              <w:ind w:firstLineChars="200" w:firstLine="400"/>
              <w:contextualSpacing w:val="0"/>
              <w:rPr>
                <w:sz w:val="20"/>
                <w:szCs w:val="20"/>
                <w:lang w:eastAsia="lt-LT"/>
              </w:rPr>
            </w:pPr>
            <w:r w:rsidRPr="00FE4A79">
              <w:rPr>
                <w:sz w:val="20"/>
                <w:szCs w:val="20"/>
                <w:lang w:eastAsia="lt-LT"/>
              </w:rPr>
              <w:t>Kaimo įstaigos</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18,00</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15,07</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19,31</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19,50</w:t>
            </w:r>
          </w:p>
        </w:tc>
        <w:tc>
          <w:tcPr>
            <w:tcW w:w="0" w:type="auto"/>
            <w:tcBorders>
              <w:top w:val="nil"/>
              <w:left w:val="nil"/>
              <w:bottom w:val="single" w:sz="4" w:space="0" w:color="auto"/>
              <w:right w:val="single" w:sz="4" w:space="0" w:color="auto"/>
            </w:tcBorders>
            <w:shd w:val="clear" w:color="auto" w:fill="auto"/>
            <w:vAlign w:val="center"/>
            <w:hideMark/>
          </w:tcPr>
          <w:p w:rsidR="00AD0FFB" w:rsidRPr="00FE4A79" w:rsidRDefault="00AD0FFB">
            <w:pPr>
              <w:jc w:val="center"/>
              <w:rPr>
                <w:sz w:val="20"/>
                <w:szCs w:val="20"/>
              </w:rPr>
            </w:pPr>
            <w:r w:rsidRPr="00FE4A79">
              <w:rPr>
                <w:sz w:val="20"/>
                <w:szCs w:val="20"/>
              </w:rPr>
              <w:t>18,18</w:t>
            </w:r>
          </w:p>
        </w:tc>
      </w:tr>
    </w:tbl>
    <w:p w:rsidR="0052379E" w:rsidRPr="00FE4A79" w:rsidRDefault="0052379E" w:rsidP="0052379E">
      <w:pPr>
        <w:rPr>
          <w:lang w:eastAsia="en-US"/>
        </w:rPr>
      </w:pPr>
      <w:r w:rsidRPr="00FE4A79">
        <w:rPr>
          <w:i/>
          <w:sz w:val="16"/>
          <w:szCs w:val="16"/>
        </w:rPr>
        <w:t>(šaltinis: Prienų rajono savivaldybės administracija)</w:t>
      </w:r>
    </w:p>
    <w:p w:rsidR="0052379E" w:rsidRPr="00FE4A79" w:rsidRDefault="0052379E" w:rsidP="006C50B9">
      <w:pPr>
        <w:rPr>
          <w:lang w:eastAsia="en-US"/>
        </w:rPr>
      </w:pPr>
    </w:p>
    <w:p w:rsidR="006C50B9" w:rsidRPr="00FE4A79" w:rsidRDefault="006B0722" w:rsidP="006A4FFC">
      <w:pPr>
        <w:jc w:val="both"/>
        <w:rPr>
          <w:lang w:eastAsia="en-US"/>
        </w:rPr>
      </w:pPr>
      <w:r w:rsidRPr="00FE4A79">
        <w:rPr>
          <w:lang w:eastAsia="en-US"/>
        </w:rPr>
        <w:tab/>
      </w:r>
      <w:r w:rsidR="0052379E" w:rsidRPr="00FE4A79">
        <w:rPr>
          <w:lang w:eastAsia="en-US"/>
        </w:rPr>
        <w:t xml:space="preserve">Prienų rajono savivaldybėje 2018/2019 mokslo metais </w:t>
      </w:r>
      <w:r w:rsidR="000837BB" w:rsidRPr="00FE4A79">
        <w:rPr>
          <w:lang w:eastAsia="en-US"/>
        </w:rPr>
        <w:t xml:space="preserve">ikimokyklinio ugdymo programas </w:t>
      </w:r>
      <w:r w:rsidR="0052379E" w:rsidRPr="00FE4A79">
        <w:rPr>
          <w:lang w:eastAsia="en-US"/>
        </w:rPr>
        <w:t xml:space="preserve">vykdė 10 valstybinių (savivaldybės pavaldumo) švietimo įstaigų: keturios įstaigos veikė miesto teritorijoje, šešios – kaimo vietovėse. Švietimo įstaigų skaičius 2014/2015 – 2018/2019 mokslo metais nesikeitė. Nevalstybinių švietimo įstaigų Prienų rajone nagrinėjamu laikotarpiu nebuvo. </w:t>
      </w:r>
      <w:r w:rsidR="006A4FFC" w:rsidRPr="00FE4A79">
        <w:rPr>
          <w:lang w:eastAsia="en-US"/>
        </w:rPr>
        <w:t>Pažymėtina, kad Prienų rajonas turi gerai geografiškai išplėtotą ikimokyklinio ugdymo programas vykdančių įstaigų tinklą: be trijų Prienų mieste buvusių ikimokyklinio ugdymo įstaigų (Prienų lopšelio-darželio „Gintarėlis“, Prienų lopšelio-darželio „Pasaka“ ir Prienų lopšelio-darželio „Saulutė“) i</w:t>
      </w:r>
      <w:r w:rsidR="006C50B9" w:rsidRPr="00FE4A79">
        <w:rPr>
          <w:lang w:eastAsia="en-US"/>
        </w:rPr>
        <w:t xml:space="preserve">kimokyklinio ugdymo </w:t>
      </w:r>
      <w:r w:rsidR="00801B26" w:rsidRPr="00FE4A79">
        <w:rPr>
          <w:lang w:eastAsia="en-US"/>
        </w:rPr>
        <w:t xml:space="preserve">programas </w:t>
      </w:r>
      <w:r w:rsidR="006A4FFC" w:rsidRPr="00FE4A79">
        <w:rPr>
          <w:lang w:eastAsia="en-US"/>
        </w:rPr>
        <w:t xml:space="preserve">vykdė didelė dalis bendrojo ugdymo </w:t>
      </w:r>
      <w:r w:rsidR="006A4FFC" w:rsidRPr="00FE4A79">
        <w:rPr>
          <w:lang w:eastAsia="en-US"/>
        </w:rPr>
        <w:lastRenderedPageBreak/>
        <w:t>įstaigų (</w:t>
      </w:r>
      <w:r w:rsidR="0052379E" w:rsidRPr="00FE4A79">
        <w:rPr>
          <w:lang w:eastAsia="en-US"/>
        </w:rPr>
        <w:t xml:space="preserve">mokyklų darželių, </w:t>
      </w:r>
      <w:r w:rsidR="006A4FFC" w:rsidRPr="00FE4A79">
        <w:rPr>
          <w:lang w:eastAsia="en-US"/>
        </w:rPr>
        <w:t>pradinių mokyklų, pagrindinių mokyklų</w:t>
      </w:r>
      <w:r w:rsidR="0052379E" w:rsidRPr="00FE4A79">
        <w:rPr>
          <w:lang w:eastAsia="en-US"/>
        </w:rPr>
        <w:t>, vidutinių mokyklų, progimnazijų ir gimnazijų). Vykdant 2012-2015 ir 2016-2020 metų Prienų rajono savivaldybės mokyklų tinklo pertvarkos 2016–2020 metų bendrųjų planų sprendinius, buvo orientuojamasi, kad ne mažiau kaip po vieną mokyklą kiekvienoje seniūnijoje, kas atitinkamai sudarė tinkamas sąlygas švietimo paslaugų prieinamumui tiek miesto, tiek ir kaimo vietovėse.</w:t>
      </w:r>
    </w:p>
    <w:p w:rsidR="006A4FFC" w:rsidRPr="00FE4A79" w:rsidRDefault="006A4FFC" w:rsidP="006A4FFC">
      <w:pPr>
        <w:jc w:val="both"/>
        <w:rPr>
          <w:lang w:eastAsia="en-US"/>
        </w:rPr>
      </w:pPr>
      <w:r w:rsidRPr="00FE4A79">
        <w:rPr>
          <w:lang w:eastAsia="en-US"/>
        </w:rPr>
        <w:tab/>
        <w:t>Augant vaikų skaičiui ikimokyklinio ugdymo programose, pagal poreikius buvo nuosekliai didinimas vietų skaičius (apytiksliais duomenis vietų skaičius išaugo nuo 620 iki 756), labiausiai vietų skaičius buvo didinamas kaimiškųjų vietovių ugdymo įstaigose.</w:t>
      </w:r>
      <w:r w:rsidR="00AD0FFB" w:rsidRPr="00FE4A79">
        <w:rPr>
          <w:lang w:eastAsia="en-US"/>
        </w:rPr>
        <w:t xml:space="preserve"> </w:t>
      </w:r>
      <w:r w:rsidR="008D577A" w:rsidRPr="00FE4A79">
        <w:rPr>
          <w:lang w:eastAsia="en-US"/>
        </w:rPr>
        <w:t>Duomenys apie nepatenkintų prašymų skaičių savivaldybėje nėra kaupiami, todėl daryti pagrįstų išvadų apie ikimokyklinio ugdymo paslaugų paklausos ir pasiūlos atitikimą nėra galimybių, tačiau bendras vietų skaičius ikimokyklinio ugdymo programose 2018/2019 metais buvo nežymiai didesnis nei ugdomų asmenų skaičius (iš viso ikimokyklinio ugdymo programose vietų skaičius buvo didesnis 5 %, iš jų miesto ugdymo įstaigose buvo 8 % didesnis, kaimo ugdymo įstaigose vietų skaičius beveik atitikimo ugdomų asmenų skaičių (t.y. laisvų vietų praktiškai nebuvo), taigi darytina išvada, kad nagrinėjamu laikotarpiu buvo suformuotas paklausą atitinkantis ikimokyklinio ugdymo paslaugų tinklas.</w:t>
      </w:r>
    </w:p>
    <w:p w:rsidR="006A4FFC" w:rsidRPr="00FE4A79" w:rsidRDefault="006A4FFC" w:rsidP="006C50B9">
      <w:pPr>
        <w:rPr>
          <w:lang w:eastAsia="en-US"/>
        </w:rPr>
      </w:pPr>
    </w:p>
    <w:p w:rsidR="006A4FFC" w:rsidRPr="00FE4A79" w:rsidRDefault="006A4FFC" w:rsidP="006A4FFC">
      <w:pPr>
        <w:rPr>
          <w:b/>
        </w:rPr>
      </w:pPr>
      <w:r w:rsidRPr="00FE4A79">
        <w:rPr>
          <w:b/>
        </w:rPr>
        <w:t>2.3</w:t>
      </w:r>
      <w:r w:rsidR="00AC326D" w:rsidRPr="00FE4A79">
        <w:rPr>
          <w:b/>
        </w:rPr>
        <w:t>7</w:t>
      </w:r>
      <w:r w:rsidRPr="00FE4A79">
        <w:rPr>
          <w:b/>
        </w:rPr>
        <w:t xml:space="preserve"> lentelė. Vietų skaičius ikimokyklinio ugdymo programose</w:t>
      </w:r>
    </w:p>
    <w:tbl>
      <w:tblPr>
        <w:tblW w:w="9572" w:type="dxa"/>
        <w:tblLook w:val="04A0"/>
      </w:tblPr>
      <w:tblGrid>
        <w:gridCol w:w="4212"/>
        <w:gridCol w:w="1072"/>
        <w:gridCol w:w="1072"/>
        <w:gridCol w:w="1072"/>
        <w:gridCol w:w="1072"/>
        <w:gridCol w:w="1072"/>
      </w:tblGrid>
      <w:tr w:rsidR="00E12F90" w:rsidRPr="00FE4A79" w:rsidTr="006A4F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12F90" w:rsidRPr="00FE4A79" w:rsidRDefault="00E12F90" w:rsidP="008B5FF6">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6A4FFC" w:rsidRPr="00FE4A79" w:rsidTr="006A4FF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4FFC" w:rsidRPr="00FE4A79" w:rsidRDefault="006A4FFC" w:rsidP="0014284C">
            <w:pPr>
              <w:suppressAutoHyphens w:val="0"/>
              <w:contextualSpacing w:val="0"/>
              <w:rPr>
                <w:sz w:val="20"/>
                <w:szCs w:val="20"/>
                <w:lang w:eastAsia="lt-LT"/>
              </w:rPr>
            </w:pPr>
            <w:r w:rsidRPr="00FE4A79">
              <w:rPr>
                <w:sz w:val="20"/>
                <w:szCs w:val="20"/>
                <w:lang w:eastAsia="lt-LT"/>
              </w:rPr>
              <w:t xml:space="preserve">Valstybinėse (savivaldybės) ikimokyklinio ugdymo </w:t>
            </w:r>
            <w:r w:rsidR="0014284C" w:rsidRPr="00FE4A79">
              <w:rPr>
                <w:sz w:val="20"/>
                <w:szCs w:val="20"/>
                <w:lang w:eastAsia="lt-LT"/>
              </w:rPr>
              <w:t>programose</w:t>
            </w:r>
            <w:r w:rsidRPr="00FE4A79">
              <w:rPr>
                <w:sz w:val="20"/>
                <w:szCs w:val="20"/>
                <w:lang w:eastAsia="lt-LT"/>
              </w:rPr>
              <w:t xml:space="preserve"> iš viso</w:t>
            </w:r>
          </w:p>
        </w:tc>
        <w:tc>
          <w:tcPr>
            <w:tcW w:w="0" w:type="auto"/>
            <w:tcBorders>
              <w:top w:val="nil"/>
              <w:left w:val="nil"/>
              <w:bottom w:val="single" w:sz="4" w:space="0" w:color="auto"/>
              <w:right w:val="single" w:sz="4" w:space="0" w:color="auto"/>
            </w:tcBorders>
            <w:shd w:val="clear" w:color="auto" w:fill="auto"/>
            <w:noWrap/>
            <w:vAlign w:val="center"/>
            <w:hideMark/>
          </w:tcPr>
          <w:p w:rsidR="006A4FFC" w:rsidRPr="00FE4A79" w:rsidRDefault="006A4FFC">
            <w:pPr>
              <w:jc w:val="center"/>
              <w:rPr>
                <w:sz w:val="20"/>
                <w:szCs w:val="20"/>
              </w:rPr>
            </w:pPr>
            <w:r w:rsidRPr="00FE4A79">
              <w:rPr>
                <w:sz w:val="20"/>
                <w:szCs w:val="20"/>
              </w:rPr>
              <w:t>620</w:t>
            </w:r>
          </w:p>
        </w:tc>
        <w:tc>
          <w:tcPr>
            <w:tcW w:w="0" w:type="auto"/>
            <w:tcBorders>
              <w:top w:val="nil"/>
              <w:left w:val="nil"/>
              <w:bottom w:val="single" w:sz="4" w:space="0" w:color="auto"/>
              <w:right w:val="single" w:sz="4" w:space="0" w:color="auto"/>
            </w:tcBorders>
            <w:shd w:val="clear" w:color="auto" w:fill="auto"/>
            <w:noWrap/>
            <w:vAlign w:val="center"/>
            <w:hideMark/>
          </w:tcPr>
          <w:p w:rsidR="006A4FFC" w:rsidRPr="00FE4A79" w:rsidRDefault="006A4FFC">
            <w:pPr>
              <w:jc w:val="center"/>
              <w:rPr>
                <w:sz w:val="20"/>
                <w:szCs w:val="20"/>
              </w:rPr>
            </w:pPr>
            <w:r w:rsidRPr="00FE4A79">
              <w:rPr>
                <w:sz w:val="20"/>
                <w:szCs w:val="20"/>
              </w:rPr>
              <w:t>640</w:t>
            </w:r>
          </w:p>
        </w:tc>
        <w:tc>
          <w:tcPr>
            <w:tcW w:w="0" w:type="auto"/>
            <w:tcBorders>
              <w:top w:val="nil"/>
              <w:left w:val="nil"/>
              <w:bottom w:val="single" w:sz="4" w:space="0" w:color="auto"/>
              <w:right w:val="single" w:sz="4" w:space="0" w:color="auto"/>
            </w:tcBorders>
            <w:shd w:val="clear" w:color="auto" w:fill="auto"/>
            <w:noWrap/>
            <w:vAlign w:val="center"/>
            <w:hideMark/>
          </w:tcPr>
          <w:p w:rsidR="006A4FFC" w:rsidRPr="00FE4A79" w:rsidRDefault="006A4FFC">
            <w:pPr>
              <w:jc w:val="center"/>
              <w:rPr>
                <w:sz w:val="20"/>
                <w:szCs w:val="20"/>
              </w:rPr>
            </w:pPr>
            <w:r w:rsidRPr="00FE4A79">
              <w:rPr>
                <w:sz w:val="20"/>
                <w:szCs w:val="20"/>
              </w:rPr>
              <w:t>640</w:t>
            </w:r>
          </w:p>
        </w:tc>
        <w:tc>
          <w:tcPr>
            <w:tcW w:w="0" w:type="auto"/>
            <w:tcBorders>
              <w:top w:val="nil"/>
              <w:left w:val="nil"/>
              <w:bottom w:val="single" w:sz="4" w:space="0" w:color="auto"/>
              <w:right w:val="single" w:sz="4" w:space="0" w:color="auto"/>
            </w:tcBorders>
            <w:shd w:val="clear" w:color="auto" w:fill="auto"/>
            <w:noWrap/>
            <w:vAlign w:val="center"/>
            <w:hideMark/>
          </w:tcPr>
          <w:p w:rsidR="006A4FFC" w:rsidRPr="00FE4A79" w:rsidRDefault="006A4FFC">
            <w:pPr>
              <w:jc w:val="center"/>
              <w:rPr>
                <w:sz w:val="20"/>
                <w:szCs w:val="20"/>
              </w:rPr>
            </w:pPr>
            <w:r w:rsidRPr="00FE4A79">
              <w:rPr>
                <w:sz w:val="20"/>
                <w:szCs w:val="20"/>
              </w:rPr>
              <w:t>655</w:t>
            </w:r>
          </w:p>
        </w:tc>
        <w:tc>
          <w:tcPr>
            <w:tcW w:w="0" w:type="auto"/>
            <w:tcBorders>
              <w:top w:val="nil"/>
              <w:left w:val="nil"/>
              <w:bottom w:val="single" w:sz="4" w:space="0" w:color="auto"/>
              <w:right w:val="single" w:sz="4" w:space="0" w:color="auto"/>
            </w:tcBorders>
            <w:shd w:val="clear" w:color="auto" w:fill="auto"/>
            <w:noWrap/>
            <w:vAlign w:val="center"/>
            <w:hideMark/>
          </w:tcPr>
          <w:p w:rsidR="006A4FFC" w:rsidRPr="00FE4A79" w:rsidRDefault="006A4FFC">
            <w:pPr>
              <w:jc w:val="center"/>
              <w:rPr>
                <w:sz w:val="20"/>
                <w:szCs w:val="20"/>
              </w:rPr>
            </w:pPr>
            <w:r w:rsidRPr="00FE4A79">
              <w:rPr>
                <w:sz w:val="20"/>
                <w:szCs w:val="20"/>
              </w:rPr>
              <w:t>756</w:t>
            </w:r>
          </w:p>
        </w:tc>
      </w:tr>
      <w:tr w:rsidR="006A4FFC" w:rsidRPr="00FE4A79" w:rsidTr="006A4FF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4FFC" w:rsidRPr="00FE4A79" w:rsidRDefault="006A4FFC" w:rsidP="008B5FF6">
            <w:pPr>
              <w:suppressAutoHyphens w:val="0"/>
              <w:ind w:firstLineChars="200" w:firstLine="400"/>
              <w:contextualSpacing w:val="0"/>
              <w:rPr>
                <w:sz w:val="20"/>
                <w:szCs w:val="20"/>
                <w:lang w:eastAsia="lt-LT"/>
              </w:rPr>
            </w:pPr>
            <w:r w:rsidRPr="00FE4A79">
              <w:rPr>
                <w:sz w:val="20"/>
                <w:szCs w:val="20"/>
                <w:lang w:eastAsia="lt-LT"/>
              </w:rPr>
              <w:t>Miesto įstaigos</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390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390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390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446</w:t>
            </w:r>
          </w:p>
        </w:tc>
      </w:tr>
      <w:tr w:rsidR="006A4FFC" w:rsidRPr="00FE4A79" w:rsidTr="006A4FF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4FFC" w:rsidRPr="00FE4A79" w:rsidRDefault="006A4FFC" w:rsidP="008B5FF6">
            <w:pPr>
              <w:suppressAutoHyphens w:val="0"/>
              <w:ind w:firstLineChars="200" w:firstLine="400"/>
              <w:contextualSpacing w:val="0"/>
              <w:rPr>
                <w:sz w:val="20"/>
                <w:szCs w:val="20"/>
                <w:lang w:eastAsia="lt-LT"/>
              </w:rPr>
            </w:pPr>
            <w:r w:rsidRPr="00FE4A79">
              <w:rPr>
                <w:sz w:val="20"/>
                <w:szCs w:val="20"/>
                <w:lang w:eastAsia="lt-LT"/>
              </w:rPr>
              <w:t>Kaimo įstaigos</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220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265</w:t>
            </w:r>
          </w:p>
        </w:tc>
        <w:tc>
          <w:tcPr>
            <w:tcW w:w="0" w:type="auto"/>
            <w:tcBorders>
              <w:top w:val="nil"/>
              <w:left w:val="nil"/>
              <w:bottom w:val="single" w:sz="4" w:space="0" w:color="auto"/>
              <w:right w:val="single" w:sz="4" w:space="0" w:color="auto"/>
            </w:tcBorders>
            <w:shd w:val="clear" w:color="auto" w:fill="auto"/>
            <w:vAlign w:val="center"/>
            <w:hideMark/>
          </w:tcPr>
          <w:p w:rsidR="006A4FFC" w:rsidRPr="00FE4A79" w:rsidRDefault="006A4FFC">
            <w:pPr>
              <w:jc w:val="center"/>
              <w:rPr>
                <w:sz w:val="20"/>
                <w:szCs w:val="20"/>
              </w:rPr>
            </w:pPr>
            <w:r w:rsidRPr="00FE4A79">
              <w:rPr>
                <w:sz w:val="20"/>
                <w:szCs w:val="20"/>
              </w:rPr>
              <w:t>310</w:t>
            </w:r>
          </w:p>
        </w:tc>
      </w:tr>
    </w:tbl>
    <w:p w:rsidR="006A4FFC" w:rsidRPr="00FE4A79" w:rsidRDefault="006A4FFC" w:rsidP="006C50B9">
      <w:r w:rsidRPr="00FE4A79">
        <w:rPr>
          <w:i/>
          <w:sz w:val="16"/>
          <w:szCs w:val="16"/>
        </w:rPr>
        <w:t>(šaltinis: Prienų rajono savivaldybės administracija)</w:t>
      </w:r>
    </w:p>
    <w:p w:rsidR="006C50B9" w:rsidRPr="00FE4A79" w:rsidRDefault="006C50B9" w:rsidP="006C50B9">
      <w:pPr>
        <w:rPr>
          <w:sz w:val="16"/>
          <w:szCs w:val="16"/>
          <w:lang w:eastAsia="en-US"/>
        </w:rPr>
      </w:pPr>
    </w:p>
    <w:p w:rsidR="00D96EE9" w:rsidRDefault="00396B55" w:rsidP="00D96EE9">
      <w:pPr>
        <w:jc w:val="both"/>
        <w:rPr>
          <w:lang w:eastAsia="en-US"/>
        </w:rPr>
      </w:pPr>
      <w:r w:rsidRPr="00FE4A79">
        <w:rPr>
          <w:b/>
          <w:lang w:eastAsia="en-US"/>
        </w:rPr>
        <w:tab/>
      </w:r>
      <w:r w:rsidR="00D96EE9" w:rsidRPr="00FE4A79">
        <w:rPr>
          <w:b/>
          <w:lang w:eastAsia="en-US"/>
        </w:rPr>
        <w:t>Ikimokyklinio ugdymo infrastruktūros būklės tendencijos</w:t>
      </w:r>
      <w:r w:rsidR="00D96EE9" w:rsidRPr="00FE4A79">
        <w:rPr>
          <w:lang w:eastAsia="en-US"/>
        </w:rPr>
        <w:t>. Ikimokyklinio ugdymo įstaigų infrastruktūros būklės analizė rodo, kad Prienų lopšelio-darželio „Gintarėlis“ pastatui reikalinga renovacija, dėl neapšiltinto pastato ir susidėvėjusios šildymo sistemos neužtikrinamas tolygus energijos paskirstymas vidaus patalpose šaltuoju metų laiku, susidėvėję vamzdynai, vandentiekio ir kanalizacijos sistema, elektros instaliacijos sistema ir dalis pastato stogo dangos; būtinas virtuvės patalpų remontas, ventiliacijos sistemos atnaujinimas, atlikti kitus darbus. Iki šiol buvo tvarkomos avarinės būklės inžinerinės sistemos.</w:t>
      </w:r>
      <w:r w:rsidR="00D96EE9" w:rsidRPr="00FE4A79">
        <w:t xml:space="preserve"> </w:t>
      </w:r>
      <w:r w:rsidR="00D96EE9" w:rsidRPr="00FE4A79">
        <w:tab/>
        <w:t>Atnaujinimo (modernizavimo) priemonės įgyvendintos ir Prienų</w:t>
      </w:r>
      <w:r w:rsidR="00937044">
        <w:t xml:space="preserve"> lopšelyje-darželyje „Saulutė“: </w:t>
      </w:r>
      <w:r w:rsidR="00D96EE9" w:rsidRPr="00FE4A79">
        <w:rPr>
          <w:lang w:eastAsia="en-US"/>
        </w:rPr>
        <w:t>2013 m. rugpjūčio 29 d. Prienų rajono savivaldybės tarybos sprendimu Nr. T3-172 lopšeliui-darželiui ,,Saulutė“ perduotos buvusios Nemuno pradinės mokyklos patalpos, esančios Kauno g. 2C; 2017 metais buvo gautas finansavimas patalpų esančių K</w:t>
      </w:r>
      <w:r w:rsidR="00937044">
        <w:rPr>
          <w:lang w:eastAsia="en-US"/>
        </w:rPr>
        <w:t>auno g. 2C, Prienuose remontui; 2020 metais planuojama baigti darbus ir persikelti į suremontuotas patalpas.</w:t>
      </w:r>
    </w:p>
    <w:p w:rsidR="00937044" w:rsidRPr="00FE4A79" w:rsidRDefault="00937044" w:rsidP="00D96EE9">
      <w:pPr>
        <w:jc w:val="both"/>
      </w:pPr>
    </w:p>
    <w:p w:rsidR="00396B55" w:rsidRPr="00FE4A79" w:rsidRDefault="00D96EE9" w:rsidP="00396B55">
      <w:pPr>
        <w:jc w:val="both"/>
        <w:rPr>
          <w:lang w:eastAsia="en-US"/>
        </w:rPr>
      </w:pPr>
      <w:r w:rsidRPr="00FE4A79">
        <w:rPr>
          <w:b/>
          <w:lang w:eastAsia="en-US"/>
        </w:rPr>
        <w:tab/>
      </w:r>
      <w:r w:rsidR="00396B55" w:rsidRPr="00FE4A79">
        <w:rPr>
          <w:b/>
          <w:lang w:eastAsia="en-US"/>
        </w:rPr>
        <w:t xml:space="preserve">Ikimokyklinio ugdymo paslaugų tinklo efektyvumas.  </w:t>
      </w:r>
      <w:r w:rsidR="00396B55" w:rsidRPr="00FE4A79">
        <w:rPr>
          <w:lang w:eastAsia="en-US"/>
        </w:rPr>
        <w:t>Švietimo veikla apskritai yra daugiausiai Prienų rajono savivaldybės biudžeto išlaidų reikalaujanti veiklos sritis, o švietimo įstaigoms finansuoti visada skiriama didžiausia savivaldybės biudžeto dalis</w:t>
      </w:r>
      <w:r w:rsidR="00C806C6" w:rsidRPr="00FE4A79">
        <w:rPr>
          <w:rStyle w:val="FootnoteReference"/>
          <w:lang w:eastAsia="en-US"/>
        </w:rPr>
        <w:footnoteReference w:id="13"/>
      </w:r>
      <w:r w:rsidR="00396B55" w:rsidRPr="00FE4A79">
        <w:rPr>
          <w:lang w:eastAsia="en-US"/>
        </w:rPr>
        <w:t xml:space="preserve">. 2012-2015 ir 2016-2016 metais buvo nuosekliai optimizuojamas švietimo įstaigų tinklas, vykdoma </w:t>
      </w:r>
      <w:r w:rsidR="00AC326D" w:rsidRPr="00FE4A79">
        <w:rPr>
          <w:lang w:eastAsia="en-US"/>
        </w:rPr>
        <w:t xml:space="preserve">klasių komplektavimo priežiūra. Nepaisant ugdomų asmenų ikimokyklinio ugdymo programose didėjimo, </w:t>
      </w:r>
      <w:r w:rsidR="00396B55" w:rsidRPr="00FE4A79">
        <w:rPr>
          <w:lang w:eastAsia="en-US"/>
        </w:rPr>
        <w:t xml:space="preserve">vidutinė vienam ugdomam asmeniui tenkančių asignavimų lėšų suma (mokymo ir krepšelio lėšos, biudžeto lėšos aplinkai finansuoti (Aplinkos lėšos), mokinių pavežėjimo lėšos) </w:t>
      </w:r>
      <w:r w:rsidR="00AC326D" w:rsidRPr="00FE4A79">
        <w:rPr>
          <w:lang w:eastAsia="en-US"/>
        </w:rPr>
        <w:t xml:space="preserve">ikimokyklinio ugdymo </w:t>
      </w:r>
      <w:r w:rsidR="00396B55" w:rsidRPr="00FE4A79">
        <w:rPr>
          <w:lang w:eastAsia="en-US"/>
        </w:rPr>
        <w:t>įstaigose 201</w:t>
      </w:r>
      <w:r w:rsidR="00AC326D" w:rsidRPr="00FE4A79">
        <w:rPr>
          <w:lang w:eastAsia="en-US"/>
        </w:rPr>
        <w:t>4</w:t>
      </w:r>
      <w:r w:rsidR="00396B55" w:rsidRPr="00FE4A79">
        <w:rPr>
          <w:lang w:eastAsia="en-US"/>
        </w:rPr>
        <w:t xml:space="preserve">-2018 metais </w:t>
      </w:r>
      <w:r w:rsidR="00AC326D" w:rsidRPr="00FE4A79">
        <w:rPr>
          <w:lang w:eastAsia="en-US"/>
        </w:rPr>
        <w:t xml:space="preserve">išaugo 30,77 % </w:t>
      </w:r>
      <w:r w:rsidR="00396B55" w:rsidRPr="00FE4A79">
        <w:rPr>
          <w:lang w:eastAsia="en-US"/>
        </w:rPr>
        <w:t xml:space="preserve">(žr. </w:t>
      </w:r>
      <w:r w:rsidR="00AC326D" w:rsidRPr="00FE4A79">
        <w:rPr>
          <w:lang w:eastAsia="en-US"/>
        </w:rPr>
        <w:t>2.38</w:t>
      </w:r>
      <w:r w:rsidR="00396B55" w:rsidRPr="00FE4A79">
        <w:rPr>
          <w:lang w:eastAsia="en-US"/>
        </w:rPr>
        <w:t xml:space="preserve"> lentelę) ir </w:t>
      </w:r>
      <w:r w:rsidR="00AC326D" w:rsidRPr="00FE4A79">
        <w:rPr>
          <w:lang w:eastAsia="en-US"/>
        </w:rPr>
        <w:t>2018 metais pa</w:t>
      </w:r>
      <w:r w:rsidR="00396B55" w:rsidRPr="00FE4A79">
        <w:rPr>
          <w:lang w:eastAsia="en-US"/>
        </w:rPr>
        <w:t xml:space="preserve">siekė </w:t>
      </w:r>
      <w:r w:rsidR="00AC326D" w:rsidRPr="00FE4A79">
        <w:rPr>
          <w:lang w:eastAsia="en-US"/>
        </w:rPr>
        <w:t xml:space="preserve"> 3,4 tūkst. </w:t>
      </w:r>
      <w:r w:rsidR="00396B55" w:rsidRPr="00FE4A79">
        <w:rPr>
          <w:lang w:eastAsia="en-US"/>
        </w:rPr>
        <w:t xml:space="preserve"> eurus</w:t>
      </w:r>
      <w:r w:rsidR="00AC326D" w:rsidRPr="00FE4A79">
        <w:rPr>
          <w:lang w:eastAsia="en-US"/>
        </w:rPr>
        <w:t>.</w:t>
      </w:r>
      <w:r w:rsidR="00F8622F" w:rsidRPr="00FE4A79">
        <w:rPr>
          <w:lang w:eastAsia="en-US"/>
        </w:rPr>
        <w:t xml:space="preserve"> Pažymėtina, kad Prienų rajone lėšų suma  vienam ugdomam vaikui buvo didesnė nei kitose lyginamosiose savivaldybėse (2018 metais Šakių rajone buvo 3,0 tūkst. eurų, Kelmės rajone – 2,8 tūkst. eurų). </w:t>
      </w:r>
    </w:p>
    <w:p w:rsidR="00AC326D" w:rsidRPr="00FE4A79" w:rsidRDefault="00AC326D" w:rsidP="00396B55">
      <w:pPr>
        <w:jc w:val="both"/>
        <w:rPr>
          <w:lang w:eastAsia="en-US"/>
        </w:rPr>
      </w:pPr>
    </w:p>
    <w:p w:rsidR="00AC326D" w:rsidRPr="00FE4A79" w:rsidRDefault="00AC326D" w:rsidP="00396B55">
      <w:pPr>
        <w:jc w:val="both"/>
        <w:rPr>
          <w:b/>
          <w:lang w:eastAsia="en-US"/>
        </w:rPr>
      </w:pPr>
      <w:r w:rsidRPr="00FE4A79">
        <w:rPr>
          <w:b/>
          <w:lang w:eastAsia="en-US"/>
        </w:rPr>
        <w:lastRenderedPageBreak/>
        <w:t>2.38 lentelė. Vienam ikimokyklinio ugdymo įstaigoje besimokančiam asmeniui te</w:t>
      </w:r>
      <w:r w:rsidR="00F8622F" w:rsidRPr="00FE4A79">
        <w:rPr>
          <w:b/>
          <w:lang w:eastAsia="en-US"/>
        </w:rPr>
        <w:t>nkančios lėšos</w:t>
      </w:r>
      <w:r w:rsidR="003B35CA" w:rsidRPr="00FE4A79">
        <w:rPr>
          <w:b/>
          <w:lang w:eastAsia="en-US"/>
        </w:rPr>
        <w:t>, tūkst.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191"/>
        <w:gridCol w:w="1191"/>
        <w:gridCol w:w="1191"/>
        <w:gridCol w:w="1191"/>
        <w:gridCol w:w="1191"/>
      </w:tblGrid>
      <w:tr w:rsidR="00AC326D" w:rsidRPr="00FE4A79" w:rsidTr="00AC326D">
        <w:trPr>
          <w:trHeight w:val="20"/>
        </w:trPr>
        <w:tc>
          <w:tcPr>
            <w:tcW w:w="1889" w:type="pct"/>
            <w:shd w:val="clear" w:color="auto" w:fill="auto"/>
            <w:hideMark/>
          </w:tcPr>
          <w:p w:rsidR="00AC326D" w:rsidRPr="00FE4A79" w:rsidRDefault="00AC326D" w:rsidP="00AC326D">
            <w:pPr>
              <w:suppressAutoHyphens w:val="0"/>
              <w:contextualSpacing w:val="0"/>
              <w:rPr>
                <w:b/>
                <w:bCs/>
                <w:sz w:val="20"/>
                <w:szCs w:val="20"/>
                <w:lang w:eastAsia="lt-LT"/>
              </w:rPr>
            </w:pPr>
            <w:r w:rsidRPr="00FE4A79">
              <w:rPr>
                <w:b/>
                <w:bCs/>
                <w:sz w:val="20"/>
                <w:szCs w:val="20"/>
                <w:lang w:eastAsia="lt-LT"/>
              </w:rPr>
              <w:t> </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2014</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2015</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2016</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2017</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2018</w:t>
            </w:r>
          </w:p>
        </w:tc>
      </w:tr>
      <w:tr w:rsidR="00AC326D" w:rsidRPr="00FE4A79" w:rsidTr="00AC326D">
        <w:trPr>
          <w:trHeight w:val="20"/>
        </w:trPr>
        <w:tc>
          <w:tcPr>
            <w:tcW w:w="1889" w:type="pct"/>
            <w:shd w:val="clear" w:color="auto" w:fill="auto"/>
            <w:vAlign w:val="center"/>
            <w:hideMark/>
          </w:tcPr>
          <w:p w:rsidR="00AC326D" w:rsidRPr="00FE4A79" w:rsidRDefault="00AC326D" w:rsidP="00AC326D">
            <w:pPr>
              <w:suppressAutoHyphens w:val="0"/>
              <w:contextualSpacing w:val="0"/>
              <w:rPr>
                <w:sz w:val="20"/>
                <w:szCs w:val="20"/>
                <w:lang w:eastAsia="lt-LT"/>
              </w:rPr>
            </w:pPr>
            <w:r w:rsidRPr="00FE4A79">
              <w:rPr>
                <w:sz w:val="20"/>
                <w:szCs w:val="20"/>
                <w:lang w:eastAsia="lt-LT"/>
              </w:rPr>
              <w:t>Lietuvos Respublika</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2,40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2,70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3,10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3,20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3,50</w:t>
            </w:r>
          </w:p>
        </w:tc>
      </w:tr>
      <w:tr w:rsidR="00AC326D" w:rsidRPr="00FE4A79" w:rsidTr="00AC326D">
        <w:trPr>
          <w:trHeight w:val="20"/>
        </w:trPr>
        <w:tc>
          <w:tcPr>
            <w:tcW w:w="1889" w:type="pct"/>
            <w:shd w:val="clear" w:color="auto" w:fill="auto"/>
            <w:vAlign w:val="center"/>
            <w:hideMark/>
          </w:tcPr>
          <w:p w:rsidR="00AC326D" w:rsidRPr="00FE4A79" w:rsidRDefault="00AC326D" w:rsidP="00AC326D">
            <w:pPr>
              <w:suppressAutoHyphens w:val="0"/>
              <w:contextualSpacing w:val="0"/>
              <w:rPr>
                <w:sz w:val="20"/>
                <w:szCs w:val="20"/>
                <w:lang w:eastAsia="lt-LT"/>
              </w:rPr>
            </w:pPr>
            <w:r w:rsidRPr="00FE4A79">
              <w:rPr>
                <w:sz w:val="20"/>
                <w:szCs w:val="20"/>
                <w:lang w:eastAsia="lt-LT"/>
              </w:rPr>
              <w:t>Kauno apskritis</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2,70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2,90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3,20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3,30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3,40</w:t>
            </w:r>
          </w:p>
        </w:tc>
      </w:tr>
      <w:tr w:rsidR="00AC326D" w:rsidRPr="00FE4A79" w:rsidTr="00AC326D">
        <w:trPr>
          <w:trHeight w:val="20"/>
        </w:trPr>
        <w:tc>
          <w:tcPr>
            <w:tcW w:w="1889" w:type="pct"/>
            <w:shd w:val="clear" w:color="auto" w:fill="auto"/>
            <w:vAlign w:val="center"/>
            <w:hideMark/>
          </w:tcPr>
          <w:p w:rsidR="00AC326D" w:rsidRPr="00FE4A79" w:rsidRDefault="00AC326D" w:rsidP="00AC326D">
            <w:pPr>
              <w:suppressAutoHyphens w:val="0"/>
              <w:contextualSpacing w:val="0"/>
              <w:rPr>
                <w:sz w:val="20"/>
                <w:szCs w:val="20"/>
                <w:lang w:eastAsia="lt-LT"/>
              </w:rPr>
            </w:pPr>
            <w:r w:rsidRPr="00FE4A79">
              <w:rPr>
                <w:sz w:val="20"/>
                <w:szCs w:val="20"/>
                <w:lang w:eastAsia="lt-LT"/>
              </w:rPr>
              <w:t>Prienų r. sav.</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2,60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2,80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3,00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3,20</w:t>
            </w:r>
          </w:p>
        </w:tc>
        <w:tc>
          <w:tcPr>
            <w:tcW w:w="622" w:type="pct"/>
            <w:shd w:val="clear" w:color="auto" w:fill="auto"/>
            <w:vAlign w:val="center"/>
            <w:hideMark/>
          </w:tcPr>
          <w:p w:rsidR="00AC326D" w:rsidRPr="00FE4A79" w:rsidRDefault="00AC326D" w:rsidP="005564B2">
            <w:pPr>
              <w:suppressAutoHyphens w:val="0"/>
              <w:contextualSpacing w:val="0"/>
              <w:jc w:val="center"/>
              <w:rPr>
                <w:sz w:val="20"/>
                <w:szCs w:val="20"/>
                <w:lang w:eastAsia="lt-LT"/>
              </w:rPr>
            </w:pPr>
            <w:r w:rsidRPr="00FE4A79">
              <w:rPr>
                <w:sz w:val="20"/>
                <w:szCs w:val="20"/>
                <w:lang w:eastAsia="lt-LT"/>
              </w:rPr>
              <w:t>3,40</w:t>
            </w:r>
          </w:p>
        </w:tc>
      </w:tr>
    </w:tbl>
    <w:p w:rsidR="00AC326D" w:rsidRPr="00FE4A79" w:rsidRDefault="00F8622F" w:rsidP="00396B55">
      <w:pPr>
        <w:jc w:val="both"/>
        <w:rPr>
          <w:i/>
          <w:lang w:eastAsia="en-US"/>
        </w:rPr>
      </w:pPr>
      <w:r w:rsidRPr="00FE4A79">
        <w:rPr>
          <w:i/>
          <w:sz w:val="16"/>
          <w:lang w:eastAsia="en-US"/>
        </w:rPr>
        <w:t>(šaltinis: Lietuvos statistikos departamentas)</w:t>
      </w:r>
    </w:p>
    <w:p w:rsidR="006C50B9" w:rsidRPr="00FE4A79" w:rsidRDefault="00396B55" w:rsidP="006C50B9">
      <w:pPr>
        <w:rPr>
          <w:lang w:eastAsia="en-US"/>
        </w:rPr>
      </w:pPr>
      <w:r w:rsidRPr="00FE4A79">
        <w:rPr>
          <w:lang w:eastAsia="en-US"/>
        </w:rPr>
        <w:tab/>
      </w:r>
    </w:p>
    <w:p w:rsidR="00F8622F" w:rsidRDefault="003B35CA" w:rsidP="00F8622F">
      <w:pPr>
        <w:jc w:val="both"/>
        <w:rPr>
          <w:lang w:eastAsia="en-US"/>
        </w:rPr>
      </w:pPr>
      <w:r w:rsidRPr="00FE4A79">
        <w:rPr>
          <w:lang w:eastAsia="en-US"/>
        </w:rPr>
        <w:tab/>
        <w:t xml:space="preserve">Nagrinėjant lėšų vienam </w:t>
      </w:r>
      <w:r w:rsidR="00F8622F" w:rsidRPr="00FE4A79">
        <w:rPr>
          <w:lang w:eastAsia="en-US"/>
        </w:rPr>
        <w:t xml:space="preserve">ikimokyklinio ugdymo programos vaikui dydžio priežastis, matyti, kad ikimokyklinio ugdymo srityje (kaip ir bendrojo ugdymo srityje) esama stiprios atvirkštinės koreliacijos tarp ugdomų asmenų skaičiaus ir vienam ugdomam asmeniui tenkančių lėšų apimties: veiklos rodiklių, finansinių duomenų analizė leidžia teigti, kad mažėjant ugdomų asmenų skaičiui ugdymo įstaigoje, vienam asmeniui išlaikyti reikalingų lėšų apimtis didėja. Išnagrinėjus ikimokyklinio ugdymo įstaigų (Prienų lopšelio-darželio „Gintarėlis“, Prienų lopšelio-darželio „Pasaka“ ir Prienų lopšelio-darželio „Saulutė“) veiklos rodiklius, matyti, kad šiose ugdymo įstaigose ugdomų </w:t>
      </w:r>
      <w:r w:rsidR="00BC4608" w:rsidRPr="00FE4A79">
        <w:rPr>
          <w:lang w:eastAsia="en-US"/>
        </w:rPr>
        <w:t>grupių buvo</w:t>
      </w:r>
      <w:r w:rsidR="00937044">
        <w:rPr>
          <w:lang w:eastAsia="en-US"/>
        </w:rPr>
        <w:t xml:space="preserve">: </w:t>
      </w:r>
      <w:r w:rsidR="00AC4F83" w:rsidRPr="00FE4A79">
        <w:rPr>
          <w:lang w:eastAsia="en-US"/>
        </w:rPr>
        <w:t xml:space="preserve"> Prienų lopšelyje-darželyje „Gintarėlis“ </w:t>
      </w:r>
      <w:r w:rsidR="00BC4608" w:rsidRPr="00FE4A79">
        <w:rPr>
          <w:lang w:eastAsia="en-US"/>
        </w:rPr>
        <w:t>buvo</w:t>
      </w:r>
      <w:r w:rsidR="00AC4F83" w:rsidRPr="00FE4A79">
        <w:rPr>
          <w:lang w:eastAsia="en-US"/>
        </w:rPr>
        <w:t xml:space="preserve"> </w:t>
      </w:r>
      <w:r w:rsidR="00BC4608" w:rsidRPr="00FE4A79">
        <w:rPr>
          <w:lang w:eastAsia="en-US"/>
        </w:rPr>
        <w:t>8 grupės</w:t>
      </w:r>
      <w:r w:rsidR="00AC4F83" w:rsidRPr="00FE4A79">
        <w:rPr>
          <w:lang w:eastAsia="en-US"/>
        </w:rPr>
        <w:t xml:space="preserve">; </w:t>
      </w:r>
      <w:r w:rsidR="00BC4608" w:rsidRPr="00FE4A79">
        <w:rPr>
          <w:lang w:eastAsia="en-US"/>
        </w:rPr>
        <w:t>Prienų lopšelyje-darželyje „Pasaka“ 11 grupių; Prienų lopšelyje-darželyje „Saulutė“ 6 grupės)</w:t>
      </w:r>
      <w:r w:rsidR="00937044">
        <w:rPr>
          <w:lang w:eastAsia="en-US"/>
        </w:rPr>
        <w:t xml:space="preserve">. Įvertinus šių įstaigų situaciją, matyti, kad </w:t>
      </w:r>
      <w:r w:rsidR="00937044" w:rsidRPr="00937044">
        <w:rPr>
          <w:lang w:eastAsia="en-US"/>
        </w:rPr>
        <w:t xml:space="preserve">grupės </w:t>
      </w:r>
      <w:r w:rsidR="00937044">
        <w:rPr>
          <w:lang w:eastAsia="en-US"/>
        </w:rPr>
        <w:t>yra užpildytos (</w:t>
      </w:r>
      <w:r w:rsidR="00937044" w:rsidRPr="00937044">
        <w:rPr>
          <w:lang w:eastAsia="en-US"/>
        </w:rPr>
        <w:t xml:space="preserve">pilnos), </w:t>
      </w:r>
      <w:r w:rsidR="00937044">
        <w:rPr>
          <w:lang w:eastAsia="en-US"/>
        </w:rPr>
        <w:t xml:space="preserve">o </w:t>
      </w:r>
      <w:r w:rsidR="00937044" w:rsidRPr="00937044">
        <w:rPr>
          <w:lang w:eastAsia="en-US"/>
        </w:rPr>
        <w:t xml:space="preserve">grupių </w:t>
      </w:r>
      <w:r w:rsidR="00937044">
        <w:rPr>
          <w:lang w:eastAsia="en-US"/>
        </w:rPr>
        <w:t xml:space="preserve">skaičius </w:t>
      </w:r>
      <w:r w:rsidR="00937044" w:rsidRPr="00937044">
        <w:rPr>
          <w:lang w:eastAsia="en-US"/>
        </w:rPr>
        <w:t>suformuota</w:t>
      </w:r>
      <w:r w:rsidR="00937044">
        <w:rPr>
          <w:lang w:eastAsia="en-US"/>
        </w:rPr>
        <w:t>s</w:t>
      </w:r>
      <w:r w:rsidR="00937044" w:rsidRPr="00937044">
        <w:rPr>
          <w:lang w:eastAsia="en-US"/>
        </w:rPr>
        <w:t xml:space="preserve"> pagal pastatų galimybes</w:t>
      </w:r>
      <w:r w:rsidR="00937044">
        <w:rPr>
          <w:lang w:eastAsia="en-US"/>
        </w:rPr>
        <w:t>.</w:t>
      </w:r>
    </w:p>
    <w:p w:rsidR="005564B2" w:rsidRPr="00FE4A79" w:rsidRDefault="005564B2" w:rsidP="00F8622F">
      <w:pPr>
        <w:jc w:val="both"/>
        <w:rPr>
          <w:lang w:eastAsia="en-US"/>
        </w:rPr>
      </w:pPr>
    </w:p>
    <w:p w:rsidR="00AC4F83" w:rsidRPr="00FE4A79" w:rsidRDefault="001E158C" w:rsidP="00F8622F">
      <w:pPr>
        <w:jc w:val="both"/>
      </w:pPr>
      <w:r w:rsidRPr="00FE4A79">
        <w:rPr>
          <w:lang w:eastAsia="en-US"/>
        </w:rPr>
        <w:tab/>
      </w:r>
      <w:r w:rsidR="00D96EE9" w:rsidRPr="00FE4A79">
        <w:rPr>
          <w:b/>
          <w:lang w:eastAsia="en-US"/>
        </w:rPr>
        <w:t xml:space="preserve">Ikimokyklinio ugdymo paslaugų </w:t>
      </w:r>
      <w:r w:rsidR="000E007F" w:rsidRPr="00FE4A79">
        <w:rPr>
          <w:b/>
          <w:lang w:eastAsia="en-US"/>
        </w:rPr>
        <w:t xml:space="preserve">paklausos </w:t>
      </w:r>
      <w:r w:rsidR="00D96EE9" w:rsidRPr="00FE4A79">
        <w:rPr>
          <w:b/>
          <w:lang w:eastAsia="en-US"/>
        </w:rPr>
        <w:t>prognozės</w:t>
      </w:r>
      <w:r w:rsidR="00D96EE9" w:rsidRPr="00FE4A79">
        <w:rPr>
          <w:lang w:eastAsia="en-US"/>
        </w:rPr>
        <w:t xml:space="preserve">. </w:t>
      </w:r>
      <w:r w:rsidR="00CE1DD7" w:rsidRPr="00FE4A79">
        <w:t xml:space="preserve">Kaip ir 2016–2020 metais, ikimokykliniam ugdymui prognozuojamu laikotarpiu iki 2035 metų didžiausią įtaką darys savivaldybės teritorijoje esančių ikimokyklinio ugdymo vaikų skaičiaus kaita, kurį savo ruožtu lems gimstamumo rodikliai. Įvertinus gimusių vaikų, kurių gyvenamoji vieta deklaruota Prienų rajono savivaldybės teritorijoje, skaičių, galima prognozuoti vaikų skaičių ikimokyklinio ugdymo programose. Švietimo informacinių technologijų centro pateiktais statistiniais duomenimis vaikų ikimokykliniame ugdyme dalis, palyginti su atitinkamo amžiaus vaikais, 2018 metais buvo: </w:t>
      </w:r>
      <w:r w:rsidR="00CE1DD7" w:rsidRPr="00FE4A79">
        <w:rPr>
          <w:lang w:eastAsia="en-US"/>
        </w:rPr>
        <w:t>0</w:t>
      </w:r>
      <w:r w:rsidR="00E12F90">
        <w:rPr>
          <w:lang w:eastAsia="en-US"/>
        </w:rPr>
        <w:sym w:font="Symbol" w:char="F02D"/>
      </w:r>
      <w:r w:rsidR="00CE1DD7" w:rsidRPr="00FE4A79">
        <w:rPr>
          <w:lang w:eastAsia="en-US"/>
        </w:rPr>
        <w:t xml:space="preserve">3 metų amžiaus vaikų ikimokykliniame ugdyme dalis </w:t>
      </w:r>
      <w:r w:rsidR="00E12F90">
        <w:rPr>
          <w:lang w:eastAsia="en-US"/>
        </w:rPr>
        <w:sym w:font="Symbol" w:char="F02D"/>
      </w:r>
      <w:r w:rsidR="00CE1DD7" w:rsidRPr="00FE4A79">
        <w:rPr>
          <w:lang w:eastAsia="en-US"/>
        </w:rPr>
        <w:t xml:space="preserve"> 18 %, 1</w:t>
      </w:r>
      <w:r w:rsidR="00E12F90">
        <w:rPr>
          <w:lang w:eastAsia="en-US"/>
        </w:rPr>
        <w:sym w:font="Symbol" w:char="F02D"/>
      </w:r>
      <w:r w:rsidR="00CE1DD7" w:rsidRPr="00FE4A79">
        <w:rPr>
          <w:lang w:eastAsia="en-US"/>
        </w:rPr>
        <w:t>6 metų – 57,7 %, 3</w:t>
      </w:r>
      <w:r w:rsidR="00E12F90">
        <w:rPr>
          <w:lang w:eastAsia="en-US"/>
        </w:rPr>
        <w:sym w:font="Symbol" w:char="F02D"/>
      </w:r>
      <w:r w:rsidR="00CE1DD7" w:rsidRPr="00FE4A79">
        <w:rPr>
          <w:lang w:eastAsia="en-US"/>
        </w:rPr>
        <w:t>8 metų amžiaus vaikų – 49,9 %</w:t>
      </w:r>
      <w:r w:rsidR="00CE1DD7" w:rsidRPr="00FE4A79">
        <w:t xml:space="preserve">. </w:t>
      </w:r>
      <w:r w:rsidR="00841085" w:rsidRPr="00FE4A79">
        <w:t>Paskutiniais metais Prienų rajono gimstamumo rodiklis kinta tokia pačia kryptimi, kaip ir bendrasis šalies gimstamumo rodiklis</w:t>
      </w:r>
      <w:r w:rsidR="0083692C" w:rsidRPr="00FE4A79">
        <w:t>, kurį savo ruožtu sieja stiprus regresinis ryšys (su 3</w:t>
      </w:r>
      <w:r w:rsidR="00E12F90">
        <w:sym w:font="Symbol" w:char="F02D"/>
      </w:r>
      <w:r w:rsidR="0083692C" w:rsidRPr="00FE4A79">
        <w:t>5 metų lagu</w:t>
      </w:r>
      <w:r w:rsidR="0083692C" w:rsidRPr="00FE4A79">
        <w:rPr>
          <w:rStyle w:val="FootnoteReference"/>
        </w:rPr>
        <w:footnoteReference w:id="14"/>
      </w:r>
      <w:r w:rsidR="0083692C" w:rsidRPr="00FE4A79">
        <w:t>) su šalies makroekonominiais rodikliais</w:t>
      </w:r>
      <w:r w:rsidR="00841085" w:rsidRPr="00FE4A79">
        <w:t xml:space="preserve">. </w:t>
      </w:r>
      <w:r w:rsidR="00CE1DD7" w:rsidRPr="00FE4A79">
        <w:t>Atsižvelgiant į šias prielaidas</w:t>
      </w:r>
      <w:r w:rsidR="00841085" w:rsidRPr="00FE4A79">
        <w:t xml:space="preserve"> </w:t>
      </w:r>
      <w:r w:rsidR="0083692C" w:rsidRPr="00FE4A79">
        <w:t>prognozuojama</w:t>
      </w:r>
      <w:r w:rsidR="00CE1DD7" w:rsidRPr="00FE4A79">
        <w:t xml:space="preserve">, kad bendras </w:t>
      </w:r>
      <w:r w:rsidR="00841085" w:rsidRPr="00FE4A79">
        <w:t xml:space="preserve">gimusiųjų vaikų skaičius artimiausiu laikotarpiu iki 2022 metų toliau mažės ir metinis gimusiųjų asmenų skaičius  gali nukristi iki 200 asmenų. Neesant tikrų žinių iš Lietuvos banko dėl Lietuvos  ir Prienų rajono savivaldybės ekonominės plėtros tendencijų po 2020 metų, laikomasi </w:t>
      </w:r>
      <w:r w:rsidR="00084AC8" w:rsidRPr="00FE4A79">
        <w:t>Tarptautinio valiutos fondo</w:t>
      </w:r>
      <w:r w:rsidR="00841085" w:rsidRPr="00FE4A79">
        <w:t xml:space="preserve"> prielaidos, kad </w:t>
      </w:r>
      <w:r w:rsidR="00084AC8" w:rsidRPr="00FE4A79">
        <w:t>L</w:t>
      </w:r>
      <w:r w:rsidR="00841085" w:rsidRPr="00FE4A79">
        <w:t>ietuvos BVP 2021 ir vėlesniais metais augs</w:t>
      </w:r>
      <w:r w:rsidR="00084AC8" w:rsidRPr="00FE4A79">
        <w:t xml:space="preserve">, </w:t>
      </w:r>
      <w:r w:rsidR="00841085" w:rsidRPr="00FE4A79">
        <w:t xml:space="preserve">bet </w:t>
      </w:r>
      <w:r w:rsidR="00084AC8" w:rsidRPr="00FE4A79">
        <w:t xml:space="preserve">vidutinis metinis realaus BVP </w:t>
      </w:r>
      <w:r w:rsidR="00841085" w:rsidRPr="00FE4A79">
        <w:t xml:space="preserve">augimas bus lėtesnis, nei šiuo metu, sieks apie </w:t>
      </w:r>
      <w:r w:rsidR="00084AC8" w:rsidRPr="00FE4A79">
        <w:t xml:space="preserve">2,3 %. </w:t>
      </w:r>
      <w:r w:rsidR="00DC7D1C" w:rsidRPr="00FE4A79">
        <w:t xml:space="preserve">Atitinkamai </w:t>
      </w:r>
      <w:r w:rsidR="0083692C" w:rsidRPr="00FE4A79">
        <w:t xml:space="preserve">vertinama, kad </w:t>
      </w:r>
      <w:r w:rsidR="00DC7D1C" w:rsidRPr="00FE4A79">
        <w:t xml:space="preserve">metinis gimusiųjų skaičius Prienų rajono savivaldybėje </w:t>
      </w:r>
      <w:r w:rsidR="0083692C" w:rsidRPr="00FE4A79">
        <w:t xml:space="preserve">nemažės, </w:t>
      </w:r>
      <w:r w:rsidR="00DC7D1C" w:rsidRPr="00FE4A79">
        <w:t xml:space="preserve">stabilizuosis ties 200 gimusiųjų </w:t>
      </w:r>
      <w:r w:rsidR="0083692C" w:rsidRPr="00FE4A79">
        <w:t xml:space="preserve">per metus. </w:t>
      </w:r>
      <w:r w:rsidR="000E007F" w:rsidRPr="00FE4A79">
        <w:t>Atitinkamai prognozuojama, kad 1-</w:t>
      </w:r>
      <w:r w:rsidR="008B5FF6" w:rsidRPr="00FE4A79">
        <w:t>5</w:t>
      </w:r>
      <w:r w:rsidR="000E007F" w:rsidRPr="00FE4A79">
        <w:t xml:space="preserve"> metų amžiaus vaikų skaičius </w:t>
      </w:r>
      <w:r w:rsidR="00CE1DD7" w:rsidRPr="00FE4A79">
        <w:t xml:space="preserve">sumažės </w:t>
      </w:r>
      <w:r w:rsidR="000E007F" w:rsidRPr="00FE4A79">
        <w:t>nuo 1.</w:t>
      </w:r>
      <w:r w:rsidR="008B5FF6" w:rsidRPr="00FE4A79">
        <w:t>275</w:t>
      </w:r>
      <w:r w:rsidR="000E007F" w:rsidRPr="00FE4A79">
        <w:t xml:space="preserve"> 2018 metais iki 1</w:t>
      </w:r>
      <w:r w:rsidR="00893089" w:rsidRPr="00FE4A79">
        <w:t>.</w:t>
      </w:r>
      <w:r w:rsidR="008B5FF6" w:rsidRPr="00FE4A79">
        <w:t>0</w:t>
      </w:r>
      <w:r w:rsidR="000E007F" w:rsidRPr="00FE4A79">
        <w:t>00 2035 metais, t.y. 2</w:t>
      </w:r>
      <w:r w:rsidR="008B5FF6" w:rsidRPr="00FE4A79">
        <w:t>1</w:t>
      </w:r>
      <w:r w:rsidR="000E007F" w:rsidRPr="00FE4A79">
        <w:t>,</w:t>
      </w:r>
      <w:r w:rsidR="008B5FF6" w:rsidRPr="00FE4A79">
        <w:t>57</w:t>
      </w:r>
      <w:r w:rsidR="000E007F" w:rsidRPr="00FE4A79">
        <w:t xml:space="preserve"> %. </w:t>
      </w:r>
      <w:r w:rsidR="008B5FF6" w:rsidRPr="00FE4A79">
        <w:t>Atitinkamai p</w:t>
      </w:r>
      <w:r w:rsidR="000E007F" w:rsidRPr="00FE4A79">
        <w:t xml:space="preserve">rognozuojama, kad </w:t>
      </w:r>
      <w:r w:rsidR="008B5FF6" w:rsidRPr="00FE4A79">
        <w:t>tokia</w:t>
      </w:r>
      <w:r w:rsidR="000E007F" w:rsidRPr="00FE4A79">
        <w:t xml:space="preserve"> dalimi </w:t>
      </w:r>
      <w:r w:rsidR="008B5FF6" w:rsidRPr="00FE4A79">
        <w:t xml:space="preserve">gali </w:t>
      </w:r>
      <w:r w:rsidR="000E007F" w:rsidRPr="00FE4A79">
        <w:t>sumažė</w:t>
      </w:r>
      <w:r w:rsidR="008B5FF6" w:rsidRPr="00FE4A79">
        <w:t>ti</w:t>
      </w:r>
      <w:r w:rsidR="000E007F" w:rsidRPr="00FE4A79">
        <w:t xml:space="preserve"> ir ikimokyklinio ugdymo vaikų skaičius – nuo 719 vaikų 2018/2019 m. m. iki 5</w:t>
      </w:r>
      <w:r w:rsidR="008B5FF6" w:rsidRPr="00FE4A79">
        <w:t>71</w:t>
      </w:r>
      <w:r w:rsidR="000E007F" w:rsidRPr="00FE4A79">
        <w:t xml:space="preserve"> vaikų 2035/2036 m. m.</w:t>
      </w:r>
    </w:p>
    <w:p w:rsidR="008B5FF6" w:rsidRPr="00FE4A79" w:rsidRDefault="008B5FF6" w:rsidP="00F8622F">
      <w:pPr>
        <w:jc w:val="both"/>
      </w:pPr>
    </w:p>
    <w:p w:rsidR="008B5FF6" w:rsidRPr="00FE4A79" w:rsidRDefault="008B5FF6" w:rsidP="00F8622F">
      <w:pPr>
        <w:jc w:val="both"/>
      </w:pPr>
      <w:r w:rsidRPr="00FE4A79">
        <w:tab/>
      </w:r>
      <w:r w:rsidRPr="00FE4A79">
        <w:rPr>
          <w:b/>
        </w:rPr>
        <w:t>Priešmokyklinio ugdymo paslaugų teikimo tendencijos</w:t>
      </w:r>
      <w:r w:rsidRPr="00FE4A79">
        <w:t xml:space="preserve">. </w:t>
      </w:r>
      <w:r w:rsidR="007E4A44" w:rsidRPr="00FE4A79">
        <w:t xml:space="preserve">Prienų rajone priešmokyklinio ugdymo programose ugdomų vaikų skaičius pastaraisiais metais išaugo nuo 196 iki 237, t.y. 20,92 %. Ugdomų asmenų skaičius išaugo tik kaimo ugdymo įstaigose – nuo 84 iki 125 asmenų. Skaičiaus augimą lėmė ne tik </w:t>
      </w:r>
      <w:r w:rsidR="007E4A44" w:rsidRPr="00FE4A79">
        <w:rPr>
          <w:lang w:eastAsia="en-US"/>
        </w:rPr>
        <w:t>teigiamos ekonominės tendencijos, užimtumo didėjimas Prienų rajone, bet ir 2015 metais Š</w:t>
      </w:r>
      <w:r w:rsidRPr="00FE4A79">
        <w:t>vietimo įstatyme įtvirtin</w:t>
      </w:r>
      <w:r w:rsidR="007E4A44" w:rsidRPr="00FE4A79">
        <w:t xml:space="preserve">tos nuostatos, kad nuo </w:t>
      </w:r>
      <w:r w:rsidRPr="00FE4A79">
        <w:t>2016-09-01 visi šešerių metų vaikai prival</w:t>
      </w:r>
      <w:r w:rsidR="007E4A44" w:rsidRPr="00FE4A79">
        <w:t>o</w:t>
      </w:r>
      <w:r w:rsidRPr="00FE4A79">
        <w:t xml:space="preserve"> lankyti priešmokyklinio ugdy</w:t>
      </w:r>
      <w:r w:rsidR="007E4A44" w:rsidRPr="00FE4A79">
        <w:t>mo grupes.</w:t>
      </w:r>
    </w:p>
    <w:p w:rsidR="007E4A44" w:rsidRPr="00FE4A79" w:rsidRDefault="007E4A44" w:rsidP="00F8622F">
      <w:pPr>
        <w:jc w:val="both"/>
      </w:pPr>
    </w:p>
    <w:p w:rsidR="007E4A44" w:rsidRPr="00FE4A79" w:rsidRDefault="007E4A44" w:rsidP="007E4A44">
      <w:pPr>
        <w:rPr>
          <w:b/>
        </w:rPr>
      </w:pPr>
      <w:r w:rsidRPr="00FE4A79">
        <w:rPr>
          <w:b/>
        </w:rPr>
        <w:lastRenderedPageBreak/>
        <w:t>2.39 lentelė. Vaikai priešmokyklinio ugdymo programose</w:t>
      </w:r>
    </w:p>
    <w:tbl>
      <w:tblPr>
        <w:tblW w:w="9572" w:type="dxa"/>
        <w:tblLook w:val="04A0"/>
      </w:tblPr>
      <w:tblGrid>
        <w:gridCol w:w="4212"/>
        <w:gridCol w:w="1072"/>
        <w:gridCol w:w="1072"/>
        <w:gridCol w:w="1072"/>
        <w:gridCol w:w="1072"/>
        <w:gridCol w:w="1072"/>
      </w:tblGrid>
      <w:tr w:rsidR="00E12F90" w:rsidRPr="00FE4A79" w:rsidTr="007E4A4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12F90" w:rsidRPr="00FE4A79" w:rsidRDefault="00E12F90" w:rsidP="00CD2FF7">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7E4A44" w:rsidRPr="00FE4A79" w:rsidTr="007E4A4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E4A44" w:rsidRPr="00FE4A79" w:rsidRDefault="007E4A44" w:rsidP="007E4A44">
            <w:pPr>
              <w:suppressAutoHyphens w:val="0"/>
              <w:contextualSpacing w:val="0"/>
              <w:rPr>
                <w:sz w:val="20"/>
                <w:szCs w:val="20"/>
                <w:lang w:eastAsia="lt-LT"/>
              </w:rPr>
            </w:pPr>
            <w:r w:rsidRPr="00FE4A79">
              <w:rPr>
                <w:sz w:val="20"/>
                <w:szCs w:val="20"/>
                <w:lang w:eastAsia="lt-LT"/>
              </w:rPr>
              <w:t>Valstybinėse (savivaldybės) ugdymo įstaigose iš viso</w:t>
            </w:r>
          </w:p>
        </w:tc>
        <w:tc>
          <w:tcPr>
            <w:tcW w:w="0" w:type="auto"/>
            <w:tcBorders>
              <w:top w:val="nil"/>
              <w:left w:val="nil"/>
              <w:bottom w:val="single" w:sz="4" w:space="0" w:color="auto"/>
              <w:right w:val="single" w:sz="4" w:space="0" w:color="auto"/>
            </w:tcBorders>
            <w:shd w:val="clear" w:color="auto" w:fill="auto"/>
            <w:noWrap/>
            <w:vAlign w:val="center"/>
            <w:hideMark/>
          </w:tcPr>
          <w:p w:rsidR="007E4A44" w:rsidRPr="00FE4A79" w:rsidRDefault="007E4A44">
            <w:pPr>
              <w:jc w:val="center"/>
              <w:rPr>
                <w:sz w:val="20"/>
                <w:szCs w:val="20"/>
              </w:rPr>
            </w:pPr>
            <w:r w:rsidRPr="00FE4A79">
              <w:rPr>
                <w:sz w:val="20"/>
                <w:szCs w:val="20"/>
              </w:rPr>
              <w:t>196</w:t>
            </w:r>
          </w:p>
        </w:tc>
        <w:tc>
          <w:tcPr>
            <w:tcW w:w="0" w:type="auto"/>
            <w:tcBorders>
              <w:top w:val="nil"/>
              <w:left w:val="nil"/>
              <w:bottom w:val="single" w:sz="4" w:space="0" w:color="auto"/>
              <w:right w:val="single" w:sz="4" w:space="0" w:color="auto"/>
            </w:tcBorders>
            <w:shd w:val="clear" w:color="auto" w:fill="auto"/>
            <w:noWrap/>
            <w:vAlign w:val="center"/>
            <w:hideMark/>
          </w:tcPr>
          <w:p w:rsidR="007E4A44" w:rsidRPr="00FE4A79" w:rsidRDefault="007E4A44">
            <w:pPr>
              <w:jc w:val="center"/>
              <w:rPr>
                <w:sz w:val="20"/>
                <w:szCs w:val="20"/>
              </w:rPr>
            </w:pPr>
            <w:r w:rsidRPr="00FE4A79">
              <w:rPr>
                <w:sz w:val="20"/>
                <w:szCs w:val="20"/>
              </w:rPr>
              <w:t>220</w:t>
            </w:r>
          </w:p>
        </w:tc>
        <w:tc>
          <w:tcPr>
            <w:tcW w:w="0" w:type="auto"/>
            <w:tcBorders>
              <w:top w:val="nil"/>
              <w:left w:val="nil"/>
              <w:bottom w:val="single" w:sz="4" w:space="0" w:color="auto"/>
              <w:right w:val="single" w:sz="4" w:space="0" w:color="auto"/>
            </w:tcBorders>
            <w:shd w:val="clear" w:color="auto" w:fill="auto"/>
            <w:noWrap/>
            <w:vAlign w:val="center"/>
            <w:hideMark/>
          </w:tcPr>
          <w:p w:rsidR="007E4A44" w:rsidRPr="00FE4A79" w:rsidRDefault="007E4A44">
            <w:pPr>
              <w:jc w:val="center"/>
              <w:rPr>
                <w:sz w:val="20"/>
                <w:szCs w:val="20"/>
              </w:rPr>
            </w:pPr>
            <w:r w:rsidRPr="00FE4A79">
              <w:rPr>
                <w:sz w:val="20"/>
                <w:szCs w:val="20"/>
              </w:rPr>
              <w:t>196</w:t>
            </w:r>
          </w:p>
        </w:tc>
        <w:tc>
          <w:tcPr>
            <w:tcW w:w="0" w:type="auto"/>
            <w:tcBorders>
              <w:top w:val="nil"/>
              <w:left w:val="nil"/>
              <w:bottom w:val="single" w:sz="4" w:space="0" w:color="auto"/>
              <w:right w:val="single" w:sz="4" w:space="0" w:color="auto"/>
            </w:tcBorders>
            <w:shd w:val="clear" w:color="auto" w:fill="auto"/>
            <w:noWrap/>
            <w:vAlign w:val="center"/>
            <w:hideMark/>
          </w:tcPr>
          <w:p w:rsidR="007E4A44" w:rsidRPr="00FE4A79" w:rsidRDefault="007E4A44">
            <w:pPr>
              <w:jc w:val="center"/>
              <w:rPr>
                <w:sz w:val="20"/>
                <w:szCs w:val="20"/>
              </w:rPr>
            </w:pPr>
            <w:r w:rsidRPr="00FE4A79">
              <w:rPr>
                <w:sz w:val="20"/>
                <w:szCs w:val="20"/>
              </w:rPr>
              <w:t>214</w:t>
            </w:r>
          </w:p>
        </w:tc>
        <w:tc>
          <w:tcPr>
            <w:tcW w:w="0" w:type="auto"/>
            <w:tcBorders>
              <w:top w:val="nil"/>
              <w:left w:val="nil"/>
              <w:bottom w:val="single" w:sz="4" w:space="0" w:color="auto"/>
              <w:right w:val="single" w:sz="4" w:space="0" w:color="auto"/>
            </w:tcBorders>
            <w:shd w:val="clear" w:color="auto" w:fill="auto"/>
            <w:noWrap/>
            <w:vAlign w:val="center"/>
            <w:hideMark/>
          </w:tcPr>
          <w:p w:rsidR="007E4A44" w:rsidRPr="00FE4A79" w:rsidRDefault="007E4A44">
            <w:pPr>
              <w:jc w:val="center"/>
              <w:rPr>
                <w:sz w:val="20"/>
                <w:szCs w:val="20"/>
              </w:rPr>
            </w:pPr>
            <w:r w:rsidRPr="00FE4A79">
              <w:rPr>
                <w:sz w:val="20"/>
                <w:szCs w:val="20"/>
              </w:rPr>
              <w:t>237</w:t>
            </w:r>
          </w:p>
        </w:tc>
      </w:tr>
    </w:tbl>
    <w:p w:rsidR="007E4A44" w:rsidRPr="00FE4A79" w:rsidRDefault="007E4A44" w:rsidP="00F8622F">
      <w:pPr>
        <w:jc w:val="both"/>
      </w:pPr>
      <w:r w:rsidRPr="00FE4A79">
        <w:rPr>
          <w:i/>
          <w:sz w:val="16"/>
          <w:szCs w:val="16"/>
        </w:rPr>
        <w:t>(šaltinis: Prienų rajono savivaldybės administracija)</w:t>
      </w:r>
    </w:p>
    <w:p w:rsidR="007E4A44" w:rsidRPr="00FE4A79" w:rsidRDefault="007E4A44" w:rsidP="006C50B9">
      <w:pPr>
        <w:rPr>
          <w:lang w:eastAsia="en-US"/>
        </w:rPr>
      </w:pPr>
    </w:p>
    <w:p w:rsidR="007E4A44" w:rsidRPr="00FE4A79" w:rsidRDefault="007E4A44" w:rsidP="007E4A44">
      <w:pPr>
        <w:jc w:val="both"/>
        <w:rPr>
          <w:lang w:eastAsia="en-US"/>
        </w:rPr>
      </w:pPr>
      <w:r w:rsidRPr="00FE4A79">
        <w:rPr>
          <w:lang w:eastAsia="en-US"/>
        </w:rPr>
        <w:tab/>
        <w:t xml:space="preserve">Augant vaikų skaičiui, </w:t>
      </w:r>
      <w:r w:rsidR="00F83D88">
        <w:rPr>
          <w:lang w:eastAsia="en-US"/>
        </w:rPr>
        <w:t xml:space="preserve"> </w:t>
      </w:r>
      <w:r w:rsidRPr="00FE4A79">
        <w:rPr>
          <w:lang w:eastAsia="en-US"/>
        </w:rPr>
        <w:t xml:space="preserve">didėjo ir priešmokyklinio ugdymo programų grupių (komplektų) skaičius: nuo 15 iki 17. Didėjant vaikų ir grupių skaičiui, </w:t>
      </w:r>
      <w:r w:rsidR="00D10E2B" w:rsidRPr="00FE4A79">
        <w:rPr>
          <w:lang w:eastAsia="en-US"/>
        </w:rPr>
        <w:t xml:space="preserve">2016 metais įsigaliojus naujos redakcijos Lietuvos higienos normai HN 75:2010 „Įstaiga, vykdanti ikimokyklinio ir (ar) priešmokyklinio ugdymo programą. Bendrieji sveikatos saugos reikalavimai“, </w:t>
      </w:r>
      <w:r w:rsidRPr="00FE4A79">
        <w:rPr>
          <w:lang w:eastAsia="en-US"/>
        </w:rPr>
        <w:t xml:space="preserve">keitėsi vidutinis vaikų skaičius </w:t>
      </w:r>
      <w:r w:rsidR="00D10E2B" w:rsidRPr="00FE4A79">
        <w:rPr>
          <w:lang w:eastAsia="en-US"/>
        </w:rPr>
        <w:t xml:space="preserve">priešmokyklinio ugdymo </w:t>
      </w:r>
      <w:r w:rsidR="00F83D88">
        <w:rPr>
          <w:lang w:eastAsia="en-US"/>
        </w:rPr>
        <w:t>grupėje</w:t>
      </w:r>
      <w:r w:rsidR="00D10E2B" w:rsidRPr="00F83D88">
        <w:rPr>
          <w:lang w:eastAsia="en-US"/>
        </w:rPr>
        <w:t>.</w:t>
      </w:r>
    </w:p>
    <w:p w:rsidR="007E4A44" w:rsidRPr="00FE4A79" w:rsidRDefault="007E4A44" w:rsidP="007E4A44">
      <w:pPr>
        <w:rPr>
          <w:lang w:eastAsia="en-US"/>
        </w:rPr>
      </w:pPr>
    </w:p>
    <w:p w:rsidR="007E4A44" w:rsidRPr="00FE4A79" w:rsidRDefault="007E4A44" w:rsidP="007E4A44">
      <w:pPr>
        <w:rPr>
          <w:b/>
          <w:lang w:eastAsia="en-US"/>
        </w:rPr>
      </w:pPr>
      <w:r w:rsidRPr="00FE4A79">
        <w:rPr>
          <w:b/>
          <w:lang w:eastAsia="en-US"/>
        </w:rPr>
        <w:t>2.40 lentelė. Priešmokyklinio ugdymo programų grupių skaičius</w:t>
      </w:r>
    </w:p>
    <w:tbl>
      <w:tblPr>
        <w:tblW w:w="9572" w:type="dxa"/>
        <w:tblLook w:val="04A0"/>
      </w:tblPr>
      <w:tblGrid>
        <w:gridCol w:w="4212"/>
        <w:gridCol w:w="1072"/>
        <w:gridCol w:w="1072"/>
        <w:gridCol w:w="1072"/>
        <w:gridCol w:w="1072"/>
        <w:gridCol w:w="1072"/>
      </w:tblGrid>
      <w:tr w:rsidR="00E12F90" w:rsidRPr="00FE4A79" w:rsidTr="00CD2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12F90" w:rsidRPr="00FE4A79" w:rsidRDefault="00E12F90" w:rsidP="00CD2FF7">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D10E2B" w:rsidRPr="00FE4A79" w:rsidTr="00CD2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0E2B" w:rsidRPr="00FE4A79" w:rsidRDefault="00D10E2B" w:rsidP="00D10E2B">
            <w:pPr>
              <w:suppressAutoHyphens w:val="0"/>
              <w:contextualSpacing w:val="0"/>
              <w:rPr>
                <w:sz w:val="20"/>
                <w:szCs w:val="20"/>
                <w:lang w:eastAsia="lt-LT"/>
              </w:rPr>
            </w:pPr>
            <w:r w:rsidRPr="00FE4A79">
              <w:rPr>
                <w:sz w:val="20"/>
                <w:szCs w:val="20"/>
                <w:lang w:eastAsia="lt-LT"/>
              </w:rPr>
              <w:t>Valstybinėse (savivaldybės) ugdymo įstaigose iš viso</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17</w:t>
            </w:r>
          </w:p>
        </w:tc>
      </w:tr>
    </w:tbl>
    <w:p w:rsidR="007E4A44" w:rsidRPr="00FE4A79" w:rsidRDefault="007E4A44" w:rsidP="007E4A44">
      <w:pPr>
        <w:rPr>
          <w:lang w:eastAsia="en-US"/>
        </w:rPr>
      </w:pPr>
      <w:r w:rsidRPr="00FE4A79">
        <w:rPr>
          <w:i/>
          <w:sz w:val="16"/>
          <w:szCs w:val="16"/>
        </w:rPr>
        <w:t>(šaltinis: Prienų rajono savivaldybės administracija)</w:t>
      </w:r>
    </w:p>
    <w:p w:rsidR="007E4A44" w:rsidRPr="00FE4A79" w:rsidRDefault="007E4A44" w:rsidP="007E4A44">
      <w:pPr>
        <w:rPr>
          <w:lang w:eastAsia="en-US"/>
        </w:rPr>
      </w:pPr>
    </w:p>
    <w:p w:rsidR="007E4A44" w:rsidRPr="00FE4A79" w:rsidRDefault="007E4A44" w:rsidP="007E4A44">
      <w:pPr>
        <w:rPr>
          <w:b/>
          <w:lang w:eastAsia="en-US"/>
        </w:rPr>
      </w:pPr>
      <w:r w:rsidRPr="00FE4A79">
        <w:rPr>
          <w:b/>
          <w:lang w:eastAsia="en-US"/>
        </w:rPr>
        <w:t xml:space="preserve">2.41 lentelė. Vidutinis vaikų skaičius </w:t>
      </w:r>
      <w:r w:rsidR="000837BB" w:rsidRPr="00FE4A79">
        <w:rPr>
          <w:b/>
          <w:lang w:eastAsia="en-US"/>
        </w:rPr>
        <w:t>p</w:t>
      </w:r>
      <w:r w:rsidR="00D10E2B" w:rsidRPr="00FE4A79">
        <w:rPr>
          <w:b/>
          <w:lang w:eastAsia="en-US"/>
        </w:rPr>
        <w:t>riešmokyklinio ugdymo grupėje</w:t>
      </w:r>
    </w:p>
    <w:tbl>
      <w:tblPr>
        <w:tblW w:w="9572" w:type="dxa"/>
        <w:tblLook w:val="04A0"/>
      </w:tblPr>
      <w:tblGrid>
        <w:gridCol w:w="4212"/>
        <w:gridCol w:w="1072"/>
        <w:gridCol w:w="1072"/>
        <w:gridCol w:w="1072"/>
        <w:gridCol w:w="1072"/>
        <w:gridCol w:w="1072"/>
      </w:tblGrid>
      <w:tr w:rsidR="00E12F90" w:rsidRPr="00FE4A79" w:rsidTr="00CD2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12F90" w:rsidRPr="00FE4A79" w:rsidRDefault="00E12F90" w:rsidP="00CD2FF7">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2F90" w:rsidRPr="00FE4A79" w:rsidRDefault="00E12F90" w:rsidP="00E12F90">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D10E2B" w:rsidRPr="00FE4A79" w:rsidTr="00CD2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0E2B" w:rsidRPr="00FE4A79" w:rsidRDefault="00D10E2B" w:rsidP="000837BB">
            <w:pPr>
              <w:suppressAutoHyphens w:val="0"/>
              <w:contextualSpacing w:val="0"/>
              <w:rPr>
                <w:sz w:val="20"/>
                <w:szCs w:val="20"/>
                <w:lang w:eastAsia="lt-LT"/>
              </w:rPr>
            </w:pPr>
            <w:r w:rsidRPr="00FE4A79">
              <w:rPr>
                <w:sz w:val="20"/>
                <w:szCs w:val="20"/>
                <w:lang w:eastAsia="lt-LT"/>
              </w:rPr>
              <w:t>Valstybinėse (savivaldybės) ugdymo įstaigose iš viso</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13,07</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18,33</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12,25</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13,38</w:t>
            </w:r>
          </w:p>
        </w:tc>
        <w:tc>
          <w:tcPr>
            <w:tcW w:w="0" w:type="auto"/>
            <w:tcBorders>
              <w:top w:val="nil"/>
              <w:left w:val="nil"/>
              <w:bottom w:val="single" w:sz="4" w:space="0" w:color="auto"/>
              <w:right w:val="single" w:sz="4" w:space="0" w:color="auto"/>
            </w:tcBorders>
            <w:shd w:val="clear" w:color="auto" w:fill="auto"/>
            <w:noWrap/>
            <w:vAlign w:val="center"/>
            <w:hideMark/>
          </w:tcPr>
          <w:p w:rsidR="00D10E2B" w:rsidRPr="00FE4A79" w:rsidRDefault="00D10E2B">
            <w:pPr>
              <w:jc w:val="center"/>
              <w:rPr>
                <w:sz w:val="20"/>
                <w:szCs w:val="20"/>
              </w:rPr>
            </w:pPr>
            <w:r w:rsidRPr="00FE4A79">
              <w:rPr>
                <w:sz w:val="20"/>
                <w:szCs w:val="20"/>
              </w:rPr>
              <w:t>13,94</w:t>
            </w:r>
          </w:p>
        </w:tc>
      </w:tr>
    </w:tbl>
    <w:p w:rsidR="007E4A44" w:rsidRPr="00FE4A79" w:rsidRDefault="007E4A44" w:rsidP="007E4A44">
      <w:pPr>
        <w:rPr>
          <w:lang w:eastAsia="en-US"/>
        </w:rPr>
      </w:pPr>
      <w:r w:rsidRPr="00FE4A79">
        <w:rPr>
          <w:i/>
          <w:sz w:val="16"/>
          <w:szCs w:val="16"/>
        </w:rPr>
        <w:t>(šaltinis: Prienų rajono savivaldybės administracija)</w:t>
      </w:r>
    </w:p>
    <w:p w:rsidR="007E4A44" w:rsidRPr="00FE4A79" w:rsidRDefault="007E4A44" w:rsidP="006C50B9">
      <w:pPr>
        <w:rPr>
          <w:lang w:eastAsia="en-US"/>
        </w:rPr>
      </w:pPr>
    </w:p>
    <w:p w:rsidR="000837BB" w:rsidRPr="00FE4A79" w:rsidRDefault="000837BB" w:rsidP="000837BB">
      <w:pPr>
        <w:jc w:val="both"/>
        <w:rPr>
          <w:lang w:eastAsia="en-US"/>
        </w:rPr>
      </w:pPr>
      <w:r w:rsidRPr="00FE4A79">
        <w:rPr>
          <w:lang w:eastAsia="en-US"/>
        </w:rPr>
        <w:tab/>
        <w:t>Prienų rajono savivaldybėje 2018/2019 mokslo metais priešmokyklinio ugdymo programas vykdė 12 valstybinių (savivaldybės pavaldumo) švietimo įstaigų: keturios įstaigos veikė miesto teritorijoje, aštuonios – kaimo vietovėse. Programas vykdančių įstaigų skaičius 2014/2015 – 2018/2019 mokslo metais sumažėjo (mažėjo tik mieste) . Nevalstybinių švietimo įstaigų, vykdančių priešmokyklinį ugdymą, Prienų rajone nagrinėjamu laikotarpiu nebuvo.</w:t>
      </w:r>
    </w:p>
    <w:p w:rsidR="007E4A44" w:rsidRPr="00FE4A79" w:rsidRDefault="000837BB" w:rsidP="000837BB">
      <w:pPr>
        <w:jc w:val="both"/>
        <w:rPr>
          <w:lang w:eastAsia="en-US"/>
        </w:rPr>
      </w:pPr>
      <w:r w:rsidRPr="00FE4A79">
        <w:rPr>
          <w:lang w:eastAsia="en-US"/>
        </w:rPr>
        <w:tab/>
        <w:t>Prienų rajonas turi gerai geografiškai išplėtotą priešmokyklinio ugdymo programas vykdančių įstaigų tinklą: priešmokyklinio ugdymo paslaugas teikia tiek ikimokyklinio ugdymo įstaigos</w:t>
      </w:r>
      <w:r w:rsidR="007A33C8" w:rsidRPr="00FE4A79">
        <w:rPr>
          <w:lang w:eastAsia="en-US"/>
        </w:rPr>
        <w:t xml:space="preserve"> (Prienų lopšelis-darželis „Gintarėlis“</w:t>
      </w:r>
      <w:r w:rsidRPr="00FE4A79">
        <w:rPr>
          <w:lang w:eastAsia="en-US"/>
        </w:rPr>
        <w:t>)</w:t>
      </w:r>
      <w:r w:rsidR="007A33C8" w:rsidRPr="00FE4A79">
        <w:rPr>
          <w:lang w:eastAsia="en-US"/>
        </w:rPr>
        <w:t xml:space="preserve">, tiek ir </w:t>
      </w:r>
      <w:r w:rsidRPr="00FE4A79">
        <w:rPr>
          <w:lang w:eastAsia="en-US"/>
        </w:rPr>
        <w:t>bendrojo ugdymo įstaig</w:t>
      </w:r>
      <w:r w:rsidR="007A33C8" w:rsidRPr="00FE4A79">
        <w:rPr>
          <w:lang w:eastAsia="en-US"/>
        </w:rPr>
        <w:t>os</w:t>
      </w:r>
      <w:r w:rsidRPr="00FE4A79">
        <w:rPr>
          <w:lang w:eastAsia="en-US"/>
        </w:rPr>
        <w:t xml:space="preserve"> (</w:t>
      </w:r>
      <w:r w:rsidR="007A33C8" w:rsidRPr="00FE4A79">
        <w:rPr>
          <w:lang w:eastAsia="en-US"/>
        </w:rPr>
        <w:t>Prienų „Ąžuolo“ progimnazija, Prienų „Revuonos“ pagrindinė mokykla, Balbieriškio pagrindinė mokykla, Naujosios Ūtos pagrindinė mokykla, Šilavoto pagrindinė mokykla, Pakuonio pagrindinė mokykla, Jiezno gimnazija, Stakliškių gimnazija (Pieštuvėnų ikimokyklinio ir pradinio ugdymo skyrius, Stakliškių ikimokyklinio ugdymo skyrius), Skriaudžių pagrindinė mokykla, Veiverių Tomo Žilinsko gimnazija). Vykdant 2012-2015 ir 2016-2020 metų Prienų rajono savivaldybės mokyklų tinklo pertvarkos 2016–2020 metų bendrųjų planų sprendinius, buvo orientuojamasi, kad ne mažiau kaip po vieną mokyklą kiekvienoje seniūnijoje, kas atitinkamai sudarė tinkamas sąlygas priešmokyklinio ugdymo paslaugų prieinamumui tiek miesto, tiek ir kaimo vietovėse.</w:t>
      </w:r>
    </w:p>
    <w:p w:rsidR="007E4A44" w:rsidRPr="00FE4A79" w:rsidRDefault="007A33C8" w:rsidP="007A33C8">
      <w:pPr>
        <w:jc w:val="both"/>
        <w:rPr>
          <w:lang w:eastAsia="en-US"/>
        </w:rPr>
      </w:pPr>
      <w:r w:rsidRPr="00FE4A79">
        <w:rPr>
          <w:lang w:eastAsia="en-US"/>
        </w:rPr>
        <w:tab/>
        <w:t xml:space="preserve">Augant vaikų skaičiui priešmokyklinio ugdymo programose, pagal poreikius buvo nuosekliai didinimas vietų skaičius (vietų skaičius išaugo nuo 300 iki 340). </w:t>
      </w:r>
    </w:p>
    <w:p w:rsidR="007A33C8" w:rsidRPr="00FE4A79" w:rsidRDefault="007A33C8" w:rsidP="007A33C8">
      <w:pPr>
        <w:jc w:val="both"/>
        <w:rPr>
          <w:lang w:eastAsia="en-US"/>
        </w:rPr>
      </w:pPr>
    </w:p>
    <w:p w:rsidR="007A33C8" w:rsidRPr="00FE4A79" w:rsidRDefault="007A33C8" w:rsidP="007A33C8">
      <w:pPr>
        <w:rPr>
          <w:b/>
        </w:rPr>
      </w:pPr>
      <w:r w:rsidRPr="00FE4A79">
        <w:rPr>
          <w:b/>
        </w:rPr>
        <w:t>2.42 lentelė. Vietų skaičius priešmokyklinio ugdymo programose</w:t>
      </w:r>
    </w:p>
    <w:tbl>
      <w:tblPr>
        <w:tblW w:w="9572" w:type="dxa"/>
        <w:tblLook w:val="04A0"/>
      </w:tblPr>
      <w:tblGrid>
        <w:gridCol w:w="4212"/>
        <w:gridCol w:w="1072"/>
        <w:gridCol w:w="1072"/>
        <w:gridCol w:w="1072"/>
        <w:gridCol w:w="1072"/>
        <w:gridCol w:w="1072"/>
      </w:tblGrid>
      <w:tr w:rsidR="00F56201" w:rsidRPr="00FE4A79" w:rsidTr="00CD2FF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6201" w:rsidRPr="00FE4A79" w:rsidRDefault="00F56201" w:rsidP="00CD2FF7">
            <w:pPr>
              <w:suppressAutoHyphens w:val="0"/>
              <w:contextualSpacing w:val="0"/>
              <w:rPr>
                <w:b/>
                <w:bCs/>
                <w:sz w:val="20"/>
                <w:szCs w:val="20"/>
                <w:lang w:eastAsia="lt-LT"/>
              </w:rPr>
            </w:pPr>
            <w:r w:rsidRPr="00FE4A79">
              <w:rPr>
                <w:b/>
                <w:bCs/>
                <w:sz w:val="20"/>
                <w:szCs w:val="20"/>
                <w:lang w:eastAsia="lt-L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7A33C8" w:rsidRPr="00FE4A79" w:rsidTr="00CD2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A33C8" w:rsidRPr="00FE4A79" w:rsidRDefault="007A33C8" w:rsidP="007A33C8">
            <w:pPr>
              <w:suppressAutoHyphens w:val="0"/>
              <w:contextualSpacing w:val="0"/>
              <w:rPr>
                <w:sz w:val="20"/>
                <w:szCs w:val="20"/>
                <w:lang w:eastAsia="lt-LT"/>
              </w:rPr>
            </w:pPr>
            <w:r w:rsidRPr="00FE4A79">
              <w:rPr>
                <w:sz w:val="20"/>
                <w:szCs w:val="20"/>
                <w:lang w:eastAsia="lt-LT"/>
              </w:rPr>
              <w:t>Valstybinėse (savivaldybės) priešmokyklinio ugdymo programose iš viso</w:t>
            </w:r>
          </w:p>
        </w:tc>
        <w:tc>
          <w:tcPr>
            <w:tcW w:w="0" w:type="auto"/>
            <w:tcBorders>
              <w:top w:val="nil"/>
              <w:left w:val="nil"/>
              <w:bottom w:val="single" w:sz="4" w:space="0" w:color="auto"/>
              <w:right w:val="single" w:sz="4" w:space="0" w:color="auto"/>
            </w:tcBorders>
            <w:shd w:val="clear" w:color="auto" w:fill="auto"/>
            <w:noWrap/>
            <w:vAlign w:val="center"/>
            <w:hideMark/>
          </w:tcPr>
          <w:p w:rsidR="007A33C8" w:rsidRPr="00FE4A79" w:rsidRDefault="007A33C8">
            <w:pPr>
              <w:jc w:val="center"/>
              <w:rPr>
                <w:sz w:val="20"/>
                <w:szCs w:val="20"/>
              </w:rPr>
            </w:pPr>
            <w:r w:rsidRPr="00FE4A79">
              <w:rPr>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7A33C8" w:rsidRPr="00FE4A79" w:rsidRDefault="007A33C8">
            <w:pPr>
              <w:jc w:val="center"/>
              <w:rPr>
                <w:sz w:val="20"/>
                <w:szCs w:val="20"/>
              </w:rPr>
            </w:pPr>
            <w:r w:rsidRPr="00FE4A79">
              <w:rPr>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7A33C8" w:rsidRPr="00FE4A79" w:rsidRDefault="007A33C8">
            <w:pPr>
              <w:jc w:val="center"/>
              <w:rPr>
                <w:sz w:val="20"/>
                <w:szCs w:val="20"/>
              </w:rPr>
            </w:pPr>
            <w:r w:rsidRPr="00FE4A79">
              <w:rPr>
                <w:sz w:val="20"/>
                <w:szCs w:val="20"/>
              </w:rPr>
              <w:t>320</w:t>
            </w:r>
          </w:p>
        </w:tc>
        <w:tc>
          <w:tcPr>
            <w:tcW w:w="0" w:type="auto"/>
            <w:tcBorders>
              <w:top w:val="nil"/>
              <w:left w:val="nil"/>
              <w:bottom w:val="single" w:sz="4" w:space="0" w:color="auto"/>
              <w:right w:val="single" w:sz="4" w:space="0" w:color="auto"/>
            </w:tcBorders>
            <w:shd w:val="clear" w:color="auto" w:fill="auto"/>
            <w:noWrap/>
            <w:vAlign w:val="center"/>
            <w:hideMark/>
          </w:tcPr>
          <w:p w:rsidR="007A33C8" w:rsidRPr="00FE4A79" w:rsidRDefault="007A33C8">
            <w:pPr>
              <w:jc w:val="center"/>
              <w:rPr>
                <w:sz w:val="20"/>
                <w:szCs w:val="20"/>
              </w:rPr>
            </w:pPr>
            <w:r w:rsidRPr="00FE4A79">
              <w:rPr>
                <w:sz w:val="20"/>
                <w:szCs w:val="20"/>
              </w:rPr>
              <w:t>320</w:t>
            </w:r>
          </w:p>
        </w:tc>
        <w:tc>
          <w:tcPr>
            <w:tcW w:w="0" w:type="auto"/>
            <w:tcBorders>
              <w:top w:val="nil"/>
              <w:left w:val="nil"/>
              <w:bottom w:val="single" w:sz="4" w:space="0" w:color="auto"/>
              <w:right w:val="single" w:sz="4" w:space="0" w:color="auto"/>
            </w:tcBorders>
            <w:shd w:val="clear" w:color="auto" w:fill="auto"/>
            <w:noWrap/>
            <w:vAlign w:val="center"/>
            <w:hideMark/>
          </w:tcPr>
          <w:p w:rsidR="007A33C8" w:rsidRPr="00FE4A79" w:rsidRDefault="007A33C8">
            <w:pPr>
              <w:jc w:val="center"/>
              <w:rPr>
                <w:sz w:val="20"/>
                <w:szCs w:val="20"/>
              </w:rPr>
            </w:pPr>
            <w:r w:rsidRPr="00FE4A79">
              <w:rPr>
                <w:sz w:val="20"/>
                <w:szCs w:val="20"/>
              </w:rPr>
              <w:t>340</w:t>
            </w:r>
          </w:p>
        </w:tc>
      </w:tr>
      <w:tr w:rsidR="007A33C8" w:rsidRPr="00FE4A79" w:rsidTr="00CD2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A33C8" w:rsidRPr="00FE4A79" w:rsidRDefault="007A33C8" w:rsidP="00CD2FF7">
            <w:pPr>
              <w:suppressAutoHyphens w:val="0"/>
              <w:ind w:firstLineChars="200" w:firstLine="400"/>
              <w:contextualSpacing w:val="0"/>
              <w:rPr>
                <w:sz w:val="20"/>
                <w:szCs w:val="20"/>
                <w:lang w:eastAsia="lt-LT"/>
              </w:rPr>
            </w:pPr>
            <w:r w:rsidRPr="00FE4A79">
              <w:rPr>
                <w:sz w:val="20"/>
                <w:szCs w:val="20"/>
                <w:lang w:eastAsia="lt-LT"/>
              </w:rPr>
              <w:t>Miesto įstaigos</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120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140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140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120</w:t>
            </w:r>
          </w:p>
        </w:tc>
      </w:tr>
      <w:tr w:rsidR="007A33C8" w:rsidRPr="00FE4A79" w:rsidTr="00CD2FF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A33C8" w:rsidRPr="00FE4A79" w:rsidRDefault="007A33C8" w:rsidP="00CD2FF7">
            <w:pPr>
              <w:suppressAutoHyphens w:val="0"/>
              <w:ind w:firstLineChars="200" w:firstLine="400"/>
              <w:contextualSpacing w:val="0"/>
              <w:rPr>
                <w:sz w:val="20"/>
                <w:szCs w:val="20"/>
                <w:lang w:eastAsia="lt-LT"/>
              </w:rPr>
            </w:pPr>
            <w:r w:rsidRPr="00FE4A79">
              <w:rPr>
                <w:sz w:val="20"/>
                <w:szCs w:val="20"/>
                <w:lang w:eastAsia="lt-LT"/>
              </w:rPr>
              <w:t>Kaimo įstaigos</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200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120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180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180</w:t>
            </w:r>
          </w:p>
        </w:tc>
        <w:tc>
          <w:tcPr>
            <w:tcW w:w="0" w:type="auto"/>
            <w:tcBorders>
              <w:top w:val="nil"/>
              <w:left w:val="nil"/>
              <w:bottom w:val="single" w:sz="4" w:space="0" w:color="auto"/>
              <w:right w:val="single" w:sz="4" w:space="0" w:color="auto"/>
            </w:tcBorders>
            <w:shd w:val="clear" w:color="auto" w:fill="auto"/>
            <w:vAlign w:val="center"/>
            <w:hideMark/>
          </w:tcPr>
          <w:p w:rsidR="007A33C8" w:rsidRPr="00FE4A79" w:rsidRDefault="007A33C8">
            <w:pPr>
              <w:jc w:val="center"/>
              <w:rPr>
                <w:sz w:val="20"/>
                <w:szCs w:val="20"/>
              </w:rPr>
            </w:pPr>
            <w:r w:rsidRPr="00FE4A79">
              <w:rPr>
                <w:sz w:val="20"/>
                <w:szCs w:val="20"/>
              </w:rPr>
              <w:t>220</w:t>
            </w:r>
          </w:p>
        </w:tc>
      </w:tr>
    </w:tbl>
    <w:p w:rsidR="007A33C8" w:rsidRPr="00FE4A79" w:rsidRDefault="007A33C8" w:rsidP="007A33C8">
      <w:r w:rsidRPr="00FE4A79">
        <w:rPr>
          <w:i/>
          <w:sz w:val="16"/>
          <w:szCs w:val="16"/>
        </w:rPr>
        <w:t>(šaltinis: Prienų rajono savivaldybės administracija)</w:t>
      </w:r>
    </w:p>
    <w:p w:rsidR="007A33C8" w:rsidRPr="00FE4A79" w:rsidRDefault="007A33C8" w:rsidP="007A33C8">
      <w:pPr>
        <w:jc w:val="both"/>
        <w:rPr>
          <w:lang w:eastAsia="en-US"/>
        </w:rPr>
      </w:pPr>
    </w:p>
    <w:p w:rsidR="00F8622F" w:rsidRDefault="00F8622F" w:rsidP="0014284C">
      <w:pPr>
        <w:jc w:val="both"/>
        <w:rPr>
          <w:lang w:eastAsia="en-US"/>
        </w:rPr>
      </w:pPr>
      <w:r w:rsidRPr="00FE4A79">
        <w:rPr>
          <w:lang w:eastAsia="en-US"/>
        </w:rPr>
        <w:t xml:space="preserve"> </w:t>
      </w:r>
      <w:r w:rsidR="0014284C" w:rsidRPr="00FE4A79">
        <w:rPr>
          <w:lang w:eastAsia="en-US"/>
        </w:rPr>
        <w:tab/>
      </w:r>
      <w:r w:rsidR="0014284C" w:rsidRPr="00FE4A79">
        <w:rPr>
          <w:b/>
          <w:lang w:eastAsia="en-US"/>
        </w:rPr>
        <w:t>Priešmokyklinio ugdymo infrastruktūros būklės tendencijos, priešmokyklinio ugdymo paslaugų tinklo efektyvumas</w:t>
      </w:r>
      <w:r w:rsidR="0014284C" w:rsidRPr="00FE4A79">
        <w:rPr>
          <w:lang w:eastAsia="en-US"/>
        </w:rPr>
        <w:t xml:space="preserve">. Priešmokyklinio ugdymo paslaugos yra teikiamos valstybinėse (savivaldybės) ikimokyklinio ir bendrojo ugdymo įstaigose. Ikimokyklinio ir </w:t>
      </w:r>
      <w:r w:rsidR="0014284C" w:rsidRPr="00FE4A79">
        <w:rPr>
          <w:lang w:eastAsia="en-US"/>
        </w:rPr>
        <w:lastRenderedPageBreak/>
        <w:t>bendrojo ugdymo infrastruktūros būklė ir tinklo efektyvumas atitinkamai apibūdintas ikimokyklinį ir bendrąjį ugdymą nagrinėjančiame skyriuje; atskirai priešmokyklinio ugdymo paslaugų infrastruktūros būklė ir tinklo efektyvumas nėra nagrinėjamas.</w:t>
      </w:r>
    </w:p>
    <w:p w:rsidR="005564B2" w:rsidRPr="00FE4A79" w:rsidRDefault="005564B2" w:rsidP="0014284C">
      <w:pPr>
        <w:jc w:val="both"/>
        <w:rPr>
          <w:lang w:eastAsia="en-US"/>
        </w:rPr>
      </w:pPr>
    </w:p>
    <w:p w:rsidR="0014284C" w:rsidRPr="00FE4A79" w:rsidRDefault="0014284C" w:rsidP="00C02747">
      <w:pPr>
        <w:jc w:val="both"/>
        <w:rPr>
          <w:lang w:eastAsia="en-US"/>
        </w:rPr>
      </w:pPr>
      <w:r w:rsidRPr="00FE4A79">
        <w:rPr>
          <w:lang w:eastAsia="en-US"/>
        </w:rPr>
        <w:tab/>
      </w:r>
      <w:r w:rsidRPr="00FE4A79">
        <w:rPr>
          <w:b/>
          <w:lang w:eastAsia="en-US"/>
        </w:rPr>
        <w:t>Priešmokyklinio ugdymo paslaugų paklausos prognozės</w:t>
      </w:r>
      <w:r w:rsidRPr="00FE4A79">
        <w:rPr>
          <w:lang w:eastAsia="en-US"/>
        </w:rPr>
        <w:t xml:space="preserve">. </w:t>
      </w:r>
      <w:r w:rsidRPr="00FE4A79">
        <w:t xml:space="preserve">Kaip ir 2016–2020 metais, priešmokykliniam ugdymui prognozuojamu laikotarpiu iki 2035 metų didžiausią įtaką darys savivaldybės teritorijoje esančių priešmokyklinio ugdymo amžiaus vaikų skaičiaus kaita, kurį savo ruožtu lems gimstamumo rodikliai. Įvertinus gimusių vaikų, kurių gyvenamoji vieta deklaruota Prienų rajono savivaldybės teritorijoje, skaičių, galima prognozuoti vaikų skaičių priešmokyklinio ugdymo programose. Švietimo įstatymas nustato privalomą priešmokyklinio ugdymo programų lankymą, todėl </w:t>
      </w:r>
      <w:r w:rsidR="005C494A" w:rsidRPr="00FE4A79">
        <w:t>taikoma prielaida</w:t>
      </w:r>
      <w:r w:rsidRPr="00FE4A79">
        <w:t xml:space="preserve">, kad visi atitinkamo amžiaus vaikai </w:t>
      </w:r>
      <w:r w:rsidR="005C494A" w:rsidRPr="00FE4A79">
        <w:t xml:space="preserve"> turėtų</w:t>
      </w:r>
      <w:r w:rsidRPr="00FE4A79">
        <w:rPr>
          <w:lang w:eastAsia="en-US"/>
        </w:rPr>
        <w:t xml:space="preserve"> </w:t>
      </w:r>
      <w:r w:rsidR="005C494A" w:rsidRPr="00FE4A79">
        <w:rPr>
          <w:lang w:eastAsia="en-US"/>
        </w:rPr>
        <w:t>lankyti</w:t>
      </w:r>
      <w:r w:rsidRPr="00FE4A79">
        <w:rPr>
          <w:lang w:eastAsia="en-US"/>
        </w:rPr>
        <w:t xml:space="preserve"> priešmokyklinio ugdymo grupes. </w:t>
      </w:r>
      <w:r w:rsidR="005C494A" w:rsidRPr="00FE4A79">
        <w:rPr>
          <w:lang w:eastAsia="en-US"/>
        </w:rPr>
        <w:t xml:space="preserve">Visgi faktiškai </w:t>
      </w:r>
      <w:r w:rsidR="004D68FF" w:rsidRPr="00FE4A79">
        <w:rPr>
          <w:lang w:eastAsia="en-US"/>
        </w:rPr>
        <w:t>8,5 % vaikų nelanko privalomojo ugdymo programų</w:t>
      </w:r>
      <w:r w:rsidR="004D68FF" w:rsidRPr="00FE4A79">
        <w:rPr>
          <w:rStyle w:val="FootnoteReference"/>
          <w:lang w:eastAsia="en-US"/>
        </w:rPr>
        <w:footnoteReference w:id="15"/>
      </w:r>
      <w:r w:rsidR="004D68FF" w:rsidRPr="00FE4A79">
        <w:rPr>
          <w:lang w:eastAsia="en-US"/>
        </w:rPr>
        <w:t xml:space="preserve">. </w:t>
      </w:r>
      <w:r w:rsidR="007C7670">
        <w:rPr>
          <w:lang w:eastAsia="en-US"/>
        </w:rPr>
        <w:t>Ši aplinkybė daro tiesioginę įtaką ugdymo paslaugų gavėjų skaičiui, t</w:t>
      </w:r>
      <w:r w:rsidR="004D68FF" w:rsidRPr="00FE4A79">
        <w:rPr>
          <w:lang w:eastAsia="en-US"/>
        </w:rPr>
        <w:t xml:space="preserve">aigi prognozuojant laikomasi prielaidos, kad priešmokyklinio ugdymo programas lankys 91,5 % atitinkamo amžiaus vaikų. </w:t>
      </w:r>
      <w:r w:rsidR="005C494A" w:rsidRPr="00FE4A79">
        <w:t xml:space="preserve">Kaip ir ikimokyklinio ugdymo atveju, </w:t>
      </w:r>
      <w:r w:rsidRPr="00FE4A79">
        <w:t xml:space="preserve">prognozuojama, kad bendras gimusiųjų vaikų skaičius artimiausiu laikotarpiu iki 2022 metų toliau mažės ir metinis gimusiųjų asmenų skaičius  gali </w:t>
      </w:r>
      <w:r w:rsidR="00C02747" w:rsidRPr="00FE4A79">
        <w:t>mažėti</w:t>
      </w:r>
      <w:r w:rsidRPr="00FE4A79">
        <w:t xml:space="preserve"> iki 200 asmenų. Atitinkamai prognozuojama, kad </w:t>
      </w:r>
      <w:r w:rsidR="005C494A" w:rsidRPr="00FE4A79">
        <w:t>šešerių</w:t>
      </w:r>
      <w:r w:rsidRPr="00FE4A79">
        <w:t xml:space="preserve"> metų amžiaus vaikų skaičius sumažės nuo </w:t>
      </w:r>
      <w:r w:rsidR="005C494A" w:rsidRPr="00FE4A79">
        <w:t>247</w:t>
      </w:r>
      <w:r w:rsidRPr="00FE4A79">
        <w:t xml:space="preserve"> 2018 metais iki </w:t>
      </w:r>
      <w:r w:rsidR="005C494A" w:rsidRPr="00FE4A79">
        <w:t>200</w:t>
      </w:r>
      <w:r w:rsidRPr="00FE4A79">
        <w:t xml:space="preserve"> 2035 metais, t.y. </w:t>
      </w:r>
      <w:r w:rsidR="005C494A" w:rsidRPr="00FE4A79">
        <w:t>19,03</w:t>
      </w:r>
      <w:r w:rsidRPr="00FE4A79">
        <w:t xml:space="preserve"> %. Atitinkamai prognozuojama, kad tokia dalimi gali sumažėti ir </w:t>
      </w:r>
      <w:r w:rsidR="007C7670">
        <w:t>priešmokyklinio</w:t>
      </w:r>
      <w:r w:rsidRPr="00FE4A79">
        <w:t xml:space="preserve"> ugdymo vaikų skaičius – nuo </w:t>
      </w:r>
      <w:r w:rsidR="005C494A" w:rsidRPr="00FE4A79">
        <w:t>237</w:t>
      </w:r>
      <w:r w:rsidRPr="00FE4A79">
        <w:t xml:space="preserve"> vaikų 2018/2019 m. m. iki </w:t>
      </w:r>
      <w:r w:rsidR="004D68FF" w:rsidRPr="00FE4A79">
        <w:t>183</w:t>
      </w:r>
      <w:r w:rsidRPr="00FE4A79">
        <w:t xml:space="preserve"> vaikų 2035/2036 m. m.</w:t>
      </w:r>
    </w:p>
    <w:p w:rsidR="0014284C" w:rsidRPr="00FE4A79" w:rsidRDefault="0014284C" w:rsidP="006C50B9">
      <w:pPr>
        <w:rPr>
          <w:lang w:eastAsia="en-US"/>
        </w:rPr>
      </w:pPr>
    </w:p>
    <w:p w:rsidR="00CD2FF7" w:rsidRPr="00FE4A79" w:rsidRDefault="006C50B9" w:rsidP="00CD2FF7">
      <w:pPr>
        <w:jc w:val="both"/>
        <w:rPr>
          <w:lang w:eastAsia="en-US"/>
        </w:rPr>
      </w:pPr>
      <w:r w:rsidRPr="00FE4A79">
        <w:rPr>
          <w:b/>
          <w:lang w:eastAsia="en-US"/>
        </w:rPr>
        <w:tab/>
        <w:t>Bendrojo ugdymo paslaugų teikimo tendencijos</w:t>
      </w:r>
      <w:r w:rsidRPr="00FE4A79">
        <w:rPr>
          <w:lang w:eastAsia="en-US"/>
        </w:rPr>
        <w:t xml:space="preserve">. </w:t>
      </w:r>
      <w:r w:rsidR="008B5FF6" w:rsidRPr="00FE4A79">
        <w:rPr>
          <w:lang w:eastAsia="en-US"/>
        </w:rPr>
        <w:t>Prienų rajone b</w:t>
      </w:r>
      <w:r w:rsidRPr="00FE4A79">
        <w:rPr>
          <w:lang w:eastAsia="en-US"/>
        </w:rPr>
        <w:t xml:space="preserve">endrojo ugdymo </w:t>
      </w:r>
      <w:r w:rsidR="008B5FF6" w:rsidRPr="00FE4A79">
        <w:rPr>
          <w:lang w:eastAsia="en-US"/>
        </w:rPr>
        <w:t>programose</w:t>
      </w:r>
      <w:r w:rsidRPr="00FE4A79">
        <w:rPr>
          <w:lang w:eastAsia="en-US"/>
        </w:rPr>
        <w:t xml:space="preserve"> 2018</w:t>
      </w:r>
      <w:r w:rsidR="00F56201">
        <w:rPr>
          <w:lang w:eastAsia="en-US"/>
        </w:rPr>
        <w:sym w:font="Symbol" w:char="F02D"/>
      </w:r>
      <w:r w:rsidR="00CD2FF7" w:rsidRPr="00FE4A79">
        <w:rPr>
          <w:lang w:eastAsia="en-US"/>
        </w:rPr>
        <w:t>2019</w:t>
      </w:r>
      <w:r w:rsidRPr="00FE4A79">
        <w:rPr>
          <w:lang w:eastAsia="en-US"/>
        </w:rPr>
        <w:t xml:space="preserve"> </w:t>
      </w:r>
      <w:r w:rsidR="00CD2FF7" w:rsidRPr="00FE4A79">
        <w:rPr>
          <w:lang w:eastAsia="en-US"/>
        </w:rPr>
        <w:t xml:space="preserve">mokslo </w:t>
      </w:r>
      <w:r w:rsidRPr="00FE4A79">
        <w:rPr>
          <w:lang w:eastAsia="en-US"/>
        </w:rPr>
        <w:t xml:space="preserve">metais buvo ugdomi </w:t>
      </w:r>
      <w:r w:rsidR="00CD2FF7" w:rsidRPr="00FE4A79">
        <w:rPr>
          <w:lang w:eastAsia="en-US"/>
        </w:rPr>
        <w:t>2.544</w:t>
      </w:r>
      <w:r w:rsidRPr="00FE4A79">
        <w:rPr>
          <w:lang w:eastAsia="en-US"/>
        </w:rPr>
        <w:t xml:space="preserve"> asmenys (žr. </w:t>
      </w:r>
      <w:r w:rsidR="00CD2FF7" w:rsidRPr="00FE4A79">
        <w:rPr>
          <w:lang w:eastAsia="en-US"/>
        </w:rPr>
        <w:t>2.43</w:t>
      </w:r>
      <w:r w:rsidRPr="00FE4A79">
        <w:rPr>
          <w:lang w:eastAsia="en-US"/>
        </w:rPr>
        <w:t xml:space="preserve"> lentelę) </w:t>
      </w:r>
      <w:r w:rsidR="00F56201">
        <w:rPr>
          <w:lang w:eastAsia="en-US"/>
        </w:rPr>
        <w:sym w:font="Symbol" w:char="F02D"/>
      </w:r>
      <w:r w:rsidRPr="00FE4A79">
        <w:rPr>
          <w:lang w:eastAsia="en-US"/>
        </w:rPr>
        <w:t xml:space="preserve"> nuo 2014</w:t>
      </w:r>
      <w:r w:rsidR="00B92A09" w:rsidRPr="00FE4A79">
        <w:rPr>
          <w:lang w:eastAsia="en-US"/>
        </w:rPr>
        <w:t xml:space="preserve">-2015 mokslo </w:t>
      </w:r>
      <w:r w:rsidRPr="00FE4A79">
        <w:rPr>
          <w:lang w:eastAsia="en-US"/>
        </w:rPr>
        <w:t xml:space="preserve">metų šis skaičius sumažėjo </w:t>
      </w:r>
      <w:r w:rsidR="00B92A09" w:rsidRPr="00FE4A79">
        <w:rPr>
          <w:lang w:eastAsia="en-US"/>
        </w:rPr>
        <w:t>13,50</w:t>
      </w:r>
      <w:r w:rsidRPr="00FE4A79">
        <w:rPr>
          <w:lang w:eastAsia="en-US"/>
        </w:rPr>
        <w:t xml:space="preserve"> %. </w:t>
      </w:r>
      <w:r w:rsidR="00B92A09" w:rsidRPr="00FE4A79">
        <w:rPr>
          <w:lang w:eastAsia="en-US"/>
        </w:rPr>
        <w:t>Pažymėtina, kad tiek šalyje, tiek ir apskrityje bendrojo ugdymo mokinių skaičius mažėjo mažesniu tempu – atitinkamai 6,49 ir 5,82 %. Kita vertus, lyginamosiose savivaldybėse (Šakių rajone ir Kelmės rajone) mokinių skaičius šiuo laikotarpiu sumažėjo dar labiau – atitinkamai 19,37 ir 21,43 %.</w:t>
      </w:r>
    </w:p>
    <w:p w:rsidR="00CD2FF7" w:rsidRPr="00FE4A79" w:rsidRDefault="00CD2FF7" w:rsidP="00CD2FF7">
      <w:pPr>
        <w:jc w:val="both"/>
        <w:rPr>
          <w:lang w:eastAsia="en-US"/>
        </w:rPr>
      </w:pPr>
    </w:p>
    <w:p w:rsidR="00CD2FF7" w:rsidRPr="00FE4A79" w:rsidRDefault="00CD2FF7" w:rsidP="00CD2FF7">
      <w:pPr>
        <w:jc w:val="both"/>
        <w:rPr>
          <w:b/>
          <w:lang w:eastAsia="en-US"/>
        </w:rPr>
      </w:pPr>
      <w:r w:rsidRPr="00FE4A79">
        <w:rPr>
          <w:b/>
          <w:lang w:eastAsia="en-US"/>
        </w:rPr>
        <w:t>2.43 lentelė. Bendrojo ugdymo mokinių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1434"/>
        <w:gridCol w:w="1432"/>
        <w:gridCol w:w="1432"/>
        <w:gridCol w:w="1432"/>
        <w:gridCol w:w="1432"/>
      </w:tblGrid>
      <w:tr w:rsidR="00F56201" w:rsidRPr="00FE4A79" w:rsidTr="00B92A09">
        <w:trPr>
          <w:trHeight w:val="20"/>
        </w:trPr>
        <w:tc>
          <w:tcPr>
            <w:tcW w:w="1259" w:type="pct"/>
            <w:shd w:val="clear" w:color="auto" w:fill="auto"/>
            <w:hideMark/>
          </w:tcPr>
          <w:p w:rsidR="00F56201" w:rsidRPr="00FE4A79" w:rsidRDefault="00F56201" w:rsidP="00CD2FF7">
            <w:pPr>
              <w:suppressAutoHyphens w:val="0"/>
              <w:contextualSpacing w:val="0"/>
              <w:rPr>
                <w:b/>
                <w:bCs/>
                <w:sz w:val="20"/>
                <w:szCs w:val="20"/>
                <w:lang w:eastAsia="lt-LT"/>
              </w:rPr>
            </w:pPr>
            <w:r w:rsidRPr="00FE4A79">
              <w:rPr>
                <w:b/>
                <w:bCs/>
                <w:sz w:val="20"/>
                <w:szCs w:val="20"/>
                <w:lang w:eastAsia="lt-LT"/>
              </w:rPr>
              <w:t> </w:t>
            </w:r>
          </w:p>
        </w:tc>
        <w:tc>
          <w:tcPr>
            <w:tcW w:w="749"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CD2FF7" w:rsidRPr="00FE4A79" w:rsidTr="00B92A09">
        <w:trPr>
          <w:trHeight w:val="20"/>
        </w:trPr>
        <w:tc>
          <w:tcPr>
            <w:tcW w:w="1259" w:type="pct"/>
            <w:shd w:val="clear" w:color="auto" w:fill="auto"/>
            <w:vAlign w:val="center"/>
            <w:hideMark/>
          </w:tcPr>
          <w:p w:rsidR="00CD2FF7" w:rsidRPr="00FE4A79" w:rsidRDefault="00CD2FF7" w:rsidP="00CD2FF7">
            <w:pPr>
              <w:suppressAutoHyphens w:val="0"/>
              <w:contextualSpacing w:val="0"/>
              <w:rPr>
                <w:sz w:val="20"/>
                <w:szCs w:val="20"/>
                <w:lang w:eastAsia="lt-LT"/>
              </w:rPr>
            </w:pPr>
            <w:r w:rsidRPr="00FE4A79">
              <w:rPr>
                <w:sz w:val="20"/>
                <w:szCs w:val="20"/>
                <w:lang w:eastAsia="lt-LT"/>
              </w:rPr>
              <w:t>Lietuvos Respublika</w:t>
            </w:r>
          </w:p>
        </w:tc>
        <w:tc>
          <w:tcPr>
            <w:tcW w:w="749"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344.721</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335.202</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330.869</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326.061</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322.344</w:t>
            </w:r>
          </w:p>
        </w:tc>
      </w:tr>
      <w:tr w:rsidR="00CD2FF7" w:rsidRPr="00FE4A79" w:rsidTr="00B92A09">
        <w:trPr>
          <w:trHeight w:val="20"/>
        </w:trPr>
        <w:tc>
          <w:tcPr>
            <w:tcW w:w="1259" w:type="pct"/>
            <w:shd w:val="clear" w:color="auto" w:fill="auto"/>
            <w:vAlign w:val="center"/>
            <w:hideMark/>
          </w:tcPr>
          <w:p w:rsidR="00CD2FF7" w:rsidRPr="00FE4A79" w:rsidRDefault="00CD2FF7" w:rsidP="00CD2FF7">
            <w:pPr>
              <w:suppressAutoHyphens w:val="0"/>
              <w:contextualSpacing w:val="0"/>
              <w:rPr>
                <w:sz w:val="20"/>
                <w:szCs w:val="20"/>
                <w:lang w:eastAsia="lt-LT"/>
              </w:rPr>
            </w:pPr>
            <w:r w:rsidRPr="00FE4A79">
              <w:rPr>
                <w:sz w:val="20"/>
                <w:szCs w:val="20"/>
                <w:lang w:eastAsia="lt-LT"/>
              </w:rPr>
              <w:t>Kauno apskritis</w:t>
            </w:r>
          </w:p>
        </w:tc>
        <w:tc>
          <w:tcPr>
            <w:tcW w:w="749"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68.603</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66.658</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66.090</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65.129</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64.609</w:t>
            </w:r>
          </w:p>
        </w:tc>
      </w:tr>
      <w:tr w:rsidR="00CD2FF7" w:rsidRPr="00FE4A79" w:rsidTr="00B92A09">
        <w:trPr>
          <w:trHeight w:val="20"/>
        </w:trPr>
        <w:tc>
          <w:tcPr>
            <w:tcW w:w="1259" w:type="pct"/>
            <w:shd w:val="clear" w:color="auto" w:fill="auto"/>
            <w:vAlign w:val="center"/>
            <w:hideMark/>
          </w:tcPr>
          <w:p w:rsidR="00CD2FF7" w:rsidRPr="00FE4A79" w:rsidRDefault="00CD2FF7" w:rsidP="00CD2FF7">
            <w:pPr>
              <w:suppressAutoHyphens w:val="0"/>
              <w:contextualSpacing w:val="0"/>
              <w:rPr>
                <w:sz w:val="20"/>
                <w:szCs w:val="20"/>
                <w:lang w:eastAsia="lt-LT"/>
              </w:rPr>
            </w:pPr>
            <w:r w:rsidRPr="00FE4A79">
              <w:rPr>
                <w:sz w:val="20"/>
                <w:szCs w:val="20"/>
                <w:lang w:eastAsia="lt-LT"/>
              </w:rPr>
              <w:t>Prienų r. sav.</w:t>
            </w:r>
          </w:p>
        </w:tc>
        <w:tc>
          <w:tcPr>
            <w:tcW w:w="749"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2.941</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2.776</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2.649</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2.560</w:t>
            </w:r>
          </w:p>
        </w:tc>
        <w:tc>
          <w:tcPr>
            <w:tcW w:w="748" w:type="pct"/>
            <w:shd w:val="clear" w:color="auto" w:fill="auto"/>
            <w:vAlign w:val="center"/>
            <w:hideMark/>
          </w:tcPr>
          <w:p w:rsidR="00CD2FF7" w:rsidRPr="00FE4A79" w:rsidRDefault="00CD2FF7" w:rsidP="00CD2FF7">
            <w:pPr>
              <w:suppressAutoHyphens w:val="0"/>
              <w:contextualSpacing w:val="0"/>
              <w:jc w:val="right"/>
              <w:rPr>
                <w:sz w:val="20"/>
                <w:szCs w:val="20"/>
                <w:lang w:eastAsia="lt-LT"/>
              </w:rPr>
            </w:pPr>
            <w:r w:rsidRPr="00FE4A79">
              <w:rPr>
                <w:sz w:val="20"/>
                <w:szCs w:val="20"/>
                <w:lang w:eastAsia="lt-LT"/>
              </w:rPr>
              <w:t>2.544</w:t>
            </w:r>
          </w:p>
        </w:tc>
      </w:tr>
    </w:tbl>
    <w:p w:rsidR="00CD2FF7" w:rsidRPr="00FE4A79" w:rsidRDefault="00B92A09" w:rsidP="00CD2FF7">
      <w:pPr>
        <w:jc w:val="both"/>
        <w:rPr>
          <w:i/>
          <w:sz w:val="16"/>
          <w:lang w:eastAsia="en-US"/>
        </w:rPr>
      </w:pPr>
      <w:r w:rsidRPr="00FE4A79">
        <w:rPr>
          <w:i/>
          <w:sz w:val="16"/>
          <w:lang w:eastAsia="en-US"/>
        </w:rPr>
        <w:t>(šaltinis: Lietuvos statistikos departamentas)</w:t>
      </w:r>
    </w:p>
    <w:p w:rsidR="00B92A09" w:rsidRPr="00FE4A79" w:rsidRDefault="00B92A09" w:rsidP="00CD2FF7">
      <w:pPr>
        <w:jc w:val="both"/>
        <w:rPr>
          <w:lang w:eastAsia="en-US"/>
        </w:rPr>
      </w:pPr>
    </w:p>
    <w:p w:rsidR="00A87EE2" w:rsidRPr="00FE4A79" w:rsidRDefault="006C50B9" w:rsidP="00B32BFE">
      <w:pPr>
        <w:jc w:val="both"/>
        <w:rPr>
          <w:shd w:val="clear" w:color="auto" w:fill="FFFFFF"/>
        </w:rPr>
      </w:pPr>
      <w:r w:rsidRPr="00FE4A79">
        <w:rPr>
          <w:lang w:eastAsia="en-US"/>
        </w:rPr>
        <w:tab/>
        <w:t xml:space="preserve">Savivaldybės </w:t>
      </w:r>
      <w:r w:rsidR="00B92A09" w:rsidRPr="00FE4A79">
        <w:rPr>
          <w:lang w:eastAsia="en-US"/>
        </w:rPr>
        <w:t xml:space="preserve">miesto ir kaimo </w:t>
      </w:r>
      <w:r w:rsidRPr="00FE4A79">
        <w:rPr>
          <w:lang w:eastAsia="en-US"/>
        </w:rPr>
        <w:t xml:space="preserve">bendrojo ugdymo įstaigose </w:t>
      </w:r>
      <w:r w:rsidR="00B92A09" w:rsidRPr="00FE4A79">
        <w:rPr>
          <w:lang w:eastAsia="en-US"/>
        </w:rPr>
        <w:t xml:space="preserve">ugdomų asmenų skaičiaus pokyčiai pateikti žemiau. </w:t>
      </w:r>
      <w:r w:rsidRPr="00FE4A79">
        <w:rPr>
          <w:lang w:eastAsia="en-US"/>
        </w:rPr>
        <w:t xml:space="preserve">2018 metais </w:t>
      </w:r>
      <w:r w:rsidR="00F73029" w:rsidRPr="00FE4A79">
        <w:rPr>
          <w:lang w:eastAsia="en-US"/>
        </w:rPr>
        <w:t xml:space="preserve">miesto mokyklose </w:t>
      </w:r>
      <w:r w:rsidRPr="00FE4A79">
        <w:rPr>
          <w:lang w:eastAsia="en-US"/>
        </w:rPr>
        <w:t xml:space="preserve">buvo ugdomi </w:t>
      </w:r>
      <w:r w:rsidR="00F73029" w:rsidRPr="00FE4A79">
        <w:rPr>
          <w:lang w:eastAsia="en-US"/>
        </w:rPr>
        <w:t>1.574</w:t>
      </w:r>
      <w:r w:rsidRPr="00FE4A79">
        <w:rPr>
          <w:lang w:eastAsia="en-US"/>
        </w:rPr>
        <w:t xml:space="preserve"> asmenys (žr. </w:t>
      </w:r>
      <w:r w:rsidR="00B32BFE" w:rsidRPr="00FE4A79">
        <w:rPr>
          <w:lang w:eastAsia="en-US"/>
        </w:rPr>
        <w:t>2.44</w:t>
      </w:r>
      <w:r w:rsidRPr="00FE4A79">
        <w:rPr>
          <w:lang w:eastAsia="en-US"/>
        </w:rPr>
        <w:t xml:space="preserve"> lentelę) – nuo 2014 metų šis skaičius sumažėjo </w:t>
      </w:r>
      <w:r w:rsidR="00B32BFE" w:rsidRPr="00FE4A79">
        <w:rPr>
          <w:lang w:eastAsia="en-US"/>
        </w:rPr>
        <w:t>12,7</w:t>
      </w:r>
      <w:r w:rsidRPr="00FE4A79">
        <w:rPr>
          <w:lang w:eastAsia="en-US"/>
        </w:rPr>
        <w:t xml:space="preserve"> </w:t>
      </w:r>
      <w:r w:rsidR="00B32BFE" w:rsidRPr="00FE4A79">
        <w:rPr>
          <w:lang w:eastAsia="en-US"/>
        </w:rPr>
        <w:t>%; kaimo mokyklose buvo ugdoma 1.000 mokinių, nuo 2014 metų šis skaičius sumažėjo 14,82 %. Didesnės ar mažesnės mokinių skaičiaus mažėjimo tendencijos 2014-2018 metais buvo stebimos trečioje ir aukštesnėse klasėse; pirmoje ir antroje klasėse bei I gimnazijos klasėje bendras mokinių skaičius išaugo.</w:t>
      </w:r>
      <w:r w:rsidR="00A87EE2" w:rsidRPr="00FE4A79">
        <w:rPr>
          <w:shd w:val="clear" w:color="auto" w:fill="FFFFFF"/>
        </w:rPr>
        <w:t xml:space="preserve"> </w:t>
      </w:r>
    </w:p>
    <w:p w:rsidR="006C50B9" w:rsidRPr="00FE4A79" w:rsidRDefault="00A87EE2" w:rsidP="00B32BFE">
      <w:pPr>
        <w:jc w:val="both"/>
        <w:rPr>
          <w:shd w:val="clear" w:color="auto" w:fill="FFFFFF"/>
        </w:rPr>
      </w:pPr>
      <w:r w:rsidRPr="00FE4A79">
        <w:rPr>
          <w:shd w:val="clear" w:color="auto" w:fill="FFFFFF"/>
        </w:rPr>
        <w:tab/>
        <w:t xml:space="preserve">Mažėjant mokinių skaičiui, buvo mažinamas klasių (komplektų) skaičius. 2018 metais mokyklose buvo 155 klasių komplektai, įskaitant ir suaugusiųjų, jaunimo, specialiųjų, lavinamųjų ir socialinių įgūdžių ugdymo klases) . Nesant pakankamo mokinių skaičiaus klasėje, bendrojo ugdymo mokyklose buvo formuojami jungtiniai klasių komplektai. Tokių komplektai buvo dažniausiai formuojami kaimo mokyklose. </w:t>
      </w:r>
    </w:p>
    <w:p w:rsidR="00A87EE2" w:rsidRPr="00FE4A79" w:rsidRDefault="00A87EE2" w:rsidP="00B32BFE">
      <w:pPr>
        <w:jc w:val="both"/>
        <w:rPr>
          <w:lang w:eastAsia="en-US"/>
        </w:rPr>
      </w:pPr>
      <w:r w:rsidRPr="00FE4A79">
        <w:rPr>
          <w:shd w:val="clear" w:color="auto" w:fill="FFFFFF"/>
        </w:rPr>
        <w:tab/>
        <w:t xml:space="preserve">Mažėjant mokinių skaičiui, klasių komplektavimo rodikliai savivaldybėje taip pat mažėjo. </w:t>
      </w:r>
      <w:r w:rsidRPr="00FE4A79">
        <w:t xml:space="preserve">Švietimo ir mokslo ministerijos Švietimo informacinių technologijų centro duomenimis Prienų rajono savivaldybėje </w:t>
      </w:r>
      <w:r w:rsidR="00862A5A" w:rsidRPr="00FE4A79">
        <w:t xml:space="preserve">2018 metais </w:t>
      </w:r>
      <w:r w:rsidRPr="00FE4A79">
        <w:t xml:space="preserve">vidutinis </w:t>
      </w:r>
      <w:r w:rsidR="00862A5A" w:rsidRPr="00FE4A79">
        <w:t xml:space="preserve">mokinių skaičius </w:t>
      </w:r>
      <w:r w:rsidRPr="00FE4A79">
        <w:t xml:space="preserve">bendrojo ugdymo klasės komplekte buvo </w:t>
      </w:r>
      <w:r w:rsidR="00862A5A" w:rsidRPr="00FE4A79">
        <w:t>14,30</w:t>
      </w:r>
      <w:r w:rsidRPr="00FE4A79">
        <w:t xml:space="preserve"> (</w:t>
      </w:r>
      <w:r w:rsidR="00862A5A" w:rsidRPr="00FE4A79">
        <w:t xml:space="preserve">2014 metais – 14,52), </w:t>
      </w:r>
      <w:r w:rsidRPr="00FE4A79">
        <w:t xml:space="preserve">Lietuvoje </w:t>
      </w:r>
      <w:r w:rsidR="00862A5A" w:rsidRPr="00FE4A79">
        <w:t>atitinkamai – 17,66 ir 17,77.</w:t>
      </w:r>
    </w:p>
    <w:p w:rsidR="006C50B9" w:rsidRPr="00FE4A79" w:rsidRDefault="006C50B9" w:rsidP="006C50B9">
      <w:pPr>
        <w:rPr>
          <w:b/>
          <w:lang w:eastAsia="en-US"/>
        </w:rPr>
      </w:pPr>
    </w:p>
    <w:p w:rsidR="006C50B9" w:rsidRPr="00FE4A79" w:rsidRDefault="00B92A09" w:rsidP="006C50B9">
      <w:pPr>
        <w:rPr>
          <w:b/>
          <w:lang w:eastAsia="en-US"/>
        </w:rPr>
      </w:pPr>
      <w:r w:rsidRPr="00FE4A79">
        <w:rPr>
          <w:b/>
          <w:lang w:eastAsia="en-US"/>
        </w:rPr>
        <w:t>2</w:t>
      </w:r>
      <w:r w:rsidR="006C50B9" w:rsidRPr="00FE4A79">
        <w:rPr>
          <w:b/>
          <w:lang w:eastAsia="en-US"/>
        </w:rPr>
        <w:t>.</w:t>
      </w:r>
      <w:r w:rsidRPr="00FE4A79">
        <w:rPr>
          <w:b/>
          <w:lang w:eastAsia="en-US"/>
        </w:rPr>
        <w:t>4</w:t>
      </w:r>
      <w:r w:rsidR="006C50B9" w:rsidRPr="00FE4A79">
        <w:rPr>
          <w:b/>
          <w:lang w:eastAsia="en-US"/>
        </w:rPr>
        <w:t xml:space="preserve">4 lentelė. </w:t>
      </w:r>
      <w:r w:rsidRPr="00FE4A79">
        <w:rPr>
          <w:b/>
          <w:lang w:eastAsia="en-US"/>
        </w:rPr>
        <w:t>Mokinių skaičius bendrojo ugdymo programose (miesto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3"/>
        <w:gridCol w:w="1434"/>
        <w:gridCol w:w="1432"/>
        <w:gridCol w:w="1432"/>
        <w:gridCol w:w="1319"/>
        <w:gridCol w:w="1432"/>
      </w:tblGrid>
      <w:tr w:rsidR="00F56201" w:rsidRPr="00FE4A79" w:rsidTr="00F73029">
        <w:trPr>
          <w:trHeight w:val="20"/>
        </w:trPr>
        <w:tc>
          <w:tcPr>
            <w:tcW w:w="1318" w:type="pct"/>
            <w:shd w:val="clear" w:color="auto" w:fill="auto"/>
            <w:hideMark/>
          </w:tcPr>
          <w:p w:rsidR="00F56201" w:rsidRPr="00FE4A79" w:rsidRDefault="00F56201" w:rsidP="00B92A09">
            <w:pPr>
              <w:suppressAutoHyphens w:val="0"/>
              <w:contextualSpacing w:val="0"/>
              <w:jc w:val="center"/>
              <w:rPr>
                <w:sz w:val="20"/>
                <w:szCs w:val="20"/>
                <w:lang w:eastAsia="lt-LT"/>
              </w:rPr>
            </w:pPr>
            <w:r w:rsidRPr="00FE4A79">
              <w:rPr>
                <w:sz w:val="20"/>
                <w:szCs w:val="20"/>
                <w:lang w:eastAsia="lt-LT"/>
              </w:rPr>
              <w:t>Klasė</w:t>
            </w:r>
          </w:p>
        </w:tc>
        <w:tc>
          <w:tcPr>
            <w:tcW w:w="749"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689"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1</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107</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119</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125</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108</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122</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2</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104</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124</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126</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108</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3</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113</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104</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130</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4</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124</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112</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104</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113</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5</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147</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129</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145</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113</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112</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6</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153</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146</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128</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143</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112</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7</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136</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150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140</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139</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8</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168</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148</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136</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125</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9</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37</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25</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40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33</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10</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51</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40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29</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28</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39</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11</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8</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12</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6</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8</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6</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9</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1 gimnazijos</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124</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138</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120</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111</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113</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2 gimnazijos</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124</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142</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115</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3 gimnazijos</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151</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151</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123</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130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121</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4 gimnazijos</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152</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146</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117</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127</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Išlyginamoji, siekiantiems pagrindinio išsilavinimo</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Išlyginamoji, siekiantiems vidurinio išsilavinimo</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0</w:t>
            </w:r>
          </w:p>
        </w:tc>
      </w:tr>
      <w:tr w:rsidR="00B92A0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Socialinių įgūdžių ugdymo klasė</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9</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12</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18</w:t>
            </w:r>
          </w:p>
        </w:tc>
      </w:tr>
      <w:tr w:rsidR="00F73029" w:rsidRPr="00FE4A79" w:rsidTr="00F73029">
        <w:trPr>
          <w:trHeight w:val="20"/>
        </w:trPr>
        <w:tc>
          <w:tcPr>
            <w:tcW w:w="1318" w:type="pct"/>
            <w:shd w:val="clear" w:color="auto" w:fill="auto"/>
            <w:vAlign w:val="center"/>
            <w:hideMark/>
          </w:tcPr>
          <w:p w:rsidR="00B92A09" w:rsidRPr="00FE4A79" w:rsidRDefault="00B92A09" w:rsidP="00B92A09">
            <w:pPr>
              <w:suppressAutoHyphens w:val="0"/>
              <w:contextualSpacing w:val="0"/>
              <w:rPr>
                <w:sz w:val="20"/>
                <w:szCs w:val="20"/>
                <w:lang w:eastAsia="lt-LT"/>
              </w:rPr>
            </w:pPr>
            <w:r w:rsidRPr="00FE4A79">
              <w:rPr>
                <w:sz w:val="20"/>
                <w:szCs w:val="20"/>
                <w:lang w:eastAsia="lt-LT"/>
              </w:rPr>
              <w:t>Specialioji / lavinamoji klasė</w:t>
            </w:r>
          </w:p>
        </w:tc>
        <w:tc>
          <w:tcPr>
            <w:tcW w:w="74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39</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35</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29</w:t>
            </w:r>
          </w:p>
        </w:tc>
        <w:tc>
          <w:tcPr>
            <w:tcW w:w="689"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30</w:t>
            </w:r>
          </w:p>
        </w:tc>
        <w:tc>
          <w:tcPr>
            <w:tcW w:w="748" w:type="pct"/>
            <w:shd w:val="clear" w:color="auto" w:fill="auto"/>
            <w:vAlign w:val="center"/>
            <w:hideMark/>
          </w:tcPr>
          <w:p w:rsidR="00B92A09" w:rsidRPr="00FE4A79" w:rsidRDefault="00B92A09" w:rsidP="00B92A09">
            <w:pPr>
              <w:suppressAutoHyphens w:val="0"/>
              <w:contextualSpacing w:val="0"/>
              <w:jc w:val="center"/>
              <w:rPr>
                <w:sz w:val="20"/>
                <w:szCs w:val="20"/>
                <w:lang w:eastAsia="lt-LT"/>
              </w:rPr>
            </w:pPr>
            <w:r w:rsidRPr="00FE4A79">
              <w:rPr>
                <w:sz w:val="20"/>
                <w:szCs w:val="20"/>
                <w:lang w:eastAsia="lt-LT"/>
              </w:rPr>
              <w:t>30</w:t>
            </w:r>
          </w:p>
        </w:tc>
      </w:tr>
      <w:tr w:rsidR="00F73029" w:rsidRPr="00FE4A79" w:rsidTr="00F73029">
        <w:trPr>
          <w:trHeight w:val="20"/>
        </w:trPr>
        <w:tc>
          <w:tcPr>
            <w:tcW w:w="1318" w:type="pct"/>
            <w:shd w:val="clear" w:color="auto" w:fill="auto"/>
            <w:vAlign w:val="center"/>
          </w:tcPr>
          <w:p w:rsidR="00F73029" w:rsidRPr="00FE4A79" w:rsidRDefault="00F73029" w:rsidP="00B92A09">
            <w:pPr>
              <w:suppressAutoHyphens w:val="0"/>
              <w:contextualSpacing w:val="0"/>
              <w:rPr>
                <w:sz w:val="20"/>
                <w:szCs w:val="20"/>
                <w:lang w:eastAsia="lt-LT"/>
              </w:rPr>
            </w:pPr>
            <w:r w:rsidRPr="00FE4A79">
              <w:rPr>
                <w:sz w:val="20"/>
                <w:szCs w:val="20"/>
                <w:lang w:eastAsia="lt-LT"/>
              </w:rPr>
              <w:t>Iš viso</w:t>
            </w:r>
          </w:p>
        </w:tc>
        <w:tc>
          <w:tcPr>
            <w:tcW w:w="749" w:type="pct"/>
            <w:shd w:val="clear" w:color="auto" w:fill="auto"/>
            <w:vAlign w:val="center"/>
          </w:tcPr>
          <w:p w:rsidR="00F73029" w:rsidRPr="00FE4A79" w:rsidRDefault="00F73029">
            <w:pPr>
              <w:jc w:val="center"/>
              <w:rPr>
                <w:sz w:val="20"/>
                <w:szCs w:val="20"/>
              </w:rPr>
            </w:pPr>
            <w:r w:rsidRPr="00FE4A79">
              <w:rPr>
                <w:sz w:val="20"/>
                <w:szCs w:val="20"/>
              </w:rPr>
              <w:t>1.804</w:t>
            </w:r>
          </w:p>
        </w:tc>
        <w:tc>
          <w:tcPr>
            <w:tcW w:w="748" w:type="pct"/>
            <w:shd w:val="clear" w:color="auto" w:fill="auto"/>
            <w:vAlign w:val="center"/>
          </w:tcPr>
          <w:p w:rsidR="00F73029" w:rsidRPr="00FE4A79" w:rsidRDefault="00F73029">
            <w:pPr>
              <w:jc w:val="center"/>
              <w:rPr>
                <w:sz w:val="20"/>
                <w:szCs w:val="20"/>
              </w:rPr>
            </w:pPr>
            <w:r w:rsidRPr="00FE4A79">
              <w:rPr>
                <w:sz w:val="20"/>
                <w:szCs w:val="20"/>
              </w:rPr>
              <w:t>1.741</w:t>
            </w:r>
          </w:p>
        </w:tc>
        <w:tc>
          <w:tcPr>
            <w:tcW w:w="748" w:type="pct"/>
            <w:shd w:val="clear" w:color="auto" w:fill="auto"/>
            <w:vAlign w:val="center"/>
          </w:tcPr>
          <w:p w:rsidR="00F73029" w:rsidRPr="00FE4A79" w:rsidRDefault="00F73029">
            <w:pPr>
              <w:jc w:val="center"/>
              <w:rPr>
                <w:sz w:val="20"/>
                <w:szCs w:val="20"/>
              </w:rPr>
            </w:pPr>
            <w:r w:rsidRPr="00FE4A79">
              <w:rPr>
                <w:sz w:val="20"/>
                <w:szCs w:val="20"/>
              </w:rPr>
              <w:t>1.668</w:t>
            </w:r>
          </w:p>
        </w:tc>
        <w:tc>
          <w:tcPr>
            <w:tcW w:w="689" w:type="pct"/>
            <w:shd w:val="clear" w:color="auto" w:fill="auto"/>
            <w:vAlign w:val="center"/>
          </w:tcPr>
          <w:p w:rsidR="00F73029" w:rsidRPr="00FE4A79" w:rsidRDefault="00F73029">
            <w:pPr>
              <w:jc w:val="center"/>
              <w:rPr>
                <w:sz w:val="20"/>
                <w:szCs w:val="20"/>
              </w:rPr>
            </w:pPr>
            <w:r w:rsidRPr="00FE4A79">
              <w:rPr>
                <w:sz w:val="20"/>
                <w:szCs w:val="20"/>
              </w:rPr>
              <w:t>1.588</w:t>
            </w:r>
          </w:p>
        </w:tc>
        <w:tc>
          <w:tcPr>
            <w:tcW w:w="748" w:type="pct"/>
            <w:shd w:val="clear" w:color="auto" w:fill="auto"/>
            <w:vAlign w:val="center"/>
          </w:tcPr>
          <w:p w:rsidR="00F73029" w:rsidRPr="00FE4A79" w:rsidRDefault="00F73029">
            <w:pPr>
              <w:jc w:val="center"/>
              <w:rPr>
                <w:sz w:val="20"/>
                <w:szCs w:val="20"/>
              </w:rPr>
            </w:pPr>
            <w:r w:rsidRPr="00FE4A79">
              <w:rPr>
                <w:sz w:val="20"/>
                <w:szCs w:val="20"/>
              </w:rPr>
              <w:t>1.574</w:t>
            </w:r>
          </w:p>
        </w:tc>
      </w:tr>
    </w:tbl>
    <w:p w:rsidR="006C50B9" w:rsidRPr="00FE4A79" w:rsidRDefault="00B92A09" w:rsidP="006C50B9">
      <w:pPr>
        <w:rPr>
          <w:i/>
          <w:sz w:val="16"/>
          <w:szCs w:val="16"/>
        </w:rPr>
      </w:pPr>
      <w:r w:rsidRPr="00FE4A79">
        <w:rPr>
          <w:i/>
          <w:sz w:val="16"/>
          <w:szCs w:val="16"/>
        </w:rPr>
        <w:t>(šaltinis: Prienų rajono savivaldybės administracija)</w:t>
      </w:r>
    </w:p>
    <w:p w:rsidR="006C50B9" w:rsidRPr="00FE4A79" w:rsidRDefault="006C50B9" w:rsidP="006C50B9">
      <w:pPr>
        <w:rPr>
          <w:b/>
        </w:rPr>
      </w:pPr>
    </w:p>
    <w:p w:rsidR="006C50B9" w:rsidRPr="00FE4A79" w:rsidRDefault="00F73029" w:rsidP="006C50B9">
      <w:pPr>
        <w:rPr>
          <w:b/>
          <w:lang w:eastAsia="en-US"/>
        </w:rPr>
      </w:pPr>
      <w:r w:rsidRPr="00FE4A79">
        <w:rPr>
          <w:b/>
          <w:lang w:eastAsia="en-US"/>
        </w:rPr>
        <w:t>2.45</w:t>
      </w:r>
      <w:r w:rsidR="006C50B9" w:rsidRPr="00FE4A79">
        <w:rPr>
          <w:b/>
          <w:lang w:eastAsia="en-US"/>
        </w:rPr>
        <w:t xml:space="preserve"> lentelė. </w:t>
      </w:r>
      <w:r w:rsidRPr="00FE4A79">
        <w:rPr>
          <w:b/>
          <w:lang w:eastAsia="en-US"/>
        </w:rPr>
        <w:t>Mokinių skaičius bendrojo ugdymo programose (</w:t>
      </w:r>
      <w:r w:rsidR="00B32BFE" w:rsidRPr="00FE4A79">
        <w:rPr>
          <w:b/>
          <w:lang w:eastAsia="en-US"/>
        </w:rPr>
        <w:t>kaim</w:t>
      </w:r>
      <w:r w:rsidRPr="00FE4A79">
        <w:rPr>
          <w:b/>
          <w:lang w:eastAsia="en-US"/>
        </w:rPr>
        <w:t>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3"/>
        <w:gridCol w:w="1434"/>
        <w:gridCol w:w="1432"/>
        <w:gridCol w:w="1432"/>
        <w:gridCol w:w="1319"/>
        <w:gridCol w:w="1432"/>
      </w:tblGrid>
      <w:tr w:rsidR="00F56201" w:rsidRPr="00FE4A79" w:rsidTr="00B32BFE">
        <w:trPr>
          <w:trHeight w:val="20"/>
        </w:trPr>
        <w:tc>
          <w:tcPr>
            <w:tcW w:w="1318" w:type="pct"/>
            <w:shd w:val="clear" w:color="auto" w:fill="auto"/>
            <w:hideMark/>
          </w:tcPr>
          <w:p w:rsidR="00F56201" w:rsidRPr="00FE4A79" w:rsidRDefault="00F56201" w:rsidP="00F73029">
            <w:pPr>
              <w:suppressAutoHyphens w:val="0"/>
              <w:contextualSpacing w:val="0"/>
              <w:jc w:val="center"/>
              <w:rPr>
                <w:sz w:val="20"/>
                <w:szCs w:val="20"/>
                <w:lang w:eastAsia="lt-LT"/>
              </w:rPr>
            </w:pPr>
            <w:r w:rsidRPr="00FE4A79">
              <w:rPr>
                <w:sz w:val="20"/>
                <w:szCs w:val="20"/>
                <w:lang w:eastAsia="lt-LT"/>
              </w:rPr>
              <w:t>Klasė</w:t>
            </w:r>
          </w:p>
        </w:tc>
        <w:tc>
          <w:tcPr>
            <w:tcW w:w="749"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2014/</w:t>
            </w:r>
            <w:r w:rsidRPr="00FE4A79">
              <w:rPr>
                <w:sz w:val="20"/>
                <w:szCs w:val="20"/>
                <w:lang w:eastAsia="lt-LT"/>
              </w:rPr>
              <w:t>2015</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2015/</w:t>
            </w:r>
            <w:r w:rsidRPr="00FE4A79">
              <w:rPr>
                <w:sz w:val="20"/>
                <w:szCs w:val="20"/>
                <w:lang w:eastAsia="lt-LT"/>
              </w:rPr>
              <w:t>2016</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2016/</w:t>
            </w:r>
            <w:r w:rsidRPr="00FE4A79">
              <w:rPr>
                <w:sz w:val="20"/>
                <w:szCs w:val="20"/>
                <w:lang w:eastAsia="lt-LT"/>
              </w:rPr>
              <w:t>2017</w:t>
            </w:r>
          </w:p>
        </w:tc>
        <w:tc>
          <w:tcPr>
            <w:tcW w:w="689"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2017/</w:t>
            </w:r>
            <w:r w:rsidRPr="00FE4A79">
              <w:rPr>
                <w:sz w:val="20"/>
                <w:szCs w:val="20"/>
                <w:lang w:eastAsia="lt-LT"/>
              </w:rPr>
              <w:t>2018</w:t>
            </w:r>
          </w:p>
        </w:tc>
        <w:tc>
          <w:tcPr>
            <w:tcW w:w="748" w:type="pct"/>
            <w:shd w:val="clear" w:color="auto" w:fill="auto"/>
            <w:vAlign w:val="center"/>
            <w:hideMark/>
          </w:tcPr>
          <w:p w:rsidR="00F56201" w:rsidRPr="00FE4A79" w:rsidRDefault="00F56201" w:rsidP="00510AC4">
            <w:pPr>
              <w:suppressAutoHyphens w:val="0"/>
              <w:contextualSpacing w:val="0"/>
              <w:jc w:val="center"/>
              <w:rPr>
                <w:sz w:val="20"/>
                <w:szCs w:val="20"/>
                <w:lang w:eastAsia="lt-LT"/>
              </w:rPr>
            </w:pPr>
            <w:r>
              <w:rPr>
                <w:sz w:val="20"/>
                <w:szCs w:val="20"/>
                <w:lang w:eastAsia="lt-LT"/>
              </w:rPr>
              <w:t>2018/</w:t>
            </w:r>
            <w:r w:rsidRPr="00FE4A79">
              <w:rPr>
                <w:sz w:val="20"/>
                <w:szCs w:val="20"/>
                <w:lang w:eastAsia="lt-LT"/>
              </w:rPr>
              <w:t>2019</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1</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85</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96</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99</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91</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2</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87</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85</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95</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3</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113</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89</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85</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93</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97</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4</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106</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89</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100</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5</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103</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84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95</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6</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107</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104</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103</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92</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7</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110</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8</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115</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94</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113</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103</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9</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102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51</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49</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39</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39</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10</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91</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71</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45</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49</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33</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11</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16</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12</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24</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1 gimnazijos</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31</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32</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35</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49</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2 gimnazijos</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26</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50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35</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35</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3 gimnazijos</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23</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41</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43</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28</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34</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4 gimnazijos</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29</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36</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37</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39</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27</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Išlyginamoji, siekiantiems pagrindinio išsilavinimo</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r>
      <w:tr w:rsidR="00F73029"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Išlyginamoji, siekiantiems vidurinio išsilavinimo</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r>
      <w:tr w:rsidR="00B32BFE" w:rsidRPr="00FE4A79" w:rsidTr="00B32BFE">
        <w:trPr>
          <w:trHeight w:val="20"/>
        </w:trPr>
        <w:tc>
          <w:tcPr>
            <w:tcW w:w="1318" w:type="pct"/>
            <w:shd w:val="clear" w:color="auto" w:fill="auto"/>
            <w:vAlign w:val="center"/>
            <w:hideMark/>
          </w:tcPr>
          <w:p w:rsidR="00F73029" w:rsidRPr="00FE4A79" w:rsidRDefault="00F73029" w:rsidP="00F73029">
            <w:pPr>
              <w:suppressAutoHyphens w:val="0"/>
              <w:contextualSpacing w:val="0"/>
              <w:rPr>
                <w:sz w:val="20"/>
                <w:szCs w:val="20"/>
                <w:lang w:eastAsia="lt-LT"/>
              </w:rPr>
            </w:pPr>
            <w:r w:rsidRPr="00FE4A79">
              <w:rPr>
                <w:sz w:val="20"/>
                <w:szCs w:val="20"/>
                <w:lang w:eastAsia="lt-LT"/>
              </w:rPr>
              <w:t>Socialinių įgūdžių ugdymo klasė</w:t>
            </w:r>
          </w:p>
        </w:tc>
        <w:tc>
          <w:tcPr>
            <w:tcW w:w="74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689"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c>
          <w:tcPr>
            <w:tcW w:w="748" w:type="pct"/>
            <w:shd w:val="clear" w:color="auto" w:fill="auto"/>
            <w:vAlign w:val="center"/>
            <w:hideMark/>
          </w:tcPr>
          <w:p w:rsidR="00F73029" w:rsidRPr="00FE4A79" w:rsidRDefault="00F73029" w:rsidP="00F73029">
            <w:pPr>
              <w:suppressAutoHyphens w:val="0"/>
              <w:contextualSpacing w:val="0"/>
              <w:jc w:val="center"/>
              <w:rPr>
                <w:sz w:val="20"/>
                <w:szCs w:val="20"/>
                <w:lang w:eastAsia="lt-LT"/>
              </w:rPr>
            </w:pPr>
            <w:r w:rsidRPr="00FE4A79">
              <w:rPr>
                <w:sz w:val="20"/>
                <w:szCs w:val="20"/>
                <w:lang w:eastAsia="lt-LT"/>
              </w:rPr>
              <w:t>0</w:t>
            </w:r>
          </w:p>
        </w:tc>
      </w:tr>
      <w:tr w:rsidR="00B32BFE" w:rsidRPr="00FE4A79" w:rsidTr="00B32BFE">
        <w:trPr>
          <w:trHeight w:val="20"/>
        </w:trPr>
        <w:tc>
          <w:tcPr>
            <w:tcW w:w="1318" w:type="pct"/>
            <w:shd w:val="clear" w:color="auto" w:fill="auto"/>
            <w:vAlign w:val="center"/>
          </w:tcPr>
          <w:p w:rsidR="00B32BFE" w:rsidRPr="00FE4A79" w:rsidRDefault="00B32BFE" w:rsidP="00F73029">
            <w:pPr>
              <w:suppressAutoHyphens w:val="0"/>
              <w:contextualSpacing w:val="0"/>
              <w:rPr>
                <w:sz w:val="20"/>
                <w:szCs w:val="20"/>
                <w:lang w:eastAsia="lt-LT"/>
              </w:rPr>
            </w:pPr>
            <w:r w:rsidRPr="00FE4A79">
              <w:rPr>
                <w:sz w:val="20"/>
                <w:szCs w:val="20"/>
                <w:lang w:eastAsia="lt-LT"/>
              </w:rPr>
              <w:t>Iš viso:</w:t>
            </w:r>
          </w:p>
        </w:tc>
        <w:tc>
          <w:tcPr>
            <w:tcW w:w="749" w:type="pct"/>
            <w:shd w:val="clear" w:color="auto" w:fill="auto"/>
          </w:tcPr>
          <w:p w:rsidR="00B32BFE" w:rsidRPr="00FE4A79" w:rsidRDefault="00B32BFE" w:rsidP="00B32BFE">
            <w:pPr>
              <w:jc w:val="center"/>
              <w:rPr>
                <w:sz w:val="20"/>
                <w:szCs w:val="20"/>
              </w:rPr>
            </w:pPr>
            <w:r w:rsidRPr="00FE4A79">
              <w:rPr>
                <w:sz w:val="20"/>
                <w:szCs w:val="20"/>
              </w:rPr>
              <w:t>1.174</w:t>
            </w:r>
          </w:p>
        </w:tc>
        <w:tc>
          <w:tcPr>
            <w:tcW w:w="748" w:type="pct"/>
            <w:shd w:val="clear" w:color="auto" w:fill="auto"/>
          </w:tcPr>
          <w:p w:rsidR="00B32BFE" w:rsidRPr="00FE4A79" w:rsidRDefault="00B32BFE" w:rsidP="00B32BFE">
            <w:pPr>
              <w:jc w:val="center"/>
              <w:rPr>
                <w:sz w:val="20"/>
                <w:szCs w:val="20"/>
              </w:rPr>
            </w:pPr>
            <w:r w:rsidRPr="00FE4A79">
              <w:rPr>
                <w:sz w:val="20"/>
                <w:szCs w:val="20"/>
              </w:rPr>
              <w:t>1.070</w:t>
            </w:r>
          </w:p>
        </w:tc>
        <w:tc>
          <w:tcPr>
            <w:tcW w:w="748" w:type="pct"/>
            <w:shd w:val="clear" w:color="auto" w:fill="auto"/>
          </w:tcPr>
          <w:p w:rsidR="00B32BFE" w:rsidRPr="00FE4A79" w:rsidRDefault="00B32BFE" w:rsidP="00B32BFE">
            <w:pPr>
              <w:jc w:val="center"/>
              <w:rPr>
                <w:sz w:val="20"/>
                <w:szCs w:val="20"/>
              </w:rPr>
            </w:pPr>
            <w:r w:rsidRPr="00FE4A79">
              <w:rPr>
                <w:sz w:val="20"/>
                <w:szCs w:val="20"/>
              </w:rPr>
              <w:t>1.010</w:t>
            </w:r>
          </w:p>
        </w:tc>
        <w:tc>
          <w:tcPr>
            <w:tcW w:w="689" w:type="pct"/>
            <w:shd w:val="clear" w:color="auto" w:fill="auto"/>
          </w:tcPr>
          <w:p w:rsidR="00B32BFE" w:rsidRPr="00FE4A79" w:rsidRDefault="00B32BFE" w:rsidP="00B32BFE">
            <w:pPr>
              <w:jc w:val="center"/>
              <w:rPr>
                <w:sz w:val="20"/>
                <w:szCs w:val="20"/>
              </w:rPr>
            </w:pPr>
            <w:r w:rsidRPr="00FE4A79">
              <w:rPr>
                <w:sz w:val="20"/>
                <w:szCs w:val="20"/>
              </w:rPr>
              <w:t>1.002</w:t>
            </w:r>
          </w:p>
        </w:tc>
        <w:tc>
          <w:tcPr>
            <w:tcW w:w="748" w:type="pct"/>
            <w:shd w:val="clear" w:color="auto" w:fill="auto"/>
          </w:tcPr>
          <w:p w:rsidR="00B32BFE" w:rsidRPr="00FE4A79" w:rsidRDefault="00B32BFE" w:rsidP="00B32BFE">
            <w:pPr>
              <w:jc w:val="center"/>
              <w:rPr>
                <w:sz w:val="20"/>
                <w:szCs w:val="20"/>
              </w:rPr>
            </w:pPr>
            <w:r w:rsidRPr="00FE4A79">
              <w:rPr>
                <w:sz w:val="20"/>
                <w:szCs w:val="20"/>
              </w:rPr>
              <w:t>1.000</w:t>
            </w:r>
          </w:p>
        </w:tc>
      </w:tr>
    </w:tbl>
    <w:p w:rsidR="00F73029" w:rsidRPr="00FE4A79" w:rsidRDefault="00B32BFE" w:rsidP="006C50B9">
      <w:pPr>
        <w:rPr>
          <w:b/>
        </w:rPr>
      </w:pPr>
      <w:r w:rsidRPr="00FE4A79">
        <w:rPr>
          <w:i/>
          <w:sz w:val="16"/>
          <w:szCs w:val="16"/>
        </w:rPr>
        <w:t>(šaltinis: Prienų rajono savivaldybės administracija)</w:t>
      </w:r>
    </w:p>
    <w:p w:rsidR="006C50B9" w:rsidRPr="00FE4A79" w:rsidRDefault="006C50B9" w:rsidP="006C50B9">
      <w:pPr>
        <w:rPr>
          <w:lang w:eastAsia="en-US"/>
        </w:rPr>
      </w:pPr>
    </w:p>
    <w:p w:rsidR="00513582" w:rsidRPr="00FE4A79" w:rsidRDefault="006C50B9" w:rsidP="00513582">
      <w:pPr>
        <w:jc w:val="both"/>
        <w:rPr>
          <w:lang w:eastAsia="en-US"/>
        </w:rPr>
      </w:pPr>
      <w:r w:rsidRPr="00FE4A79">
        <w:rPr>
          <w:lang w:eastAsia="en-US"/>
        </w:rPr>
        <w:tab/>
      </w:r>
      <w:r w:rsidR="00513582" w:rsidRPr="00FE4A79">
        <w:rPr>
          <w:lang w:eastAsia="en-US"/>
        </w:rPr>
        <w:t xml:space="preserve">Prienų rajono savivaldybėje 2018/2019 mokslo metais bendrojo ugdymo programas vykdė 12 valstybinių (savivaldybės pavaldumo) švietimo įstaigų: keturios įstaigos veikė miesto </w:t>
      </w:r>
      <w:r w:rsidR="00513582" w:rsidRPr="00FE4A79">
        <w:rPr>
          <w:lang w:eastAsia="en-US"/>
        </w:rPr>
        <w:lastRenderedPageBreak/>
        <w:t>teritorijoje, aštuonios – kaimo vietovėse. Programas vykdančių įstaigų skaičius 2014/2015 – 2018/2019 mokslo metais nesikeitė. Nevalstybinių švietimo įstaigų, vykdančių bendrąjį ugdymą, Prienų rajone nebuvo.</w:t>
      </w:r>
    </w:p>
    <w:p w:rsidR="00513582" w:rsidRDefault="00513582" w:rsidP="00513582">
      <w:pPr>
        <w:jc w:val="both"/>
        <w:rPr>
          <w:lang w:eastAsia="en-US"/>
        </w:rPr>
      </w:pPr>
      <w:r w:rsidRPr="00FE4A79">
        <w:rPr>
          <w:lang w:eastAsia="en-US"/>
        </w:rPr>
        <w:tab/>
        <w:t xml:space="preserve">Prienų rajonas turi gerai geografiškai išplėtotą bendrojo ugdymo programas vykdančių įstaigų tinklą: miesto mokyklos (Prienų „Ąžuolo“ progimnazija, Prienų „Revuonos“ pagrindinė mokykla, Prienų „Žiburio“ gimnazija, Jiezno gimnazija) ir kaimo mokyklos (Balbieriškio pagrindinė mokykla, Naujosios Ūtos pagrindinė mokykla, Šilavoto pagrindinė mokykla, Pakuonio pagrindinė mokykla, Išlaužo pagrindinė mokykla, Stakliškių gimnazija (su Pieštuvėnų ikimokyklinio ir pradinio ugdymo skyriumi), Skriaudžių pagrindinė mokykla, Veiverių Tomo Žilinsko gimnazija). Vykdant 2012-2015 ir 2016-2020 metų Prienų rajono savivaldybės mokyklų tinklo pertvarkos 2016–2020 metų bendrųjų planų sprendinius, buvo orientuojamasi, kad ne mažiau kaip po vieną mokyklą kiekvienoje seniūnijoje, kas atitinkamai sudarė tinkamas sąlygas </w:t>
      </w:r>
      <w:r w:rsidR="00F203F1" w:rsidRPr="00FE4A79">
        <w:rPr>
          <w:lang w:eastAsia="en-US"/>
        </w:rPr>
        <w:t>bendrojo</w:t>
      </w:r>
      <w:r w:rsidRPr="00FE4A79">
        <w:rPr>
          <w:lang w:eastAsia="en-US"/>
        </w:rPr>
        <w:t xml:space="preserve"> ugdymo paslaugų prieinamumui tiek miesto, tiek ir kaimo vietovėse.</w:t>
      </w:r>
    </w:p>
    <w:p w:rsidR="005564B2" w:rsidRPr="00FE4A79" w:rsidRDefault="005564B2" w:rsidP="00513582">
      <w:pPr>
        <w:jc w:val="both"/>
        <w:rPr>
          <w:lang w:eastAsia="en-US"/>
        </w:rPr>
      </w:pPr>
    </w:p>
    <w:p w:rsidR="00F203F1" w:rsidRPr="00FE4A79" w:rsidRDefault="00F203F1" w:rsidP="00F203F1">
      <w:pPr>
        <w:jc w:val="both"/>
        <w:rPr>
          <w:lang w:eastAsia="en-US"/>
        </w:rPr>
      </w:pPr>
      <w:r w:rsidRPr="00FE4A79">
        <w:rPr>
          <w:b/>
          <w:lang w:eastAsia="en-US"/>
        </w:rPr>
        <w:tab/>
        <w:t>Bendrojo ugdymo infrastruktūros būklės tendencijos, bendrojo ugdymo paslaugų tinklo efektyvumas</w:t>
      </w:r>
      <w:r w:rsidRPr="00FE4A79">
        <w:rPr>
          <w:lang w:eastAsia="en-US"/>
        </w:rPr>
        <w:t>. 91,7 proc. mokyklų pastatų atnaujinta iš dalies. 25 proc. mokyklų atitinka 51–80 proc. privalomų tipui reikalavimų. 75 proc. mokyklų atitinka 80–100 proc. privalomų tipui reikalavimų. Dažniausiai pasikartojanti problema yra tai, kad įrengti ne visi kabinetai, nėra sąlygų mokinių sportui. Tačiau lyginant su ankstesniais metais mokyklų pastatų būklė geresnė – visiškai nėra mokyklų, atitinkančių tik 50 proc. tipui privalomų reikalavimų (2011 m. buvo 2 mokyklos)</w:t>
      </w:r>
      <w:r w:rsidRPr="00FE4A79">
        <w:rPr>
          <w:rStyle w:val="FootnoteReference"/>
          <w:lang w:eastAsia="en-US"/>
        </w:rPr>
        <w:footnoteReference w:id="16"/>
      </w:r>
      <w:r w:rsidRPr="00FE4A79">
        <w:rPr>
          <w:lang w:eastAsia="en-US"/>
        </w:rPr>
        <w:t>.</w:t>
      </w:r>
    </w:p>
    <w:p w:rsidR="00F203F1" w:rsidRPr="00FE4A79" w:rsidRDefault="00F203F1" w:rsidP="00F203F1">
      <w:pPr>
        <w:jc w:val="both"/>
        <w:rPr>
          <w:lang w:eastAsia="en-US"/>
        </w:rPr>
      </w:pPr>
      <w:r w:rsidRPr="00FE4A79">
        <w:rPr>
          <w:lang w:eastAsia="en-US"/>
        </w:rPr>
        <w:tab/>
        <w:t>2012</w:t>
      </w:r>
      <w:r w:rsidR="00F56201">
        <w:rPr>
          <w:lang w:eastAsia="en-US"/>
        </w:rPr>
        <w:sym w:font="Symbol" w:char="F02D"/>
      </w:r>
      <w:r w:rsidRPr="00FE4A79">
        <w:rPr>
          <w:lang w:eastAsia="en-US"/>
        </w:rPr>
        <w:t>2015 ir 2016</w:t>
      </w:r>
      <w:r w:rsidR="00F56201">
        <w:rPr>
          <w:lang w:eastAsia="en-US"/>
        </w:rPr>
        <w:sym w:font="Symbol" w:char="F02D"/>
      </w:r>
      <w:r w:rsidRPr="00FE4A79">
        <w:rPr>
          <w:lang w:eastAsia="en-US"/>
        </w:rPr>
        <w:t xml:space="preserve">2016 metais buvo nuosekliai optimizuojamas bendrojo ugdymo įstaigų tinklas, vykdoma komplektavimo priežiūra. Visgi mažėjantis mokinių bendrojo ugdymo programose skaičius ir augančios švietimo sąnaudos lėmė, jog vidutinė vienam bendrojo ugdymo mokiniui tenkančių asignavimų lėšų suma (mokymo ir krepšelio lėšos, biudžeto lėšos aplinkai finansuoti (Aplinkos lėšos), mokinių pavežėjimo lėšos) </w:t>
      </w:r>
      <w:r w:rsidR="003B35CA" w:rsidRPr="00FE4A79">
        <w:rPr>
          <w:lang w:eastAsia="en-US"/>
        </w:rPr>
        <w:t>bendrojo</w:t>
      </w:r>
      <w:r w:rsidRPr="00FE4A79">
        <w:rPr>
          <w:lang w:eastAsia="en-US"/>
        </w:rPr>
        <w:t xml:space="preserve"> ugdymo įstaigose 2014</w:t>
      </w:r>
      <w:r w:rsidR="00F56201">
        <w:rPr>
          <w:lang w:eastAsia="en-US"/>
        </w:rPr>
        <w:sym w:font="Symbol" w:char="F02D"/>
      </w:r>
      <w:r w:rsidRPr="00FE4A79">
        <w:rPr>
          <w:lang w:eastAsia="en-US"/>
        </w:rPr>
        <w:t xml:space="preserve">2018 metais išaugo </w:t>
      </w:r>
      <w:r w:rsidR="003B35CA" w:rsidRPr="00FE4A79">
        <w:rPr>
          <w:lang w:eastAsia="en-US"/>
        </w:rPr>
        <w:t>17,39</w:t>
      </w:r>
      <w:r w:rsidRPr="00FE4A79">
        <w:rPr>
          <w:lang w:eastAsia="en-US"/>
        </w:rPr>
        <w:t xml:space="preserve"> % (žr. 2.</w:t>
      </w:r>
      <w:r w:rsidR="003B35CA" w:rsidRPr="00FE4A79">
        <w:rPr>
          <w:lang w:eastAsia="en-US"/>
        </w:rPr>
        <w:t>46</w:t>
      </w:r>
      <w:r w:rsidRPr="00FE4A79">
        <w:rPr>
          <w:lang w:eastAsia="en-US"/>
        </w:rPr>
        <w:t xml:space="preserve"> lentelę) ir 2018 metais pasiekė </w:t>
      </w:r>
      <w:r w:rsidR="003B35CA" w:rsidRPr="00FE4A79">
        <w:rPr>
          <w:lang w:eastAsia="en-US"/>
        </w:rPr>
        <w:t>2,70</w:t>
      </w:r>
      <w:r w:rsidRPr="00FE4A79">
        <w:rPr>
          <w:lang w:eastAsia="en-US"/>
        </w:rPr>
        <w:t xml:space="preserve"> tūkst.  eurus. Pažymėtina, kad Prienų rajone lėšų suma  vienam ugdomam </w:t>
      </w:r>
      <w:r w:rsidR="003B35CA" w:rsidRPr="00FE4A79">
        <w:rPr>
          <w:lang w:eastAsia="en-US"/>
        </w:rPr>
        <w:t>mokiniui</w:t>
      </w:r>
      <w:r w:rsidRPr="00FE4A79">
        <w:rPr>
          <w:lang w:eastAsia="en-US"/>
        </w:rPr>
        <w:t xml:space="preserve"> buvo </w:t>
      </w:r>
      <w:r w:rsidR="003B35CA" w:rsidRPr="00FE4A79">
        <w:rPr>
          <w:lang w:eastAsia="en-US"/>
        </w:rPr>
        <w:t>mažesnė</w:t>
      </w:r>
      <w:r w:rsidRPr="00FE4A79">
        <w:rPr>
          <w:lang w:eastAsia="en-US"/>
        </w:rPr>
        <w:t xml:space="preserve"> nei kitose lyginamosiose savivaldybėse (2018 metais Šakių </w:t>
      </w:r>
      <w:r w:rsidR="003B35CA" w:rsidRPr="00FE4A79">
        <w:rPr>
          <w:lang w:eastAsia="en-US"/>
        </w:rPr>
        <w:t>ir Kelmės rajonuose</w:t>
      </w:r>
      <w:r w:rsidRPr="00FE4A79">
        <w:rPr>
          <w:lang w:eastAsia="en-US"/>
        </w:rPr>
        <w:t xml:space="preserve"> buvo </w:t>
      </w:r>
      <w:r w:rsidR="003B35CA" w:rsidRPr="00FE4A79">
        <w:rPr>
          <w:lang w:eastAsia="en-US"/>
        </w:rPr>
        <w:t>2,90 tūkst. eurų)</w:t>
      </w:r>
      <w:r w:rsidRPr="00FE4A79">
        <w:rPr>
          <w:lang w:eastAsia="en-US"/>
        </w:rPr>
        <w:t>.</w:t>
      </w:r>
      <w:r w:rsidR="003B35CA" w:rsidRPr="00FE4A79">
        <w:rPr>
          <w:lang w:eastAsia="en-US"/>
        </w:rPr>
        <w:t xml:space="preserve"> Nagrinėjant lėšų vienam bendrojo ugdymo programos mokiniui dydžio priežastis, matyti, kad mažėjant ugdomų asmenų skaičiui bendrojo ugdymo įstaigoje, vienam asmeniui išlaikyti reikalingų lėšų apimtis didėja, taigi mažėjant mokyklų užpildymui, prastėja bendrojo ugdymo tinklo finansinio efektyvumo rodikliai.</w:t>
      </w:r>
    </w:p>
    <w:p w:rsidR="003B35CA" w:rsidRPr="00FE4A79" w:rsidRDefault="003B35CA" w:rsidP="00F203F1">
      <w:pPr>
        <w:jc w:val="both"/>
        <w:rPr>
          <w:lang w:eastAsia="en-US"/>
        </w:rPr>
      </w:pPr>
    </w:p>
    <w:p w:rsidR="003B35CA" w:rsidRPr="00FE4A79" w:rsidRDefault="003B35CA" w:rsidP="00F203F1">
      <w:pPr>
        <w:jc w:val="both"/>
        <w:rPr>
          <w:b/>
          <w:lang w:eastAsia="en-US"/>
        </w:rPr>
      </w:pPr>
      <w:r w:rsidRPr="00FE4A79">
        <w:rPr>
          <w:b/>
          <w:lang w:eastAsia="en-US"/>
        </w:rPr>
        <w:t>2.46 lentelė. Vienam bendrojo ugdymo įstaigoje besimokančiam asmeniui tenkančios lėšos, tūkst.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191"/>
        <w:gridCol w:w="1191"/>
        <w:gridCol w:w="1191"/>
        <w:gridCol w:w="1191"/>
        <w:gridCol w:w="1191"/>
      </w:tblGrid>
      <w:tr w:rsidR="003B35CA" w:rsidRPr="00FE4A79" w:rsidTr="004F2443">
        <w:trPr>
          <w:trHeight w:val="20"/>
        </w:trPr>
        <w:tc>
          <w:tcPr>
            <w:tcW w:w="1889" w:type="pct"/>
            <w:shd w:val="clear" w:color="auto" w:fill="auto"/>
            <w:hideMark/>
          </w:tcPr>
          <w:p w:rsidR="003B35CA" w:rsidRPr="00FE4A79" w:rsidRDefault="003B35CA" w:rsidP="004F2443">
            <w:pPr>
              <w:suppressAutoHyphens w:val="0"/>
              <w:contextualSpacing w:val="0"/>
              <w:rPr>
                <w:b/>
                <w:bCs/>
                <w:sz w:val="20"/>
                <w:szCs w:val="20"/>
                <w:lang w:eastAsia="lt-LT"/>
              </w:rPr>
            </w:pPr>
            <w:r w:rsidRPr="00FE4A79">
              <w:rPr>
                <w:b/>
                <w:bCs/>
                <w:sz w:val="20"/>
                <w:szCs w:val="20"/>
                <w:lang w:eastAsia="lt-LT"/>
              </w:rPr>
              <w:t> </w:t>
            </w:r>
          </w:p>
        </w:tc>
        <w:tc>
          <w:tcPr>
            <w:tcW w:w="622" w:type="pct"/>
            <w:shd w:val="clear" w:color="auto" w:fill="auto"/>
            <w:vAlign w:val="center"/>
            <w:hideMark/>
          </w:tcPr>
          <w:p w:rsidR="003B35CA" w:rsidRPr="00FE4A79" w:rsidRDefault="003B35CA" w:rsidP="004F2443">
            <w:pPr>
              <w:suppressAutoHyphens w:val="0"/>
              <w:contextualSpacing w:val="0"/>
              <w:jc w:val="center"/>
              <w:rPr>
                <w:sz w:val="20"/>
                <w:szCs w:val="20"/>
                <w:lang w:eastAsia="lt-LT"/>
              </w:rPr>
            </w:pPr>
            <w:r w:rsidRPr="00FE4A79">
              <w:rPr>
                <w:sz w:val="20"/>
                <w:szCs w:val="20"/>
                <w:lang w:eastAsia="lt-LT"/>
              </w:rPr>
              <w:t>2014</w:t>
            </w:r>
          </w:p>
        </w:tc>
        <w:tc>
          <w:tcPr>
            <w:tcW w:w="622" w:type="pct"/>
            <w:shd w:val="clear" w:color="auto" w:fill="auto"/>
            <w:vAlign w:val="center"/>
            <w:hideMark/>
          </w:tcPr>
          <w:p w:rsidR="003B35CA" w:rsidRPr="00FE4A79" w:rsidRDefault="003B35CA" w:rsidP="004F2443">
            <w:pPr>
              <w:suppressAutoHyphens w:val="0"/>
              <w:contextualSpacing w:val="0"/>
              <w:jc w:val="center"/>
              <w:rPr>
                <w:sz w:val="20"/>
                <w:szCs w:val="20"/>
                <w:lang w:eastAsia="lt-LT"/>
              </w:rPr>
            </w:pPr>
            <w:r w:rsidRPr="00FE4A79">
              <w:rPr>
                <w:sz w:val="20"/>
                <w:szCs w:val="20"/>
                <w:lang w:eastAsia="lt-LT"/>
              </w:rPr>
              <w:t>2015</w:t>
            </w:r>
          </w:p>
        </w:tc>
        <w:tc>
          <w:tcPr>
            <w:tcW w:w="622" w:type="pct"/>
            <w:shd w:val="clear" w:color="auto" w:fill="auto"/>
            <w:vAlign w:val="center"/>
            <w:hideMark/>
          </w:tcPr>
          <w:p w:rsidR="003B35CA" w:rsidRPr="00FE4A79" w:rsidRDefault="003B35CA" w:rsidP="004F2443">
            <w:pPr>
              <w:suppressAutoHyphens w:val="0"/>
              <w:contextualSpacing w:val="0"/>
              <w:jc w:val="center"/>
              <w:rPr>
                <w:sz w:val="20"/>
                <w:szCs w:val="20"/>
                <w:lang w:eastAsia="lt-LT"/>
              </w:rPr>
            </w:pPr>
            <w:r w:rsidRPr="00FE4A79">
              <w:rPr>
                <w:sz w:val="20"/>
                <w:szCs w:val="20"/>
                <w:lang w:eastAsia="lt-LT"/>
              </w:rPr>
              <w:t>2016</w:t>
            </w:r>
          </w:p>
        </w:tc>
        <w:tc>
          <w:tcPr>
            <w:tcW w:w="622" w:type="pct"/>
            <w:shd w:val="clear" w:color="auto" w:fill="auto"/>
            <w:vAlign w:val="center"/>
            <w:hideMark/>
          </w:tcPr>
          <w:p w:rsidR="003B35CA" w:rsidRPr="00FE4A79" w:rsidRDefault="003B35CA" w:rsidP="004F2443">
            <w:pPr>
              <w:suppressAutoHyphens w:val="0"/>
              <w:contextualSpacing w:val="0"/>
              <w:jc w:val="center"/>
              <w:rPr>
                <w:sz w:val="20"/>
                <w:szCs w:val="20"/>
                <w:lang w:eastAsia="lt-LT"/>
              </w:rPr>
            </w:pPr>
            <w:r w:rsidRPr="00FE4A79">
              <w:rPr>
                <w:sz w:val="20"/>
                <w:szCs w:val="20"/>
                <w:lang w:eastAsia="lt-LT"/>
              </w:rPr>
              <w:t>2017</w:t>
            </w:r>
          </w:p>
        </w:tc>
        <w:tc>
          <w:tcPr>
            <w:tcW w:w="622" w:type="pct"/>
            <w:shd w:val="clear" w:color="auto" w:fill="auto"/>
            <w:vAlign w:val="center"/>
            <w:hideMark/>
          </w:tcPr>
          <w:p w:rsidR="003B35CA" w:rsidRPr="00FE4A79" w:rsidRDefault="003B35CA" w:rsidP="004F2443">
            <w:pPr>
              <w:suppressAutoHyphens w:val="0"/>
              <w:contextualSpacing w:val="0"/>
              <w:jc w:val="center"/>
              <w:rPr>
                <w:sz w:val="20"/>
                <w:szCs w:val="20"/>
                <w:lang w:eastAsia="lt-LT"/>
              </w:rPr>
            </w:pPr>
            <w:r w:rsidRPr="00FE4A79">
              <w:rPr>
                <w:sz w:val="20"/>
                <w:szCs w:val="20"/>
                <w:lang w:eastAsia="lt-LT"/>
              </w:rPr>
              <w:t>2018</w:t>
            </w:r>
          </w:p>
        </w:tc>
      </w:tr>
      <w:tr w:rsidR="003B35CA" w:rsidRPr="00FE4A79" w:rsidTr="004F2443">
        <w:trPr>
          <w:trHeight w:val="20"/>
        </w:trPr>
        <w:tc>
          <w:tcPr>
            <w:tcW w:w="1889" w:type="pct"/>
            <w:shd w:val="clear" w:color="auto" w:fill="auto"/>
            <w:vAlign w:val="center"/>
            <w:hideMark/>
          </w:tcPr>
          <w:p w:rsidR="003B35CA" w:rsidRPr="00FE4A79" w:rsidRDefault="003B35CA" w:rsidP="004F2443">
            <w:pPr>
              <w:suppressAutoHyphens w:val="0"/>
              <w:contextualSpacing w:val="0"/>
              <w:rPr>
                <w:sz w:val="20"/>
                <w:szCs w:val="20"/>
                <w:lang w:eastAsia="lt-LT"/>
              </w:rPr>
            </w:pPr>
            <w:r w:rsidRPr="00FE4A79">
              <w:rPr>
                <w:sz w:val="20"/>
                <w:szCs w:val="20"/>
                <w:lang w:eastAsia="lt-LT"/>
              </w:rPr>
              <w:t>Lietuvos Respublika</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2,10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2,20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2,30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2,40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2,60</w:t>
            </w:r>
          </w:p>
        </w:tc>
      </w:tr>
      <w:tr w:rsidR="003B35CA" w:rsidRPr="00FE4A79" w:rsidTr="004F2443">
        <w:trPr>
          <w:trHeight w:val="20"/>
        </w:trPr>
        <w:tc>
          <w:tcPr>
            <w:tcW w:w="1889" w:type="pct"/>
            <w:shd w:val="clear" w:color="auto" w:fill="auto"/>
            <w:vAlign w:val="center"/>
            <w:hideMark/>
          </w:tcPr>
          <w:p w:rsidR="003B35CA" w:rsidRPr="00FE4A79" w:rsidRDefault="003B35CA" w:rsidP="004F2443">
            <w:pPr>
              <w:suppressAutoHyphens w:val="0"/>
              <w:contextualSpacing w:val="0"/>
              <w:rPr>
                <w:sz w:val="20"/>
                <w:szCs w:val="20"/>
                <w:lang w:eastAsia="lt-LT"/>
              </w:rPr>
            </w:pPr>
            <w:r w:rsidRPr="00FE4A79">
              <w:rPr>
                <w:sz w:val="20"/>
                <w:szCs w:val="20"/>
                <w:lang w:eastAsia="lt-LT"/>
              </w:rPr>
              <w:t>Kauno apskritis</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2,00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2,10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2,20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2,40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2,30</w:t>
            </w:r>
          </w:p>
        </w:tc>
      </w:tr>
      <w:tr w:rsidR="003B35CA" w:rsidRPr="00FE4A79" w:rsidTr="004F2443">
        <w:trPr>
          <w:trHeight w:val="20"/>
        </w:trPr>
        <w:tc>
          <w:tcPr>
            <w:tcW w:w="1889" w:type="pct"/>
            <w:shd w:val="clear" w:color="auto" w:fill="auto"/>
            <w:vAlign w:val="center"/>
            <w:hideMark/>
          </w:tcPr>
          <w:p w:rsidR="003B35CA" w:rsidRPr="00FE4A79" w:rsidRDefault="003B35CA" w:rsidP="004F2443">
            <w:pPr>
              <w:suppressAutoHyphens w:val="0"/>
              <w:contextualSpacing w:val="0"/>
              <w:rPr>
                <w:sz w:val="20"/>
                <w:szCs w:val="20"/>
                <w:lang w:eastAsia="lt-LT"/>
              </w:rPr>
            </w:pPr>
            <w:r w:rsidRPr="00FE4A79">
              <w:rPr>
                <w:sz w:val="20"/>
                <w:szCs w:val="20"/>
                <w:lang w:eastAsia="lt-LT"/>
              </w:rPr>
              <w:t>Prienų r. sav.</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2,30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2,40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2,60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2,60</w:t>
            </w:r>
          </w:p>
        </w:tc>
        <w:tc>
          <w:tcPr>
            <w:tcW w:w="622" w:type="pct"/>
            <w:shd w:val="clear" w:color="auto" w:fill="auto"/>
            <w:vAlign w:val="center"/>
            <w:hideMark/>
          </w:tcPr>
          <w:p w:rsidR="003B35CA" w:rsidRPr="00FE4A79" w:rsidRDefault="003B35CA" w:rsidP="003B35CA">
            <w:pPr>
              <w:jc w:val="center"/>
              <w:rPr>
                <w:color w:val="1C1C1C"/>
                <w:sz w:val="20"/>
                <w:szCs w:val="20"/>
              </w:rPr>
            </w:pPr>
            <w:r w:rsidRPr="00FE4A79">
              <w:rPr>
                <w:color w:val="1C1C1C"/>
                <w:sz w:val="20"/>
                <w:szCs w:val="20"/>
              </w:rPr>
              <w:t>2,70</w:t>
            </w:r>
          </w:p>
        </w:tc>
      </w:tr>
    </w:tbl>
    <w:p w:rsidR="003B35CA" w:rsidRPr="00FE4A79" w:rsidRDefault="003B35CA" w:rsidP="003B35CA">
      <w:pPr>
        <w:jc w:val="both"/>
        <w:rPr>
          <w:i/>
          <w:lang w:eastAsia="en-US"/>
        </w:rPr>
      </w:pPr>
      <w:r w:rsidRPr="00FE4A79">
        <w:rPr>
          <w:i/>
          <w:sz w:val="16"/>
          <w:lang w:eastAsia="en-US"/>
        </w:rPr>
        <w:t>(šaltinis: Lietuvos statistikos departamentas)</w:t>
      </w:r>
    </w:p>
    <w:p w:rsidR="003B35CA" w:rsidRPr="00FE4A79" w:rsidRDefault="003B35CA" w:rsidP="00F203F1">
      <w:pPr>
        <w:jc w:val="both"/>
        <w:rPr>
          <w:lang w:eastAsia="en-US"/>
        </w:rPr>
      </w:pPr>
    </w:p>
    <w:p w:rsidR="00F203F1" w:rsidRPr="00FE4A79" w:rsidRDefault="00F203F1" w:rsidP="00F203F1">
      <w:pPr>
        <w:jc w:val="both"/>
        <w:rPr>
          <w:lang w:eastAsia="en-US"/>
        </w:rPr>
      </w:pPr>
      <w:r w:rsidRPr="00FE4A79">
        <w:rPr>
          <w:lang w:eastAsia="en-US"/>
        </w:rPr>
        <w:tab/>
      </w:r>
      <w:r w:rsidR="00D44213" w:rsidRPr="00FE4A79">
        <w:rPr>
          <w:b/>
          <w:lang w:eastAsia="en-US"/>
        </w:rPr>
        <w:t>Bendrojo</w:t>
      </w:r>
      <w:r w:rsidRPr="00FE4A79">
        <w:rPr>
          <w:b/>
          <w:lang w:eastAsia="en-US"/>
        </w:rPr>
        <w:t xml:space="preserve"> ugdymo paslaugų paklausos prognozės</w:t>
      </w:r>
      <w:r w:rsidRPr="00FE4A79">
        <w:rPr>
          <w:lang w:eastAsia="en-US"/>
        </w:rPr>
        <w:t xml:space="preserve">. </w:t>
      </w:r>
      <w:r w:rsidRPr="00FE4A79">
        <w:t xml:space="preserve">Kaip ir 2016–2020 metais, </w:t>
      </w:r>
      <w:r w:rsidR="00D44213" w:rsidRPr="00FE4A79">
        <w:t>bendrajam</w:t>
      </w:r>
      <w:r w:rsidRPr="00FE4A79">
        <w:t xml:space="preserve"> ugdymui prognozuojamu laikotarpiu iki 2035 metų didžiausią įtaką darys savivaldybės teritorijoje esančių </w:t>
      </w:r>
      <w:r w:rsidR="003B35CA" w:rsidRPr="00FE4A79">
        <w:t>bendrojo</w:t>
      </w:r>
      <w:r w:rsidRPr="00FE4A79">
        <w:t xml:space="preserve"> ugdymo amžiaus vaikų skaičiaus kaita</w:t>
      </w:r>
      <w:r w:rsidR="003B35CA" w:rsidRPr="00FE4A79">
        <w:t>, kurią</w:t>
      </w:r>
      <w:r w:rsidRPr="00FE4A79">
        <w:t xml:space="preserve"> savo ruožtu lems gimstamumo rodikliai. Įvertinus gimusių vaikų, kurių gyvenamoji vieta deklaruota Prienų rajono savivaldybės teritorijoje, skaičių, galima prognozuoti vaikų skaičių </w:t>
      </w:r>
      <w:r w:rsidR="003B35CA" w:rsidRPr="00FE4A79">
        <w:t xml:space="preserve">bendrojo </w:t>
      </w:r>
      <w:r w:rsidRPr="00FE4A79">
        <w:t xml:space="preserve">ugdymo programose. Švietimo įstatymas nustato privalomą </w:t>
      </w:r>
      <w:r w:rsidR="003B35CA" w:rsidRPr="00FE4A79">
        <w:t>bendrojo</w:t>
      </w:r>
      <w:r w:rsidRPr="00FE4A79">
        <w:t xml:space="preserve"> ugdymo programų lankymą, todėl taikoma prielaida, kad visi atitinkamo amžiaus vaikai  turėtų</w:t>
      </w:r>
      <w:r w:rsidRPr="00FE4A79">
        <w:rPr>
          <w:lang w:eastAsia="en-US"/>
        </w:rPr>
        <w:t xml:space="preserve"> lankyti </w:t>
      </w:r>
      <w:r w:rsidR="003B35CA" w:rsidRPr="00FE4A79">
        <w:rPr>
          <w:lang w:eastAsia="en-US"/>
        </w:rPr>
        <w:t>bendrojo</w:t>
      </w:r>
      <w:r w:rsidRPr="00FE4A79">
        <w:rPr>
          <w:lang w:eastAsia="en-US"/>
        </w:rPr>
        <w:t xml:space="preserve"> ugdymo grupes. Visgi faktiškai 8,5 % Prienų rajono vaikų nelanko privalomojo ugdymo </w:t>
      </w:r>
      <w:r w:rsidRPr="00FE4A79">
        <w:rPr>
          <w:lang w:eastAsia="en-US"/>
        </w:rPr>
        <w:lastRenderedPageBreak/>
        <w:t>programų</w:t>
      </w:r>
      <w:r w:rsidRPr="00FE4A79">
        <w:rPr>
          <w:rStyle w:val="FootnoteReference"/>
          <w:lang w:eastAsia="en-US"/>
        </w:rPr>
        <w:footnoteReference w:id="17"/>
      </w:r>
      <w:r w:rsidRPr="00FE4A79">
        <w:rPr>
          <w:lang w:eastAsia="en-US"/>
        </w:rPr>
        <w:t xml:space="preserve">. Taigi prognozuojant laikomasi prielaidos, kad </w:t>
      </w:r>
      <w:r w:rsidR="003B35CA" w:rsidRPr="00FE4A79">
        <w:rPr>
          <w:lang w:eastAsia="en-US"/>
        </w:rPr>
        <w:t>bendrojo</w:t>
      </w:r>
      <w:r w:rsidRPr="00FE4A79">
        <w:rPr>
          <w:lang w:eastAsia="en-US"/>
        </w:rPr>
        <w:t xml:space="preserve"> ugdymo programas lankys 91,5 % atitinkamo amžiaus vaikų. </w:t>
      </w:r>
      <w:r w:rsidRPr="00FE4A79">
        <w:t>Kaip ir ikimokyklinio ugdymo atveju, prognozuojama, kad bendras gimusiųjų vaikų skaičius artimiausiu laikotarpiu iki 2022 metų toliau mažės ir met</w:t>
      </w:r>
      <w:r w:rsidR="00D44213" w:rsidRPr="00FE4A79">
        <w:t xml:space="preserve">inis gimusiųjų asmenų skaičius </w:t>
      </w:r>
      <w:r w:rsidRPr="00FE4A79">
        <w:t xml:space="preserve">gali mažėti iki 200 asmenų. Atitinkamai prognozuojama, kad </w:t>
      </w:r>
      <w:r w:rsidR="003B35CA" w:rsidRPr="00FE4A79">
        <w:t>septynerių-</w:t>
      </w:r>
      <w:r w:rsidR="00D44213" w:rsidRPr="00FE4A79">
        <w:t>aštuoniolikos</w:t>
      </w:r>
      <w:r w:rsidR="003B35CA" w:rsidRPr="00FE4A79">
        <w:t xml:space="preserve"> </w:t>
      </w:r>
      <w:r w:rsidRPr="00FE4A79">
        <w:t xml:space="preserve">metų amžiaus vaikų skaičius sumažės nuo </w:t>
      </w:r>
      <w:r w:rsidR="00D44213" w:rsidRPr="00FE4A79">
        <w:t>2.920 (2019 m. pradžioje)</w:t>
      </w:r>
      <w:r w:rsidRPr="00FE4A79">
        <w:t xml:space="preserve"> iki </w:t>
      </w:r>
      <w:r w:rsidR="00D44213" w:rsidRPr="00FE4A79">
        <w:t>2.431</w:t>
      </w:r>
      <w:r w:rsidRPr="00FE4A79">
        <w:t xml:space="preserve"> </w:t>
      </w:r>
      <w:r w:rsidR="00D44213" w:rsidRPr="00FE4A79">
        <w:t>(</w:t>
      </w:r>
      <w:r w:rsidRPr="00FE4A79">
        <w:t>2035 m</w:t>
      </w:r>
      <w:r w:rsidR="00D44213" w:rsidRPr="00FE4A79">
        <w:t>. pradžioje)</w:t>
      </w:r>
      <w:r w:rsidRPr="00FE4A79">
        <w:t xml:space="preserve">, t.y. </w:t>
      </w:r>
      <w:r w:rsidR="00D44213" w:rsidRPr="00FE4A79">
        <w:t>16,75</w:t>
      </w:r>
      <w:r w:rsidRPr="00FE4A79">
        <w:t xml:space="preserve"> %. Atitinkamai </w:t>
      </w:r>
      <w:r w:rsidR="00D44213" w:rsidRPr="00FE4A79">
        <w:t xml:space="preserve">galima prognozuoti, kad tokia </w:t>
      </w:r>
      <w:r w:rsidRPr="00FE4A79">
        <w:t xml:space="preserve">dalimi gali sumažėti ir </w:t>
      </w:r>
      <w:r w:rsidR="00D44213" w:rsidRPr="00FE4A79">
        <w:t>bendrojo ugdymo mokinių skaičius.</w:t>
      </w:r>
    </w:p>
    <w:p w:rsidR="006C50B9" w:rsidRPr="00FE4A79" w:rsidRDefault="006C50B9" w:rsidP="006C50B9">
      <w:pPr>
        <w:rPr>
          <w:lang w:eastAsia="en-US"/>
        </w:rPr>
      </w:pPr>
    </w:p>
    <w:p w:rsidR="0082420C" w:rsidRPr="00FE4A79" w:rsidRDefault="006C50B9" w:rsidP="00D12D5C">
      <w:pPr>
        <w:suppressAutoHyphens w:val="0"/>
        <w:autoSpaceDE w:val="0"/>
        <w:autoSpaceDN w:val="0"/>
        <w:adjustRightInd w:val="0"/>
        <w:contextualSpacing w:val="0"/>
        <w:jc w:val="both"/>
        <w:rPr>
          <w:lang w:eastAsia="en-US"/>
        </w:rPr>
      </w:pPr>
      <w:r w:rsidRPr="00FE4A79">
        <w:rPr>
          <w:lang w:eastAsia="en-US"/>
        </w:rPr>
        <w:tab/>
      </w:r>
      <w:r w:rsidR="00D44213" w:rsidRPr="00FE4A79">
        <w:rPr>
          <w:b/>
          <w:lang w:eastAsia="en-US"/>
        </w:rPr>
        <w:t>N</w:t>
      </w:r>
      <w:r w:rsidRPr="00FE4A79">
        <w:rPr>
          <w:b/>
          <w:lang w:eastAsia="en-US"/>
        </w:rPr>
        <w:t>eformalaus švietimo paslaugų teikimo tendencijos</w:t>
      </w:r>
      <w:r w:rsidRPr="00FE4A79">
        <w:rPr>
          <w:lang w:eastAsia="en-US"/>
        </w:rPr>
        <w:t xml:space="preserve">. </w:t>
      </w:r>
      <w:r w:rsidR="00346E12" w:rsidRPr="00FE4A79">
        <w:rPr>
          <w:lang w:eastAsia="en-US"/>
        </w:rPr>
        <w:t xml:space="preserve">Neformaliojo ugdymo programas </w:t>
      </w:r>
      <w:r w:rsidR="006420C8" w:rsidRPr="00FE4A79">
        <w:rPr>
          <w:lang w:eastAsia="en-US"/>
        </w:rPr>
        <w:t xml:space="preserve">2018 metais </w:t>
      </w:r>
      <w:r w:rsidR="00346E12" w:rsidRPr="00FE4A79">
        <w:rPr>
          <w:lang w:eastAsia="en-US"/>
        </w:rPr>
        <w:t>įgyvendin</w:t>
      </w:r>
      <w:r w:rsidR="006420C8" w:rsidRPr="00FE4A79">
        <w:rPr>
          <w:lang w:eastAsia="en-US"/>
        </w:rPr>
        <w:t>o</w:t>
      </w:r>
      <w:r w:rsidR="00346E12" w:rsidRPr="00FE4A79">
        <w:rPr>
          <w:lang w:eastAsia="en-US"/>
        </w:rPr>
        <w:t xml:space="preserve"> Prienų meno mokykla, Veiverių A. Kučingio meno mokykla, Jiezno muzikos mokykla</w:t>
      </w:r>
      <w:r w:rsidR="006420C8" w:rsidRPr="00FE4A79">
        <w:rPr>
          <w:lang w:eastAsia="en-US"/>
        </w:rPr>
        <w:t xml:space="preserve">, </w:t>
      </w:r>
      <w:r w:rsidR="006420C8" w:rsidRPr="00FE4A79">
        <w:rPr>
          <w:lang w:eastAsia="en-GB"/>
        </w:rPr>
        <w:t>Prienų rajono savivaldybės Kūno kultūros ir sporto centras</w:t>
      </w:r>
      <w:r w:rsidR="006420C8" w:rsidRPr="00FE4A79">
        <w:rPr>
          <w:lang w:eastAsia="en-US"/>
        </w:rPr>
        <w:t xml:space="preserve">. </w:t>
      </w:r>
      <w:r w:rsidR="00346E12" w:rsidRPr="00FE4A79">
        <w:rPr>
          <w:lang w:eastAsia="en-US"/>
        </w:rPr>
        <w:t xml:space="preserve">Šiose mokyklose </w:t>
      </w:r>
      <w:r w:rsidR="006420C8" w:rsidRPr="00FE4A79">
        <w:rPr>
          <w:lang w:eastAsia="en-US"/>
        </w:rPr>
        <w:t xml:space="preserve"> ugdomų vaikų ir suaugusių asmenų skaiči</w:t>
      </w:r>
      <w:r w:rsidR="00D12D5C" w:rsidRPr="00FE4A79">
        <w:rPr>
          <w:lang w:eastAsia="en-US"/>
        </w:rPr>
        <w:t xml:space="preserve">us paskutiniais metais </w:t>
      </w:r>
      <w:r w:rsidR="009371E9">
        <w:rPr>
          <w:lang w:eastAsia="en-US"/>
        </w:rPr>
        <w:t>augo</w:t>
      </w:r>
      <w:r w:rsidR="006420C8" w:rsidRPr="00FE4A79">
        <w:rPr>
          <w:lang w:eastAsia="en-US"/>
        </w:rPr>
        <w:t xml:space="preserve">: </w:t>
      </w:r>
      <w:r w:rsidR="00D12D5C" w:rsidRPr="00FE4A79">
        <w:rPr>
          <w:lang w:eastAsia="en-GB"/>
        </w:rPr>
        <w:t>2015 met</w:t>
      </w:r>
      <w:r w:rsidR="00467100" w:rsidRPr="00FE4A79">
        <w:rPr>
          <w:lang w:eastAsia="en-GB"/>
        </w:rPr>
        <w:t>ų pabaigoje</w:t>
      </w:r>
      <w:r w:rsidR="00D12D5C" w:rsidRPr="00FE4A79">
        <w:rPr>
          <w:lang w:eastAsia="en-GB"/>
        </w:rPr>
        <w:t xml:space="preserve"> </w:t>
      </w:r>
      <w:r w:rsidR="002E2382" w:rsidRPr="00FE4A79">
        <w:rPr>
          <w:lang w:eastAsia="en-GB"/>
        </w:rPr>
        <w:t>buvo ugdomi 738 mokiniai</w:t>
      </w:r>
      <w:r w:rsidR="00D12D5C" w:rsidRPr="00FE4A79">
        <w:rPr>
          <w:lang w:eastAsia="en-GB"/>
        </w:rPr>
        <w:t xml:space="preserve">, </w:t>
      </w:r>
      <w:r w:rsidR="0082420C" w:rsidRPr="00FE4A79">
        <w:rPr>
          <w:lang w:eastAsia="en-US"/>
        </w:rPr>
        <w:t>2018</w:t>
      </w:r>
      <w:r w:rsidR="00467100" w:rsidRPr="00FE4A79">
        <w:rPr>
          <w:lang w:eastAsia="en-US"/>
        </w:rPr>
        <w:t xml:space="preserve"> metų pabaigoje</w:t>
      </w:r>
      <w:r w:rsidR="0082420C" w:rsidRPr="00FE4A79">
        <w:rPr>
          <w:lang w:eastAsia="en-US"/>
        </w:rPr>
        <w:t xml:space="preserve"> </w:t>
      </w:r>
      <w:r w:rsidR="00D12D5C" w:rsidRPr="00FE4A79">
        <w:rPr>
          <w:lang w:eastAsia="en-US"/>
        </w:rPr>
        <w:sym w:font="Symbol" w:char="F02D"/>
      </w:r>
      <w:r w:rsidR="006420C8" w:rsidRPr="00FE4A79">
        <w:rPr>
          <w:lang w:eastAsia="en-US"/>
        </w:rPr>
        <w:t xml:space="preserve"> </w:t>
      </w:r>
      <w:r w:rsidR="002E2382" w:rsidRPr="00FE4A79">
        <w:rPr>
          <w:lang w:eastAsia="en-US"/>
        </w:rPr>
        <w:t>880</w:t>
      </w:r>
      <w:r w:rsidR="006420C8" w:rsidRPr="00FE4A79">
        <w:rPr>
          <w:lang w:eastAsia="en-US"/>
        </w:rPr>
        <w:t xml:space="preserve"> mokini</w:t>
      </w:r>
      <w:r w:rsidR="002E2382" w:rsidRPr="00FE4A79">
        <w:rPr>
          <w:lang w:eastAsia="en-US"/>
        </w:rPr>
        <w:t>ų. Pažymėtina, kad pagal neformaliame ugdyme dalyvaujančių moksleivių dalį Prienų rajono savivaldybė yra viena iš pirmaujančių tiek regione, tiek ir šalyje, tiek ir tarp lyginamųjų savivaldybių (žr. 2.48 lentelę) – 2018 metais ši dalis siekė 32,50 %.</w:t>
      </w:r>
    </w:p>
    <w:p w:rsidR="00467100" w:rsidRPr="00FE4A79" w:rsidRDefault="00467100" w:rsidP="00467100">
      <w:pPr>
        <w:rPr>
          <w:b/>
          <w:lang w:eastAsia="en-US"/>
        </w:rPr>
      </w:pPr>
    </w:p>
    <w:p w:rsidR="00467100" w:rsidRPr="00FE4A79" w:rsidRDefault="00467100" w:rsidP="00467100">
      <w:pPr>
        <w:rPr>
          <w:b/>
          <w:lang w:eastAsia="en-US"/>
        </w:rPr>
      </w:pPr>
      <w:r w:rsidRPr="00FE4A79">
        <w:rPr>
          <w:b/>
          <w:lang w:eastAsia="en-US"/>
        </w:rPr>
        <w:t>2.47 lentelė. Neformaliojo švietimo įstaigas lankančių asmenų skaičius metų pabaigoje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9"/>
        <w:gridCol w:w="2487"/>
        <w:gridCol w:w="2376"/>
      </w:tblGrid>
      <w:tr w:rsidR="00467100" w:rsidRPr="00FE4A79" w:rsidTr="00EE173D">
        <w:trPr>
          <w:trHeight w:val="20"/>
        </w:trPr>
        <w:tc>
          <w:tcPr>
            <w:tcW w:w="2460" w:type="pct"/>
            <w:shd w:val="clear" w:color="auto" w:fill="auto"/>
            <w:hideMark/>
          </w:tcPr>
          <w:p w:rsidR="00467100" w:rsidRPr="00FE4A79" w:rsidRDefault="00467100" w:rsidP="002E2382">
            <w:pPr>
              <w:rPr>
                <w:b/>
                <w:bCs/>
                <w:sz w:val="20"/>
                <w:szCs w:val="20"/>
              </w:rPr>
            </w:pPr>
            <w:r w:rsidRPr="00FE4A79">
              <w:rPr>
                <w:b/>
                <w:bCs/>
                <w:sz w:val="20"/>
                <w:szCs w:val="20"/>
              </w:rPr>
              <w:t> </w:t>
            </w:r>
          </w:p>
        </w:tc>
        <w:tc>
          <w:tcPr>
            <w:tcW w:w="1299" w:type="pct"/>
            <w:shd w:val="clear" w:color="auto" w:fill="auto"/>
            <w:vAlign w:val="center"/>
            <w:hideMark/>
          </w:tcPr>
          <w:p w:rsidR="00467100" w:rsidRPr="00FE4A79" w:rsidRDefault="00467100" w:rsidP="002E2382">
            <w:pPr>
              <w:jc w:val="center"/>
              <w:rPr>
                <w:sz w:val="20"/>
                <w:szCs w:val="20"/>
              </w:rPr>
            </w:pPr>
            <w:r w:rsidRPr="00FE4A79">
              <w:rPr>
                <w:sz w:val="20"/>
                <w:szCs w:val="20"/>
              </w:rPr>
              <w:t>2015</w:t>
            </w:r>
          </w:p>
        </w:tc>
        <w:tc>
          <w:tcPr>
            <w:tcW w:w="1241" w:type="pct"/>
            <w:shd w:val="clear" w:color="auto" w:fill="auto"/>
            <w:vAlign w:val="center"/>
            <w:hideMark/>
          </w:tcPr>
          <w:p w:rsidR="00467100" w:rsidRPr="00FE4A79" w:rsidRDefault="00467100" w:rsidP="002E2382">
            <w:pPr>
              <w:jc w:val="center"/>
              <w:rPr>
                <w:sz w:val="20"/>
                <w:szCs w:val="20"/>
              </w:rPr>
            </w:pPr>
            <w:r w:rsidRPr="00FE4A79">
              <w:rPr>
                <w:sz w:val="20"/>
                <w:szCs w:val="20"/>
              </w:rPr>
              <w:t>2018</w:t>
            </w:r>
          </w:p>
        </w:tc>
      </w:tr>
      <w:tr w:rsidR="00467100" w:rsidRPr="00FE4A79" w:rsidTr="00EE173D">
        <w:trPr>
          <w:trHeight w:val="20"/>
        </w:trPr>
        <w:tc>
          <w:tcPr>
            <w:tcW w:w="2460" w:type="pct"/>
            <w:shd w:val="clear" w:color="auto" w:fill="auto"/>
            <w:vAlign w:val="center"/>
          </w:tcPr>
          <w:p w:rsidR="00467100" w:rsidRPr="00FE4A79" w:rsidRDefault="00467100" w:rsidP="002E2382">
            <w:pPr>
              <w:rPr>
                <w:sz w:val="20"/>
                <w:szCs w:val="20"/>
              </w:rPr>
            </w:pPr>
            <w:r w:rsidRPr="00FE4A79">
              <w:rPr>
                <w:sz w:val="20"/>
                <w:szCs w:val="20"/>
                <w:lang w:eastAsia="en-US"/>
              </w:rPr>
              <w:t>Prienų meno mokykla</w:t>
            </w:r>
          </w:p>
        </w:tc>
        <w:tc>
          <w:tcPr>
            <w:tcW w:w="1299" w:type="pct"/>
            <w:shd w:val="clear" w:color="auto" w:fill="auto"/>
            <w:vAlign w:val="center"/>
          </w:tcPr>
          <w:p w:rsidR="00467100" w:rsidRPr="00FE4A79" w:rsidRDefault="00467100" w:rsidP="002E2382">
            <w:pPr>
              <w:jc w:val="center"/>
              <w:rPr>
                <w:sz w:val="20"/>
                <w:szCs w:val="20"/>
              </w:rPr>
            </w:pPr>
            <w:r w:rsidRPr="00FE4A79">
              <w:rPr>
                <w:sz w:val="20"/>
                <w:szCs w:val="20"/>
              </w:rPr>
              <w:t>308</w:t>
            </w:r>
          </w:p>
        </w:tc>
        <w:tc>
          <w:tcPr>
            <w:tcW w:w="1241" w:type="pct"/>
            <w:shd w:val="clear" w:color="auto" w:fill="auto"/>
            <w:vAlign w:val="center"/>
          </w:tcPr>
          <w:p w:rsidR="00467100" w:rsidRPr="00FE4A79" w:rsidRDefault="00467100" w:rsidP="002E2382">
            <w:pPr>
              <w:jc w:val="center"/>
              <w:rPr>
                <w:sz w:val="20"/>
                <w:szCs w:val="20"/>
              </w:rPr>
            </w:pPr>
            <w:r w:rsidRPr="00FE4A79">
              <w:rPr>
                <w:sz w:val="20"/>
                <w:szCs w:val="20"/>
              </w:rPr>
              <w:t>278</w:t>
            </w:r>
          </w:p>
        </w:tc>
      </w:tr>
      <w:tr w:rsidR="00467100" w:rsidRPr="00FE4A79" w:rsidTr="00EE173D">
        <w:trPr>
          <w:trHeight w:val="20"/>
        </w:trPr>
        <w:tc>
          <w:tcPr>
            <w:tcW w:w="2460" w:type="pct"/>
            <w:shd w:val="clear" w:color="auto" w:fill="auto"/>
            <w:vAlign w:val="center"/>
          </w:tcPr>
          <w:p w:rsidR="00467100" w:rsidRPr="00FE4A79" w:rsidRDefault="00467100" w:rsidP="002E2382">
            <w:pPr>
              <w:rPr>
                <w:sz w:val="20"/>
                <w:szCs w:val="20"/>
              </w:rPr>
            </w:pPr>
            <w:r w:rsidRPr="00FE4A79">
              <w:rPr>
                <w:sz w:val="20"/>
                <w:szCs w:val="20"/>
                <w:lang w:eastAsia="en-US"/>
              </w:rPr>
              <w:t>Veiverių A. Kučingio meno mokykla</w:t>
            </w:r>
          </w:p>
        </w:tc>
        <w:tc>
          <w:tcPr>
            <w:tcW w:w="1299" w:type="pct"/>
            <w:shd w:val="clear" w:color="auto" w:fill="auto"/>
            <w:vAlign w:val="center"/>
          </w:tcPr>
          <w:p w:rsidR="00467100" w:rsidRPr="00FE4A79" w:rsidRDefault="00467100" w:rsidP="002E2382">
            <w:pPr>
              <w:jc w:val="center"/>
              <w:rPr>
                <w:sz w:val="20"/>
                <w:szCs w:val="20"/>
              </w:rPr>
            </w:pPr>
            <w:r w:rsidRPr="00FE4A79">
              <w:rPr>
                <w:sz w:val="20"/>
                <w:szCs w:val="20"/>
              </w:rPr>
              <w:t>107</w:t>
            </w:r>
          </w:p>
        </w:tc>
        <w:tc>
          <w:tcPr>
            <w:tcW w:w="1241" w:type="pct"/>
            <w:shd w:val="clear" w:color="auto" w:fill="auto"/>
            <w:vAlign w:val="center"/>
          </w:tcPr>
          <w:p w:rsidR="00467100" w:rsidRPr="00FE4A79" w:rsidRDefault="00467100" w:rsidP="002E2382">
            <w:pPr>
              <w:jc w:val="center"/>
              <w:rPr>
                <w:sz w:val="20"/>
                <w:szCs w:val="20"/>
              </w:rPr>
            </w:pPr>
            <w:r w:rsidRPr="00FE4A79">
              <w:rPr>
                <w:sz w:val="20"/>
                <w:szCs w:val="20"/>
              </w:rPr>
              <w:t>113</w:t>
            </w:r>
          </w:p>
        </w:tc>
      </w:tr>
      <w:tr w:rsidR="00467100" w:rsidRPr="00FE4A79" w:rsidTr="00EE173D">
        <w:trPr>
          <w:trHeight w:val="20"/>
        </w:trPr>
        <w:tc>
          <w:tcPr>
            <w:tcW w:w="2460" w:type="pct"/>
            <w:shd w:val="clear" w:color="auto" w:fill="auto"/>
            <w:vAlign w:val="center"/>
            <w:hideMark/>
          </w:tcPr>
          <w:p w:rsidR="00467100" w:rsidRPr="00FE4A79" w:rsidRDefault="00467100" w:rsidP="002E2382">
            <w:pPr>
              <w:rPr>
                <w:sz w:val="20"/>
                <w:szCs w:val="20"/>
              </w:rPr>
            </w:pPr>
            <w:r w:rsidRPr="00FE4A79">
              <w:rPr>
                <w:sz w:val="20"/>
                <w:szCs w:val="20"/>
                <w:lang w:eastAsia="en-US"/>
              </w:rPr>
              <w:t>Jiezno muzikos mokykla</w:t>
            </w:r>
          </w:p>
        </w:tc>
        <w:tc>
          <w:tcPr>
            <w:tcW w:w="1299" w:type="pct"/>
            <w:shd w:val="clear" w:color="auto" w:fill="auto"/>
            <w:vAlign w:val="center"/>
          </w:tcPr>
          <w:p w:rsidR="00467100" w:rsidRPr="00FE4A79" w:rsidRDefault="00467100" w:rsidP="002E2382">
            <w:pPr>
              <w:jc w:val="center"/>
              <w:rPr>
                <w:sz w:val="20"/>
                <w:szCs w:val="20"/>
              </w:rPr>
            </w:pPr>
            <w:r w:rsidRPr="00FE4A79">
              <w:rPr>
                <w:sz w:val="20"/>
                <w:szCs w:val="20"/>
              </w:rPr>
              <w:t>102</w:t>
            </w:r>
          </w:p>
        </w:tc>
        <w:tc>
          <w:tcPr>
            <w:tcW w:w="1241" w:type="pct"/>
            <w:shd w:val="clear" w:color="auto" w:fill="auto"/>
            <w:vAlign w:val="center"/>
          </w:tcPr>
          <w:p w:rsidR="00467100" w:rsidRPr="00FE4A79" w:rsidRDefault="00467100" w:rsidP="002E2382">
            <w:pPr>
              <w:jc w:val="center"/>
              <w:rPr>
                <w:sz w:val="20"/>
                <w:szCs w:val="20"/>
              </w:rPr>
            </w:pPr>
            <w:r w:rsidRPr="00FE4A79">
              <w:rPr>
                <w:sz w:val="20"/>
                <w:szCs w:val="20"/>
              </w:rPr>
              <w:t>89</w:t>
            </w:r>
          </w:p>
        </w:tc>
      </w:tr>
      <w:tr w:rsidR="00467100" w:rsidRPr="00FE4A79" w:rsidTr="00EE173D">
        <w:trPr>
          <w:trHeight w:val="20"/>
        </w:trPr>
        <w:tc>
          <w:tcPr>
            <w:tcW w:w="2460" w:type="pct"/>
            <w:shd w:val="clear" w:color="auto" w:fill="auto"/>
            <w:vAlign w:val="center"/>
          </w:tcPr>
          <w:p w:rsidR="00467100" w:rsidRPr="00FE4A79" w:rsidRDefault="00467100" w:rsidP="002E2382">
            <w:pPr>
              <w:rPr>
                <w:sz w:val="20"/>
                <w:szCs w:val="20"/>
              </w:rPr>
            </w:pPr>
            <w:r w:rsidRPr="00FE4A79">
              <w:rPr>
                <w:sz w:val="20"/>
                <w:szCs w:val="20"/>
              </w:rPr>
              <w:t>Prienų rajono savivaldybės Kūno kultūros ir sporto centras</w:t>
            </w:r>
          </w:p>
        </w:tc>
        <w:tc>
          <w:tcPr>
            <w:tcW w:w="1299" w:type="pct"/>
            <w:shd w:val="clear" w:color="auto" w:fill="auto"/>
            <w:vAlign w:val="center"/>
          </w:tcPr>
          <w:p w:rsidR="00467100" w:rsidRPr="00FE4A79" w:rsidRDefault="00A911BB" w:rsidP="002E2382">
            <w:pPr>
              <w:jc w:val="center"/>
              <w:rPr>
                <w:sz w:val="20"/>
                <w:szCs w:val="20"/>
              </w:rPr>
            </w:pPr>
            <w:r w:rsidRPr="00FE4A79">
              <w:rPr>
                <w:sz w:val="20"/>
                <w:szCs w:val="20"/>
              </w:rPr>
              <w:t>221</w:t>
            </w:r>
          </w:p>
        </w:tc>
        <w:tc>
          <w:tcPr>
            <w:tcW w:w="1241" w:type="pct"/>
            <w:shd w:val="clear" w:color="auto" w:fill="auto"/>
            <w:vAlign w:val="center"/>
          </w:tcPr>
          <w:p w:rsidR="00467100" w:rsidRPr="00FE4A79" w:rsidRDefault="00A911BB" w:rsidP="002E2382">
            <w:pPr>
              <w:jc w:val="center"/>
              <w:rPr>
                <w:sz w:val="20"/>
                <w:szCs w:val="20"/>
              </w:rPr>
            </w:pPr>
            <w:r w:rsidRPr="00FE4A79">
              <w:rPr>
                <w:sz w:val="20"/>
                <w:szCs w:val="20"/>
              </w:rPr>
              <w:t>400</w:t>
            </w:r>
          </w:p>
        </w:tc>
      </w:tr>
      <w:tr w:rsidR="00467100" w:rsidRPr="00FE4A79" w:rsidTr="00EE173D">
        <w:trPr>
          <w:trHeight w:val="20"/>
        </w:trPr>
        <w:tc>
          <w:tcPr>
            <w:tcW w:w="2460" w:type="pct"/>
            <w:shd w:val="clear" w:color="auto" w:fill="auto"/>
            <w:vAlign w:val="center"/>
          </w:tcPr>
          <w:p w:rsidR="00467100" w:rsidRPr="00FE4A79" w:rsidRDefault="00467100" w:rsidP="002E2382">
            <w:pPr>
              <w:rPr>
                <w:sz w:val="20"/>
                <w:szCs w:val="20"/>
              </w:rPr>
            </w:pPr>
            <w:r w:rsidRPr="00FE4A79">
              <w:rPr>
                <w:sz w:val="20"/>
                <w:szCs w:val="20"/>
              </w:rPr>
              <w:t>Iš viso:</w:t>
            </w:r>
          </w:p>
        </w:tc>
        <w:tc>
          <w:tcPr>
            <w:tcW w:w="1299" w:type="pct"/>
            <w:shd w:val="clear" w:color="auto" w:fill="auto"/>
            <w:vAlign w:val="center"/>
          </w:tcPr>
          <w:p w:rsidR="00467100" w:rsidRPr="00FE4A79" w:rsidRDefault="002E2382" w:rsidP="002E2382">
            <w:pPr>
              <w:jc w:val="center"/>
              <w:rPr>
                <w:sz w:val="20"/>
                <w:szCs w:val="20"/>
              </w:rPr>
            </w:pPr>
            <w:r w:rsidRPr="00FE4A79">
              <w:rPr>
                <w:sz w:val="20"/>
                <w:szCs w:val="20"/>
              </w:rPr>
              <w:t>738</w:t>
            </w:r>
          </w:p>
        </w:tc>
        <w:tc>
          <w:tcPr>
            <w:tcW w:w="1241" w:type="pct"/>
            <w:shd w:val="clear" w:color="auto" w:fill="auto"/>
            <w:vAlign w:val="center"/>
          </w:tcPr>
          <w:p w:rsidR="00467100" w:rsidRPr="00FE4A79" w:rsidRDefault="002E2382" w:rsidP="002E2382">
            <w:pPr>
              <w:jc w:val="center"/>
              <w:rPr>
                <w:sz w:val="20"/>
                <w:szCs w:val="20"/>
              </w:rPr>
            </w:pPr>
            <w:r w:rsidRPr="00FE4A79">
              <w:rPr>
                <w:sz w:val="20"/>
                <w:szCs w:val="20"/>
              </w:rPr>
              <w:t>880</w:t>
            </w:r>
          </w:p>
        </w:tc>
      </w:tr>
    </w:tbl>
    <w:p w:rsidR="00467100" w:rsidRPr="00FE4A79" w:rsidRDefault="00467100" w:rsidP="00467100">
      <w:pPr>
        <w:rPr>
          <w:i/>
          <w:sz w:val="16"/>
          <w:szCs w:val="16"/>
          <w:lang w:eastAsia="en-US"/>
        </w:rPr>
      </w:pPr>
      <w:r w:rsidRPr="00FE4A79">
        <w:rPr>
          <w:i/>
          <w:sz w:val="16"/>
          <w:szCs w:val="16"/>
          <w:lang w:eastAsia="en-US"/>
        </w:rPr>
        <w:t>(šaltinis: įstaigų veiklos ataskaitos)</w:t>
      </w:r>
    </w:p>
    <w:p w:rsidR="002E2382" w:rsidRPr="00FE4A79" w:rsidRDefault="002E2382" w:rsidP="00467100">
      <w:pPr>
        <w:rPr>
          <w:i/>
          <w:sz w:val="16"/>
          <w:szCs w:val="16"/>
          <w:lang w:eastAsia="en-US"/>
        </w:rPr>
      </w:pPr>
    </w:p>
    <w:p w:rsidR="002E2382" w:rsidRPr="00FE4A79" w:rsidRDefault="002E2382" w:rsidP="002E2382">
      <w:pPr>
        <w:rPr>
          <w:b/>
        </w:rPr>
      </w:pPr>
      <w:r w:rsidRPr="00FE4A79">
        <w:rPr>
          <w:b/>
        </w:rPr>
        <w:t>2.48 lentelė. Neformaliame ugdyme dalyvaujančių moksleivių dalis, procentais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552"/>
        <w:gridCol w:w="2376"/>
      </w:tblGrid>
      <w:tr w:rsidR="002E2382" w:rsidRPr="00FE4A79" w:rsidTr="00EE173D">
        <w:trPr>
          <w:trHeight w:val="20"/>
        </w:trPr>
        <w:tc>
          <w:tcPr>
            <w:tcW w:w="2426" w:type="pct"/>
            <w:shd w:val="clear" w:color="auto" w:fill="auto"/>
            <w:hideMark/>
          </w:tcPr>
          <w:p w:rsidR="002E2382" w:rsidRPr="00FE4A79" w:rsidRDefault="002E2382" w:rsidP="002E2382">
            <w:pPr>
              <w:suppressAutoHyphens w:val="0"/>
              <w:contextualSpacing w:val="0"/>
              <w:rPr>
                <w:b/>
                <w:bCs/>
                <w:sz w:val="20"/>
                <w:szCs w:val="20"/>
                <w:lang w:eastAsia="lt-LT"/>
              </w:rPr>
            </w:pPr>
            <w:r w:rsidRPr="00FE4A79">
              <w:rPr>
                <w:b/>
                <w:bCs/>
                <w:sz w:val="20"/>
                <w:szCs w:val="20"/>
                <w:lang w:eastAsia="lt-LT"/>
              </w:rPr>
              <w:t> </w:t>
            </w:r>
          </w:p>
        </w:tc>
        <w:tc>
          <w:tcPr>
            <w:tcW w:w="1333"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2017</w:t>
            </w:r>
          </w:p>
        </w:tc>
        <w:tc>
          <w:tcPr>
            <w:tcW w:w="1241"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2018</w:t>
            </w:r>
          </w:p>
        </w:tc>
      </w:tr>
      <w:tr w:rsidR="002E2382" w:rsidRPr="00FE4A79" w:rsidTr="00EE173D">
        <w:trPr>
          <w:trHeight w:val="20"/>
        </w:trPr>
        <w:tc>
          <w:tcPr>
            <w:tcW w:w="2426" w:type="pct"/>
            <w:shd w:val="clear" w:color="auto" w:fill="auto"/>
            <w:vAlign w:val="center"/>
            <w:hideMark/>
          </w:tcPr>
          <w:p w:rsidR="002E2382" w:rsidRPr="00FE4A79" w:rsidRDefault="002E2382" w:rsidP="002E2382">
            <w:pPr>
              <w:suppressAutoHyphens w:val="0"/>
              <w:contextualSpacing w:val="0"/>
              <w:rPr>
                <w:sz w:val="20"/>
                <w:szCs w:val="20"/>
                <w:lang w:eastAsia="lt-LT"/>
              </w:rPr>
            </w:pPr>
            <w:r w:rsidRPr="00FE4A79">
              <w:rPr>
                <w:sz w:val="20"/>
                <w:szCs w:val="20"/>
                <w:lang w:eastAsia="lt-LT"/>
              </w:rPr>
              <w:t>Lietuvos Respublika</w:t>
            </w:r>
          </w:p>
        </w:tc>
        <w:tc>
          <w:tcPr>
            <w:tcW w:w="1333"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28,70</w:t>
            </w:r>
          </w:p>
        </w:tc>
        <w:tc>
          <w:tcPr>
            <w:tcW w:w="1241"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27,50</w:t>
            </w:r>
          </w:p>
        </w:tc>
      </w:tr>
      <w:tr w:rsidR="002E2382" w:rsidRPr="00FE4A79" w:rsidTr="00EE173D">
        <w:trPr>
          <w:trHeight w:val="20"/>
        </w:trPr>
        <w:tc>
          <w:tcPr>
            <w:tcW w:w="2426" w:type="pct"/>
            <w:shd w:val="clear" w:color="auto" w:fill="auto"/>
            <w:vAlign w:val="center"/>
            <w:hideMark/>
          </w:tcPr>
          <w:p w:rsidR="002E2382" w:rsidRPr="00FE4A79" w:rsidRDefault="002E2382" w:rsidP="002E2382">
            <w:pPr>
              <w:suppressAutoHyphens w:val="0"/>
              <w:contextualSpacing w:val="0"/>
              <w:rPr>
                <w:sz w:val="20"/>
                <w:szCs w:val="20"/>
                <w:lang w:eastAsia="lt-LT"/>
              </w:rPr>
            </w:pPr>
            <w:r w:rsidRPr="00FE4A79">
              <w:rPr>
                <w:sz w:val="20"/>
                <w:szCs w:val="20"/>
                <w:lang w:eastAsia="lt-LT"/>
              </w:rPr>
              <w:t>Kauno apskritis</w:t>
            </w:r>
          </w:p>
        </w:tc>
        <w:tc>
          <w:tcPr>
            <w:tcW w:w="1333"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28,80</w:t>
            </w:r>
          </w:p>
        </w:tc>
        <w:tc>
          <w:tcPr>
            <w:tcW w:w="1241"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26,90</w:t>
            </w:r>
          </w:p>
        </w:tc>
      </w:tr>
      <w:tr w:rsidR="002E2382" w:rsidRPr="00FE4A79" w:rsidTr="00EE173D">
        <w:trPr>
          <w:trHeight w:val="20"/>
        </w:trPr>
        <w:tc>
          <w:tcPr>
            <w:tcW w:w="2426" w:type="pct"/>
            <w:shd w:val="clear" w:color="auto" w:fill="auto"/>
            <w:vAlign w:val="center"/>
            <w:hideMark/>
          </w:tcPr>
          <w:p w:rsidR="002E2382" w:rsidRPr="00FE4A79" w:rsidRDefault="002E2382" w:rsidP="002E2382">
            <w:pPr>
              <w:suppressAutoHyphens w:val="0"/>
              <w:contextualSpacing w:val="0"/>
              <w:rPr>
                <w:sz w:val="20"/>
                <w:szCs w:val="20"/>
                <w:lang w:eastAsia="lt-LT"/>
              </w:rPr>
            </w:pPr>
            <w:r w:rsidRPr="00FE4A79">
              <w:rPr>
                <w:sz w:val="20"/>
                <w:szCs w:val="20"/>
                <w:lang w:eastAsia="lt-LT"/>
              </w:rPr>
              <w:t>Prienų r. sav.</w:t>
            </w:r>
          </w:p>
        </w:tc>
        <w:tc>
          <w:tcPr>
            <w:tcW w:w="1333"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33,40</w:t>
            </w:r>
          </w:p>
        </w:tc>
        <w:tc>
          <w:tcPr>
            <w:tcW w:w="1241"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32,50</w:t>
            </w:r>
          </w:p>
        </w:tc>
      </w:tr>
      <w:tr w:rsidR="002E2382" w:rsidRPr="00FE4A79" w:rsidTr="00EE173D">
        <w:trPr>
          <w:trHeight w:val="20"/>
        </w:trPr>
        <w:tc>
          <w:tcPr>
            <w:tcW w:w="2426" w:type="pct"/>
            <w:shd w:val="clear" w:color="auto" w:fill="auto"/>
            <w:vAlign w:val="center"/>
            <w:hideMark/>
          </w:tcPr>
          <w:p w:rsidR="002E2382" w:rsidRPr="00FE4A79" w:rsidRDefault="002E2382" w:rsidP="002E2382">
            <w:pPr>
              <w:suppressAutoHyphens w:val="0"/>
              <w:contextualSpacing w:val="0"/>
              <w:rPr>
                <w:sz w:val="20"/>
                <w:szCs w:val="20"/>
                <w:lang w:eastAsia="lt-LT"/>
              </w:rPr>
            </w:pPr>
            <w:r w:rsidRPr="00FE4A79">
              <w:rPr>
                <w:sz w:val="20"/>
                <w:szCs w:val="20"/>
                <w:lang w:eastAsia="lt-LT"/>
              </w:rPr>
              <w:t>Šakių r. sav.</w:t>
            </w:r>
          </w:p>
        </w:tc>
        <w:tc>
          <w:tcPr>
            <w:tcW w:w="1333"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21,50</w:t>
            </w:r>
          </w:p>
        </w:tc>
        <w:tc>
          <w:tcPr>
            <w:tcW w:w="1241"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21,30</w:t>
            </w:r>
          </w:p>
        </w:tc>
      </w:tr>
      <w:tr w:rsidR="002E2382" w:rsidRPr="00FE4A79" w:rsidTr="00EE173D">
        <w:trPr>
          <w:trHeight w:val="20"/>
        </w:trPr>
        <w:tc>
          <w:tcPr>
            <w:tcW w:w="2426" w:type="pct"/>
            <w:shd w:val="clear" w:color="auto" w:fill="auto"/>
            <w:vAlign w:val="center"/>
            <w:hideMark/>
          </w:tcPr>
          <w:p w:rsidR="002E2382" w:rsidRPr="00FE4A79" w:rsidRDefault="002E2382" w:rsidP="002E2382">
            <w:pPr>
              <w:suppressAutoHyphens w:val="0"/>
              <w:contextualSpacing w:val="0"/>
              <w:rPr>
                <w:sz w:val="20"/>
                <w:szCs w:val="20"/>
                <w:lang w:eastAsia="lt-LT"/>
              </w:rPr>
            </w:pPr>
            <w:r w:rsidRPr="00FE4A79">
              <w:rPr>
                <w:sz w:val="20"/>
                <w:szCs w:val="20"/>
                <w:lang w:eastAsia="lt-LT"/>
              </w:rPr>
              <w:t>Kelmės r. sav.</w:t>
            </w:r>
          </w:p>
        </w:tc>
        <w:tc>
          <w:tcPr>
            <w:tcW w:w="1333"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25,60</w:t>
            </w:r>
          </w:p>
        </w:tc>
        <w:tc>
          <w:tcPr>
            <w:tcW w:w="1241" w:type="pct"/>
            <w:shd w:val="clear" w:color="auto" w:fill="auto"/>
            <w:vAlign w:val="center"/>
            <w:hideMark/>
          </w:tcPr>
          <w:p w:rsidR="002E2382" w:rsidRPr="00FE4A79" w:rsidRDefault="002E2382" w:rsidP="002E2382">
            <w:pPr>
              <w:suppressAutoHyphens w:val="0"/>
              <w:contextualSpacing w:val="0"/>
              <w:jc w:val="center"/>
              <w:rPr>
                <w:sz w:val="20"/>
                <w:szCs w:val="20"/>
                <w:lang w:eastAsia="lt-LT"/>
              </w:rPr>
            </w:pPr>
            <w:r w:rsidRPr="00FE4A79">
              <w:rPr>
                <w:sz w:val="20"/>
                <w:szCs w:val="20"/>
                <w:lang w:eastAsia="lt-LT"/>
              </w:rPr>
              <w:t>25,00</w:t>
            </w:r>
          </w:p>
        </w:tc>
      </w:tr>
    </w:tbl>
    <w:p w:rsidR="00467100" w:rsidRPr="00FE4A79" w:rsidRDefault="002E2382" w:rsidP="002E2382">
      <w:pPr>
        <w:rPr>
          <w:i/>
          <w:sz w:val="16"/>
          <w:lang w:eastAsia="en-US"/>
        </w:rPr>
      </w:pPr>
      <w:r w:rsidRPr="00FE4A79">
        <w:rPr>
          <w:i/>
          <w:sz w:val="16"/>
          <w:lang w:eastAsia="en-US"/>
        </w:rPr>
        <w:t>(šaltinis: Lietuvos statistikos departamentas)</w:t>
      </w:r>
    </w:p>
    <w:p w:rsidR="002E2382" w:rsidRPr="00FE4A79" w:rsidRDefault="002E2382" w:rsidP="002E2382"/>
    <w:p w:rsidR="002E2382" w:rsidRPr="00FE4A79" w:rsidRDefault="0082420C" w:rsidP="002E2382">
      <w:pPr>
        <w:suppressAutoHyphens w:val="0"/>
        <w:autoSpaceDE w:val="0"/>
        <w:autoSpaceDN w:val="0"/>
        <w:adjustRightInd w:val="0"/>
        <w:contextualSpacing w:val="0"/>
        <w:jc w:val="both"/>
        <w:rPr>
          <w:lang w:eastAsia="en-US"/>
        </w:rPr>
      </w:pPr>
      <w:r w:rsidRPr="00FE4A79">
        <w:rPr>
          <w:lang w:eastAsia="en-US"/>
        </w:rPr>
        <w:tab/>
      </w:r>
      <w:r w:rsidR="00D12D5C" w:rsidRPr="00FE4A79">
        <w:rPr>
          <w:lang w:eastAsia="en-US"/>
        </w:rPr>
        <w:t>Prienų meno mokykla</w:t>
      </w:r>
      <w:r w:rsidR="00162984" w:rsidRPr="00FE4A79">
        <w:rPr>
          <w:lang w:eastAsia="en-US"/>
        </w:rPr>
        <w:t xml:space="preserve">, įsteigta </w:t>
      </w:r>
      <w:r w:rsidR="008E58E3" w:rsidRPr="00FE4A79">
        <w:rPr>
          <w:lang w:eastAsia="en-US"/>
        </w:rPr>
        <w:t>1965 metais</w:t>
      </w:r>
      <w:r w:rsidR="00162984" w:rsidRPr="00FE4A79">
        <w:rPr>
          <w:lang w:eastAsia="en-US"/>
        </w:rPr>
        <w:t xml:space="preserve">, </w:t>
      </w:r>
      <w:r w:rsidR="00D12D5C" w:rsidRPr="00FE4A79">
        <w:rPr>
          <w:lang w:eastAsia="en-US"/>
        </w:rPr>
        <w:t>yra neformaliojo švietimo ir formalųjį šviet</w:t>
      </w:r>
      <w:r w:rsidR="00162984" w:rsidRPr="00FE4A79">
        <w:rPr>
          <w:lang w:eastAsia="en-US"/>
        </w:rPr>
        <w:t xml:space="preserve">imą papildančio ugdymo mokykla. Mokykloje vykdomos programos-ankstyvojo muzikinio ugdymo, pradinio muzikinio ir meninio ugdymo programa, pagrindinio muzikinio ir meninio ugdymo programa, išplėstinio muzikinio ir meninio ugdymo programa, mėgėjų muzikinio ir meninio ugdymo programa. </w:t>
      </w:r>
      <w:r w:rsidR="00627449" w:rsidRPr="00FE4A79">
        <w:rPr>
          <w:lang w:eastAsia="en-US"/>
        </w:rPr>
        <w:t>Nepaisant aktyvaus dalyvavimo renginiuose, konkursuose, m</w:t>
      </w:r>
      <w:r w:rsidR="00D12D5C" w:rsidRPr="00FE4A79">
        <w:rPr>
          <w:lang w:eastAsia="en-US"/>
        </w:rPr>
        <w:t xml:space="preserve">okyklos ugdomų asmenų skaičius paskutiniais metais sumažėjo iki 278 asmens (2015 metais – 308 asmenys), bendras darbuotojų skaičius paskutiniais metais iš esmės nesikeitė ir 2018 metų pabaigoje buvo 33 asmenys. </w:t>
      </w:r>
      <w:r w:rsidR="008E5CF5" w:rsidRPr="00FE4A79">
        <w:rPr>
          <w:lang w:eastAsia="en-US"/>
        </w:rPr>
        <w:t>Nors pokyčiai NVŠ teisinėje bazėje paskutiniais metais buvo palankūs neformaliajam vaikų švietimui plėsti savivaldybėje, NVŠ plėtrą mokykloje ribojo menkas infrastruktūros patrauklumas, kuris ir buvo v</w:t>
      </w:r>
      <w:r w:rsidR="00627449" w:rsidRPr="00FE4A79">
        <w:rPr>
          <w:lang w:eastAsia="en-US"/>
        </w:rPr>
        <w:t>iena iš mokinių skaičiaus mažėjimo priežasčių: i</w:t>
      </w:r>
      <w:r w:rsidR="00D12D5C" w:rsidRPr="00FE4A79">
        <w:rPr>
          <w:lang w:eastAsia="en-US"/>
        </w:rPr>
        <w:t>ki 2019 metų mokykla veikė sename, nusidėvėjusiame pastate</w:t>
      </w:r>
      <w:r w:rsidR="00627449" w:rsidRPr="00FE4A79">
        <w:rPr>
          <w:lang w:eastAsia="en-US"/>
        </w:rPr>
        <w:t>; nuo 2019 m. rugsėjo mėn. mokykla veikia atnaujintame buvusios Nemuno pradinės mokyklos pastate. Mokyklos ūkinės-finansinės veikl</w:t>
      </w:r>
      <w:r w:rsidR="008E5CF5" w:rsidRPr="00FE4A79">
        <w:rPr>
          <w:lang w:eastAsia="en-US"/>
        </w:rPr>
        <w:t>os rezultatai rodo, kad</w:t>
      </w:r>
      <w:r w:rsidR="00162984" w:rsidRPr="00FE4A79">
        <w:rPr>
          <w:lang w:eastAsia="en-US"/>
        </w:rPr>
        <w:t xml:space="preserve"> paskutiniais metais ne</w:t>
      </w:r>
      <w:r w:rsidR="008E58E3" w:rsidRPr="00FE4A79">
        <w:rPr>
          <w:lang w:eastAsia="en-US"/>
        </w:rPr>
        <w:t xml:space="preserve"> tik </w:t>
      </w:r>
      <w:r w:rsidR="00162984" w:rsidRPr="00FE4A79">
        <w:rPr>
          <w:lang w:eastAsia="en-US"/>
        </w:rPr>
        <w:t>augo neforma</w:t>
      </w:r>
      <w:r w:rsidR="008E58E3" w:rsidRPr="00FE4A79">
        <w:rPr>
          <w:lang w:eastAsia="en-US"/>
        </w:rPr>
        <w:t xml:space="preserve">laus švietimo paslaugų sąnaudos, bet mažėjo ne darbo užmokesčio išlaidoms skirtų sąnaudų dalis: bendra sąnaudų suma </w:t>
      </w:r>
      <w:r w:rsidR="00162984" w:rsidRPr="00FE4A79">
        <w:rPr>
          <w:lang w:eastAsia="en-US"/>
        </w:rPr>
        <w:t>nuo 368.330,92 (2015 m.)</w:t>
      </w:r>
      <w:r w:rsidR="008E58E3" w:rsidRPr="00FE4A79">
        <w:rPr>
          <w:lang w:eastAsia="en-US"/>
        </w:rPr>
        <w:t xml:space="preserve"> (iš jų 354.877,43 eurų sudarė darbo užmokesčio sąnaudos) išaugo </w:t>
      </w:r>
      <w:r w:rsidR="00162984" w:rsidRPr="00FE4A79">
        <w:rPr>
          <w:lang w:eastAsia="en-US"/>
        </w:rPr>
        <w:t>iki 392.476,10 eur 2018 metais (iš jų darbo užmokesčio s</w:t>
      </w:r>
      <w:r w:rsidR="008E58E3" w:rsidRPr="00FE4A79">
        <w:rPr>
          <w:lang w:eastAsia="en-US"/>
        </w:rPr>
        <w:t>ą</w:t>
      </w:r>
      <w:r w:rsidR="00122C15" w:rsidRPr="00FE4A79">
        <w:rPr>
          <w:lang w:eastAsia="en-US"/>
        </w:rPr>
        <w:t xml:space="preserve">naudos sudarė </w:t>
      </w:r>
      <w:r w:rsidR="00122C15" w:rsidRPr="00FE4A79">
        <w:rPr>
          <w:lang w:eastAsia="en-US"/>
        </w:rPr>
        <w:lastRenderedPageBreak/>
        <w:t xml:space="preserve">377.743,56 eurų): bendra </w:t>
      </w:r>
      <w:r w:rsidR="008E58E3" w:rsidRPr="00FE4A79">
        <w:rPr>
          <w:lang w:eastAsia="en-US"/>
        </w:rPr>
        <w:t>sąnaudų suma išaugo 6,56 %</w:t>
      </w:r>
      <w:r w:rsidR="00122C15" w:rsidRPr="00FE4A79">
        <w:rPr>
          <w:lang w:eastAsia="en-US"/>
        </w:rPr>
        <w:t>, darbo užmokesčio sąnaudos išaugo 6,44 %.</w:t>
      </w:r>
      <w:r w:rsidR="002E2382" w:rsidRPr="00FE4A79">
        <w:rPr>
          <w:lang w:eastAsia="en-US"/>
        </w:rPr>
        <w:t xml:space="preserve"> Vieno asmens ugdymui 2018 metais buvo išleista 1,41 tūkst. eurų.</w:t>
      </w:r>
    </w:p>
    <w:p w:rsidR="00924D28" w:rsidRPr="00FE4A79" w:rsidRDefault="008E58E3" w:rsidP="00924D28">
      <w:pPr>
        <w:suppressAutoHyphens w:val="0"/>
        <w:autoSpaceDE w:val="0"/>
        <w:autoSpaceDN w:val="0"/>
        <w:adjustRightInd w:val="0"/>
        <w:contextualSpacing w:val="0"/>
        <w:jc w:val="both"/>
        <w:rPr>
          <w:lang w:eastAsia="en-US"/>
        </w:rPr>
      </w:pPr>
      <w:r w:rsidRPr="00FE4A79">
        <w:rPr>
          <w:lang w:eastAsia="en-US"/>
        </w:rPr>
        <w:tab/>
        <w:t xml:space="preserve">Veiverių Antano Kučingio meno mokykla, įkurta 1989 metais, yra neformaliojo švietimo mokykla. Mokykloje vykdomos fortepijono, akordeono, elektroninių muzikos instrumentų (vargonų), fleitos,  gitaros, smuiko, keramikos klasės, suaugusiųjų dailės studija. Mokyklos ugdomų asmenų skaičius </w:t>
      </w:r>
      <w:r w:rsidR="00924D28" w:rsidRPr="00FE4A79">
        <w:rPr>
          <w:lang w:eastAsia="en-US"/>
        </w:rPr>
        <w:t>ir darbuotojų skaičius paskutiniais metais iš esmės nesikeitė (</w:t>
      </w:r>
      <w:r w:rsidR="009A01E3" w:rsidRPr="00FE4A79">
        <w:rPr>
          <w:lang w:eastAsia="en-US"/>
        </w:rPr>
        <w:t xml:space="preserve">2015 metų pabaigoje  – 107 mokiniai ir 19 darbuotojų ; </w:t>
      </w:r>
      <w:r w:rsidRPr="00FE4A79">
        <w:rPr>
          <w:lang w:eastAsia="en-US"/>
        </w:rPr>
        <w:t>2018 metų pabaigoje buvo 113</w:t>
      </w:r>
      <w:r w:rsidR="00924D28" w:rsidRPr="00FE4A79">
        <w:rPr>
          <w:lang w:eastAsia="en-US"/>
        </w:rPr>
        <w:t xml:space="preserve"> mokinių ir 18 darbuotojų</w:t>
      </w:r>
      <w:r w:rsidR="009A01E3" w:rsidRPr="00FE4A79">
        <w:rPr>
          <w:lang w:eastAsia="en-US"/>
        </w:rPr>
        <w:t>)</w:t>
      </w:r>
      <w:r w:rsidRPr="00FE4A79">
        <w:rPr>
          <w:lang w:eastAsia="en-US"/>
        </w:rPr>
        <w:t>.</w:t>
      </w:r>
      <w:r w:rsidR="00924D28" w:rsidRPr="00FE4A79">
        <w:rPr>
          <w:lang w:eastAsia="en-US"/>
        </w:rPr>
        <w:t xml:space="preserve"> 2011 m. įvykdyta mokyklos pastato renovacija. Mokyklos ūkinės-finansinės veiklos rezultatai rodo, kad paskutiniais metais ne tik augo neformalaus švietimo paslaugų sąnaudos, bet taip pat mažėjo ne darbo užmokesčio išlaidoms skirtų sąnaudų dalis: bendra sąnaudų suma nuo </w:t>
      </w:r>
      <w:r w:rsidR="00122C15" w:rsidRPr="00FE4A79">
        <w:rPr>
          <w:lang w:eastAsia="en-US"/>
        </w:rPr>
        <w:t>177.378,66 eur</w:t>
      </w:r>
      <w:r w:rsidR="00924D28" w:rsidRPr="00FE4A79">
        <w:rPr>
          <w:lang w:eastAsia="en-US"/>
        </w:rPr>
        <w:t xml:space="preserve"> (2015 m.) (iš jų </w:t>
      </w:r>
      <w:r w:rsidR="00122C15" w:rsidRPr="00FE4A79">
        <w:rPr>
          <w:lang w:eastAsia="en-US"/>
        </w:rPr>
        <w:t>135.254,25</w:t>
      </w:r>
      <w:r w:rsidR="00924D28" w:rsidRPr="00FE4A79">
        <w:rPr>
          <w:lang w:eastAsia="en-US"/>
        </w:rPr>
        <w:t xml:space="preserve"> eurų sudarė darbo užmokesčio sąnaudos) išaugo iki </w:t>
      </w:r>
      <w:r w:rsidR="00122C15" w:rsidRPr="00FE4A79">
        <w:rPr>
          <w:lang w:eastAsia="en-US"/>
        </w:rPr>
        <w:t>181.154,42</w:t>
      </w:r>
      <w:r w:rsidR="00924D28" w:rsidRPr="00FE4A79">
        <w:rPr>
          <w:lang w:eastAsia="en-US"/>
        </w:rPr>
        <w:t xml:space="preserve"> eur 2018 metais (iš jų darbo užmokesčio sąnaudos sudarė </w:t>
      </w:r>
      <w:r w:rsidR="00122C15" w:rsidRPr="00FE4A79">
        <w:rPr>
          <w:lang w:eastAsia="en-US"/>
        </w:rPr>
        <w:t xml:space="preserve">155.912,80 eurų): bendra </w:t>
      </w:r>
      <w:r w:rsidR="00924D28" w:rsidRPr="00FE4A79">
        <w:rPr>
          <w:lang w:eastAsia="en-US"/>
        </w:rPr>
        <w:t xml:space="preserve">sąnaudų suma išaugo </w:t>
      </w:r>
      <w:r w:rsidR="00122C15" w:rsidRPr="00FE4A79">
        <w:rPr>
          <w:lang w:eastAsia="en-US"/>
        </w:rPr>
        <w:t>2,12</w:t>
      </w:r>
      <w:r w:rsidR="00924D28" w:rsidRPr="00FE4A79">
        <w:rPr>
          <w:lang w:eastAsia="en-US"/>
        </w:rPr>
        <w:t xml:space="preserve"> %</w:t>
      </w:r>
      <w:r w:rsidR="00122C15" w:rsidRPr="00FE4A79">
        <w:rPr>
          <w:lang w:eastAsia="en-US"/>
        </w:rPr>
        <w:t>, darbo užmokesčio sąnaudos išaugo 15,27 %.</w:t>
      </w:r>
      <w:r w:rsidR="002E2382" w:rsidRPr="00FE4A79">
        <w:rPr>
          <w:lang w:eastAsia="en-US"/>
        </w:rPr>
        <w:t xml:space="preserve"> Vieno asmens ugdymui 2018 metais buvo išleista per 1,60 tūkst. eurų.</w:t>
      </w:r>
    </w:p>
    <w:p w:rsidR="002E2382" w:rsidRPr="00FE4A79" w:rsidRDefault="00122C15" w:rsidP="002E2382">
      <w:pPr>
        <w:suppressAutoHyphens w:val="0"/>
        <w:autoSpaceDE w:val="0"/>
        <w:autoSpaceDN w:val="0"/>
        <w:adjustRightInd w:val="0"/>
        <w:contextualSpacing w:val="0"/>
        <w:jc w:val="both"/>
        <w:rPr>
          <w:lang w:eastAsia="en-US"/>
        </w:rPr>
      </w:pPr>
      <w:r w:rsidRPr="00FE4A79">
        <w:rPr>
          <w:lang w:eastAsia="en-GB"/>
        </w:rPr>
        <w:tab/>
      </w:r>
      <w:r w:rsidRPr="00FE4A79">
        <w:rPr>
          <w:lang w:eastAsia="en-US"/>
        </w:rPr>
        <w:t>Jiezno muzikos mokykla</w:t>
      </w:r>
      <w:r w:rsidR="009A01E3" w:rsidRPr="00FE4A79">
        <w:rPr>
          <w:lang w:eastAsia="en-US"/>
        </w:rPr>
        <w:t xml:space="preserve">, įsteigta 1988 metais, yra mokymo įstaiga vykdanti neformalųjį vaikų ir suaugusiųjų švietimą. Mokykloje veikia 4 instrumentinės klasės: fortepijono, akordeono, smuiko ir fleitos, du vokaliniai ansambliai, liaudiškos muzikos kapela, mokytojų vokalinis ansamblis, taip pat mokykloje besimokantiems mokiniams siūloma ir papildoma veikla : solinis dainavimas, gitaros instrumentas. Mokyklos ugdomų asmenų skaičius ir darbuotojų skaičius paskutiniais metais mažėjo; mažėjant ugdomų mokinių skaičiui, darbuotojų skaičius nesikeitė (2015 metų pabaigoje buvo 102 mokiniai ir 19 darbuotojų; 2018 metų pabaigoje buvo 89 mokiniai ir 19 darbuotojų). Mokyklos ūkinės-finansinės veiklos rezultatai rodo, kad paskutiniais metais ne tik augo neformalaus švietimo paslaugų sąnaudos, bet taip pat mažėjo ne darbo užmokesčio išlaidoms skirtų sąnaudų dalis: bendra sąnaudų suma nuo 144.038,59 (2015 m.) (iš jų 137.883,50 eurų sudarė darbo užmokesčio sąnaudos) išaugo iki 166.510,59 eur 2018 metais (iš jų darbo užmokesčio sąnaudos sudarė </w:t>
      </w:r>
      <w:r w:rsidR="00467100" w:rsidRPr="00FE4A79">
        <w:rPr>
          <w:lang w:eastAsia="en-US"/>
        </w:rPr>
        <w:t>160.116,21</w:t>
      </w:r>
      <w:r w:rsidR="009A01E3" w:rsidRPr="00FE4A79">
        <w:rPr>
          <w:lang w:eastAsia="en-US"/>
        </w:rPr>
        <w:t xml:space="preserve"> eurų): bendra sąnaudų suma išaugo </w:t>
      </w:r>
      <w:r w:rsidR="00467100" w:rsidRPr="00FE4A79">
        <w:rPr>
          <w:lang w:eastAsia="en-US"/>
        </w:rPr>
        <w:t>15,60</w:t>
      </w:r>
      <w:r w:rsidR="009A01E3" w:rsidRPr="00FE4A79">
        <w:rPr>
          <w:lang w:eastAsia="en-US"/>
        </w:rPr>
        <w:t xml:space="preserve"> %, darbo užmokesčio sąnaudos išaugo </w:t>
      </w:r>
      <w:r w:rsidR="00467100" w:rsidRPr="00FE4A79">
        <w:rPr>
          <w:lang w:eastAsia="en-US"/>
        </w:rPr>
        <w:t>16,12</w:t>
      </w:r>
      <w:r w:rsidR="009A01E3" w:rsidRPr="00FE4A79">
        <w:rPr>
          <w:lang w:eastAsia="en-US"/>
        </w:rPr>
        <w:t xml:space="preserve"> %.</w:t>
      </w:r>
      <w:r w:rsidR="002E2382" w:rsidRPr="00FE4A79">
        <w:rPr>
          <w:lang w:eastAsia="en-US"/>
        </w:rPr>
        <w:t xml:space="preserve"> Vieno asmens ugdymui vidutiniškai 2018 metais buvo išleista 1,87 tūkst. eurų.</w:t>
      </w:r>
    </w:p>
    <w:p w:rsidR="007F09D9" w:rsidRPr="00FE4A79" w:rsidRDefault="007F09D9" w:rsidP="007F59CF">
      <w:pPr>
        <w:pStyle w:val="Default"/>
        <w:jc w:val="both"/>
        <w:rPr>
          <w:rFonts w:ascii="Times New Roman" w:hAnsi="Times New Roman" w:cs="Times New Roman"/>
          <w:lang w:eastAsia="en-US"/>
        </w:rPr>
      </w:pPr>
      <w:r w:rsidRPr="00FE4A79">
        <w:rPr>
          <w:rFonts w:ascii="Times New Roman" w:hAnsi="Times New Roman" w:cs="Times New Roman"/>
          <w:lang w:eastAsia="en-US"/>
        </w:rPr>
        <w:tab/>
        <w:t xml:space="preserve">Neformalaus sportinio švietimo ir ugdymo paslaugas Prienų rajone teikia </w:t>
      </w:r>
      <w:r w:rsidR="00467100" w:rsidRPr="00FE4A79">
        <w:rPr>
          <w:rFonts w:ascii="Times New Roman" w:hAnsi="Times New Roman" w:cs="Times New Roman"/>
          <w:lang w:eastAsia="en-US"/>
        </w:rPr>
        <w:t xml:space="preserve">Prienų rajono savivaldybės kūno kultūros ir sporto centras, </w:t>
      </w:r>
      <w:r w:rsidRPr="00FE4A79">
        <w:rPr>
          <w:rFonts w:ascii="Times New Roman" w:hAnsi="Times New Roman" w:cs="Times New Roman"/>
          <w:lang w:eastAsia="en-US"/>
        </w:rPr>
        <w:t xml:space="preserve">įsteigtas 1967 metais. Ji </w:t>
      </w:r>
      <w:r w:rsidR="00246380" w:rsidRPr="00FE4A79">
        <w:rPr>
          <w:rFonts w:ascii="Times New Roman" w:hAnsi="Times New Roman" w:cs="Times New Roman"/>
          <w:lang w:eastAsia="en-US"/>
        </w:rPr>
        <w:t xml:space="preserve">yra vienintelė neformaliojo sportinio švietimo mokykla ir formalųjį švietimą papildančio ugdymo mokykla. </w:t>
      </w:r>
      <w:r w:rsidR="00314849" w:rsidRPr="00FE4A79">
        <w:rPr>
          <w:rFonts w:ascii="Times New Roman" w:hAnsi="Times New Roman" w:cs="Times New Roman"/>
          <w:lang w:eastAsia="en-US"/>
        </w:rPr>
        <w:t xml:space="preserve">Įstaigos paskirtis - ruošti įvairaus amžiaus šių sporto šakų sportininkus, komplektuoti miesto rinktines, dalyvauti šalies čempionatuose ir žaidynėse bei kitose tarptautinėse varžybose, ruošti rezervą Lietuvos rinktinėms. Sportininkai ruošiami pagal daugiametės sportininkų rengimo sistemos etapus: pradinis rengimas, meistriškumo ugdymas, meistriškumo tobulinimas, aukšto meistriškumo siekimas. </w:t>
      </w:r>
      <w:r w:rsidR="00246380" w:rsidRPr="00FE4A79">
        <w:rPr>
          <w:rFonts w:ascii="Times New Roman" w:hAnsi="Times New Roman" w:cs="Times New Roman"/>
          <w:lang w:eastAsia="en-US"/>
        </w:rPr>
        <w:t xml:space="preserve">Sporto centre </w:t>
      </w:r>
      <w:r w:rsidR="00314849" w:rsidRPr="00FE4A79">
        <w:rPr>
          <w:rFonts w:ascii="Times New Roman" w:hAnsi="Times New Roman" w:cs="Times New Roman"/>
          <w:lang w:eastAsia="en-US"/>
        </w:rPr>
        <w:t xml:space="preserve">2018-2019 mokslo metais </w:t>
      </w:r>
      <w:r w:rsidR="00246380" w:rsidRPr="00FE4A79">
        <w:rPr>
          <w:rFonts w:ascii="Times New Roman" w:hAnsi="Times New Roman" w:cs="Times New Roman"/>
          <w:lang w:eastAsia="en-US"/>
        </w:rPr>
        <w:t>veik</w:t>
      </w:r>
      <w:r w:rsidR="00314849" w:rsidRPr="00FE4A79">
        <w:rPr>
          <w:rFonts w:ascii="Times New Roman" w:hAnsi="Times New Roman" w:cs="Times New Roman"/>
          <w:lang w:eastAsia="en-US"/>
        </w:rPr>
        <w:t>ė</w:t>
      </w:r>
      <w:r w:rsidR="00246380" w:rsidRPr="00FE4A79">
        <w:rPr>
          <w:rFonts w:ascii="Times New Roman" w:hAnsi="Times New Roman" w:cs="Times New Roman"/>
          <w:lang w:eastAsia="en-US"/>
        </w:rPr>
        <w:t xml:space="preserve"> </w:t>
      </w:r>
      <w:r w:rsidR="00314849" w:rsidRPr="00FE4A79">
        <w:rPr>
          <w:rFonts w:ascii="Times New Roman" w:hAnsi="Times New Roman" w:cs="Times New Roman"/>
          <w:lang w:eastAsia="en-US"/>
        </w:rPr>
        <w:t xml:space="preserve">31 ugdymo grupė, </w:t>
      </w:r>
      <w:r w:rsidR="00246380" w:rsidRPr="00FE4A79">
        <w:rPr>
          <w:rFonts w:ascii="Times New Roman" w:hAnsi="Times New Roman" w:cs="Times New Roman"/>
          <w:lang w:eastAsia="en-US"/>
        </w:rPr>
        <w:t>kultivuojama 1</w:t>
      </w:r>
      <w:r w:rsidR="00314849" w:rsidRPr="00FE4A79">
        <w:rPr>
          <w:rFonts w:ascii="Times New Roman" w:hAnsi="Times New Roman" w:cs="Times New Roman"/>
          <w:lang w:eastAsia="en-US"/>
        </w:rPr>
        <w:t>1</w:t>
      </w:r>
      <w:r w:rsidR="00246380" w:rsidRPr="00FE4A79">
        <w:rPr>
          <w:rFonts w:ascii="Times New Roman" w:hAnsi="Times New Roman" w:cs="Times New Roman"/>
          <w:lang w:eastAsia="en-US"/>
        </w:rPr>
        <w:t xml:space="preserve"> sporto šakų: </w:t>
      </w:r>
      <w:r w:rsidR="00314849" w:rsidRPr="00FE4A79">
        <w:rPr>
          <w:rFonts w:ascii="Times New Roman" w:hAnsi="Times New Roman" w:cs="Times New Roman"/>
          <w:lang w:eastAsia="en-GB"/>
        </w:rPr>
        <w:t>lengvosios atletikos, bokso, futbolo, krepšinio, orientavimosi sporto, stalo teniso, dziudo, teniso, aerobinės gimnastikos, badmintono ir irklavimo.</w:t>
      </w:r>
      <w:r w:rsidR="00314849" w:rsidRPr="00FE4A79">
        <w:rPr>
          <w:rFonts w:ascii="Times New Roman" w:hAnsi="Times New Roman" w:cs="Times New Roman"/>
          <w:lang w:eastAsia="en-US"/>
        </w:rPr>
        <w:t xml:space="preserve"> </w:t>
      </w:r>
    </w:p>
    <w:p w:rsidR="007F59CF" w:rsidRPr="00FE4A79" w:rsidRDefault="007F59CF" w:rsidP="007F59CF">
      <w:pPr>
        <w:keepNext/>
        <w:suppressAutoHyphens w:val="0"/>
        <w:jc w:val="both"/>
        <w:rPr>
          <w:rFonts w:eastAsia="Batang"/>
          <w:lang w:eastAsia="ko-KR"/>
        </w:rPr>
      </w:pPr>
      <w:r w:rsidRPr="00FE4A79">
        <w:rPr>
          <w:rFonts w:eastAsia="Batang"/>
          <w:lang w:eastAsia="ko-KR"/>
        </w:rPr>
        <w:tab/>
        <w:t xml:space="preserve">Prienų rajono sporto infrastruktūra </w:t>
      </w:r>
      <w:r w:rsidRPr="00FE4A79">
        <w:rPr>
          <w:bCs/>
        </w:rPr>
        <w:t>yra labai netolygios būklės, didžiausias sporto aikštelių pasirinkimas yra Prienų mieste. Kitose seniūnijose sporto infrastruktūrą sudaro šalia bendrojo ugdymo įstaigų esantys stadionai ar aikštelės. Dviračių takas savivaldybėje yra tik vienas, paplūdimio tinklinio aikštelės – 4.</w:t>
      </w:r>
    </w:p>
    <w:p w:rsidR="007F59CF" w:rsidRPr="00FE4A79" w:rsidRDefault="007F59CF" w:rsidP="007F59CF">
      <w:pPr>
        <w:keepNext/>
        <w:suppressAutoHyphens w:val="0"/>
        <w:jc w:val="both"/>
        <w:rPr>
          <w:rFonts w:eastAsia="Batang"/>
          <w:lang w:eastAsia="ko-KR"/>
        </w:rPr>
      </w:pPr>
    </w:p>
    <w:p w:rsidR="007F59CF" w:rsidRPr="00FE4A79" w:rsidRDefault="007F59CF" w:rsidP="007F59CF">
      <w:pPr>
        <w:keepNext/>
        <w:suppressAutoHyphens w:val="0"/>
        <w:jc w:val="both"/>
        <w:rPr>
          <w:b/>
          <w:sz w:val="22"/>
          <w:lang w:eastAsia="lt-LT"/>
        </w:rPr>
      </w:pPr>
      <w:r w:rsidRPr="00FE4A79">
        <w:rPr>
          <w:b/>
          <w:sz w:val="22"/>
          <w:lang w:eastAsia="lt-LT"/>
        </w:rPr>
        <w:t>2.48 lentelė. Prienų rajono viešoji sporto infrastruktūra</w:t>
      </w:r>
    </w:p>
    <w:tbl>
      <w:tblPr>
        <w:tblW w:w="49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811"/>
        <w:gridCol w:w="1351"/>
        <w:gridCol w:w="2274"/>
      </w:tblGrid>
      <w:tr w:rsidR="007F59CF" w:rsidRPr="00FE4A79" w:rsidTr="007F59CF">
        <w:trPr>
          <w:trHeight w:val="135"/>
          <w:tblHeader/>
          <w:jc w:val="center"/>
        </w:trPr>
        <w:tc>
          <w:tcPr>
            <w:tcW w:w="3079" w:type="pct"/>
            <w:tcBorders>
              <w:top w:val="single" w:sz="12" w:space="0" w:color="auto"/>
            </w:tcBorders>
            <w:shd w:val="clear" w:color="auto" w:fill="auto"/>
            <w:vAlign w:val="center"/>
          </w:tcPr>
          <w:p w:rsidR="007F59CF" w:rsidRPr="00FE4A79" w:rsidRDefault="007F59CF" w:rsidP="007F59CF">
            <w:pPr>
              <w:suppressAutoHyphens w:val="0"/>
              <w:jc w:val="both"/>
              <w:rPr>
                <w:rFonts w:eastAsia="Batang"/>
                <w:b/>
                <w:sz w:val="20"/>
                <w:szCs w:val="20"/>
                <w:lang w:eastAsia="ko-KR"/>
              </w:rPr>
            </w:pPr>
            <w:r w:rsidRPr="00FE4A79">
              <w:rPr>
                <w:rFonts w:eastAsia="Batang"/>
                <w:b/>
                <w:sz w:val="20"/>
                <w:szCs w:val="20"/>
                <w:lang w:eastAsia="ko-KR"/>
              </w:rPr>
              <w:t>Infrastruktūros objektas</w:t>
            </w:r>
          </w:p>
        </w:tc>
        <w:tc>
          <w:tcPr>
            <w:tcW w:w="716" w:type="pct"/>
            <w:tcBorders>
              <w:top w:val="single" w:sz="12" w:space="0" w:color="auto"/>
            </w:tcBorders>
            <w:shd w:val="clear" w:color="auto" w:fill="auto"/>
            <w:vAlign w:val="center"/>
          </w:tcPr>
          <w:p w:rsidR="007F59CF" w:rsidRPr="00FE4A79" w:rsidRDefault="007F59CF" w:rsidP="007F59CF">
            <w:pPr>
              <w:suppressAutoHyphens w:val="0"/>
              <w:jc w:val="both"/>
              <w:rPr>
                <w:rFonts w:eastAsia="Batang"/>
                <w:b/>
                <w:sz w:val="20"/>
                <w:szCs w:val="20"/>
                <w:lang w:eastAsia="ko-KR"/>
              </w:rPr>
            </w:pPr>
            <w:r w:rsidRPr="00FE4A79">
              <w:rPr>
                <w:rFonts w:eastAsia="Batang"/>
                <w:b/>
                <w:sz w:val="20"/>
                <w:szCs w:val="20"/>
                <w:lang w:eastAsia="ko-KR"/>
              </w:rPr>
              <w:t>Parametrai</w:t>
            </w:r>
          </w:p>
        </w:tc>
        <w:tc>
          <w:tcPr>
            <w:tcW w:w="1205" w:type="pct"/>
            <w:tcBorders>
              <w:top w:val="single" w:sz="12" w:space="0" w:color="auto"/>
            </w:tcBorders>
            <w:shd w:val="clear" w:color="auto" w:fill="auto"/>
            <w:vAlign w:val="center"/>
          </w:tcPr>
          <w:p w:rsidR="007F59CF" w:rsidRPr="00FE4A79" w:rsidRDefault="007F59CF" w:rsidP="007F59CF">
            <w:pPr>
              <w:suppressAutoHyphens w:val="0"/>
              <w:jc w:val="both"/>
              <w:rPr>
                <w:rFonts w:eastAsia="Batang"/>
                <w:b/>
                <w:sz w:val="20"/>
                <w:szCs w:val="20"/>
                <w:lang w:eastAsia="ko-KR"/>
              </w:rPr>
            </w:pPr>
            <w:r w:rsidRPr="00FE4A79">
              <w:rPr>
                <w:rFonts w:eastAsia="Batang"/>
                <w:b/>
                <w:sz w:val="20"/>
                <w:szCs w:val="20"/>
                <w:lang w:eastAsia="ko-KR"/>
              </w:rPr>
              <w:t>Būklės įvertinimas</w:t>
            </w:r>
          </w:p>
        </w:tc>
      </w:tr>
      <w:tr w:rsidR="007F59CF" w:rsidRPr="00FE4A79" w:rsidTr="007F59CF">
        <w:trPr>
          <w:trHeight w:val="276"/>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Kūno kultūros ir sporto centro daugiafunkcinis sporto kompleksas</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49 x 43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Labai gera</w:t>
            </w:r>
          </w:p>
        </w:tc>
      </w:tr>
      <w:tr w:rsidR="007F59CF" w:rsidRPr="00FE4A79" w:rsidTr="007F59CF">
        <w:trPr>
          <w:trHeight w:val="276"/>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Universali sporto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27 x 30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Labai gera</w:t>
            </w:r>
          </w:p>
        </w:tc>
      </w:tr>
      <w:tr w:rsidR="007F59CF" w:rsidRPr="00FE4A79" w:rsidTr="007F59CF">
        <w:trPr>
          <w:trHeight w:val="276"/>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Kūno kultūros ir sporto centro sporto salė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48 x 18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Gera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Dviračių / pėsčiųjų takas</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5 km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Patenkinama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Universali žaidimų aikštelė (krepšinis, rankinis, futbolas)</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25 x 50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Gera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Teniso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34 x 48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Bloga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Paplūdimio tinklinio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10 x 24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Patenkinama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lastRenderedPageBreak/>
              <w:t>Paplūdimio tinklinio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10 x 24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Patenkinama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Teniso aikštynas</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30x30 m.</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Labai gera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Lauko treniruoklių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10X10</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Labai gera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Lauko treniruoklių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10X10</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Labai gera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Vaikų žaidimų aikštelė</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20x20</w:t>
            </w:r>
          </w:p>
        </w:tc>
        <w:tc>
          <w:tcPr>
            <w:tcW w:w="1205"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Labai gera</w:t>
            </w:r>
          </w:p>
        </w:tc>
      </w:tr>
      <w:tr w:rsidR="007F59CF" w:rsidRPr="00FE4A79" w:rsidTr="007F59CF">
        <w:trPr>
          <w:trHeight w:val="135"/>
          <w:jc w:val="center"/>
        </w:trPr>
        <w:tc>
          <w:tcPr>
            <w:tcW w:w="3079"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Kūno kultūros ir sporto centro stadionas</w:t>
            </w:r>
          </w:p>
        </w:tc>
        <w:tc>
          <w:tcPr>
            <w:tcW w:w="716" w:type="pct"/>
            <w:shd w:val="clear" w:color="auto" w:fill="auto"/>
            <w:vAlign w:val="center"/>
          </w:tcPr>
          <w:p w:rsidR="007F59CF" w:rsidRPr="00FE4A79" w:rsidRDefault="007F59CF" w:rsidP="007F59CF">
            <w:pPr>
              <w:suppressAutoHyphens w:val="0"/>
              <w:jc w:val="both"/>
              <w:rPr>
                <w:rFonts w:eastAsia="Batang"/>
                <w:sz w:val="20"/>
                <w:szCs w:val="20"/>
                <w:lang w:eastAsia="ko-KR"/>
              </w:rPr>
            </w:pPr>
            <w:r w:rsidRPr="00FE4A79">
              <w:rPr>
                <w:rFonts w:eastAsia="Batang"/>
                <w:sz w:val="20"/>
                <w:szCs w:val="20"/>
                <w:lang w:eastAsia="ko-KR"/>
              </w:rPr>
              <w:t>110 x 60 m</w:t>
            </w:r>
          </w:p>
        </w:tc>
        <w:tc>
          <w:tcPr>
            <w:tcW w:w="1205" w:type="pct"/>
            <w:shd w:val="clear" w:color="auto" w:fill="auto"/>
            <w:vAlign w:val="center"/>
          </w:tcPr>
          <w:p w:rsidR="007F59CF" w:rsidRPr="00FE4A79" w:rsidRDefault="0075122E" w:rsidP="007F59CF">
            <w:pPr>
              <w:suppressAutoHyphens w:val="0"/>
              <w:jc w:val="both"/>
              <w:rPr>
                <w:rFonts w:eastAsia="Batang"/>
                <w:sz w:val="20"/>
                <w:szCs w:val="20"/>
                <w:lang w:eastAsia="ko-KR"/>
              </w:rPr>
            </w:pPr>
            <w:r>
              <w:rPr>
                <w:rFonts w:eastAsia="Batang"/>
                <w:sz w:val="20"/>
                <w:szCs w:val="20"/>
                <w:lang w:eastAsia="ko-KR"/>
              </w:rPr>
              <w:t>Labai gera</w:t>
            </w:r>
          </w:p>
        </w:tc>
      </w:tr>
    </w:tbl>
    <w:p w:rsidR="007F59CF" w:rsidRPr="00FE4A79" w:rsidRDefault="007F59CF" w:rsidP="007F59CF">
      <w:pPr>
        <w:suppressAutoHyphens w:val="0"/>
        <w:jc w:val="both"/>
        <w:rPr>
          <w:i/>
          <w:sz w:val="16"/>
          <w:lang w:eastAsia="lt-LT"/>
        </w:rPr>
      </w:pPr>
      <w:r w:rsidRPr="00FE4A79">
        <w:rPr>
          <w:i/>
          <w:sz w:val="16"/>
          <w:lang w:eastAsia="lt-LT"/>
        </w:rPr>
        <w:t>(Šaltinis: Prienų rajono savivaldybės administracija)</w:t>
      </w:r>
    </w:p>
    <w:p w:rsidR="007F59CF" w:rsidRPr="00FE4A79" w:rsidRDefault="007F59CF" w:rsidP="007F59CF">
      <w:pPr>
        <w:suppressAutoHyphens w:val="0"/>
        <w:jc w:val="both"/>
        <w:rPr>
          <w:i/>
          <w:sz w:val="16"/>
          <w:lang w:eastAsia="lt-LT"/>
        </w:rPr>
      </w:pPr>
    </w:p>
    <w:p w:rsidR="006D17DC" w:rsidRPr="00FE4A79" w:rsidRDefault="00044E84" w:rsidP="007F59CF">
      <w:pPr>
        <w:pStyle w:val="btekstas"/>
        <w:tabs>
          <w:tab w:val="left" w:pos="1080"/>
        </w:tabs>
        <w:spacing w:before="0" w:after="0" w:line="240" w:lineRule="auto"/>
        <w:ind w:firstLine="706"/>
        <w:rPr>
          <w:lang w:eastAsia="en-US"/>
        </w:rPr>
      </w:pPr>
      <w:r w:rsidRPr="00FE4A79">
        <w:rPr>
          <w:bCs/>
        </w:rPr>
        <w:t>D</w:t>
      </w:r>
      <w:r w:rsidR="007F09D9" w:rsidRPr="00FE4A79">
        <w:rPr>
          <w:bCs/>
        </w:rPr>
        <w:t xml:space="preserve">idžioji dalis sporto infrastruktūros yra labai geros, </w:t>
      </w:r>
      <w:r w:rsidRPr="00FE4A79">
        <w:rPr>
          <w:bCs/>
        </w:rPr>
        <w:t>geros arba patenkinamos būklės (p</w:t>
      </w:r>
      <w:r w:rsidR="00246380" w:rsidRPr="00FE4A79">
        <w:rPr>
          <w:lang w:eastAsia="en-US"/>
        </w:rPr>
        <w:t>askutiniais metais sukurta moderni sporto centro infrastruktūra</w:t>
      </w:r>
      <w:r w:rsidRPr="00FE4A79">
        <w:rPr>
          <w:lang w:eastAsia="en-US"/>
        </w:rPr>
        <w:t xml:space="preserve"> </w:t>
      </w:r>
      <w:r w:rsidR="00F56201">
        <w:rPr>
          <w:lang w:eastAsia="en-US"/>
        </w:rPr>
        <w:sym w:font="Symbol" w:char="F02D"/>
      </w:r>
      <w:r w:rsidRPr="00FE4A79">
        <w:rPr>
          <w:lang w:eastAsia="en-US"/>
        </w:rPr>
        <w:t xml:space="preserve"> </w:t>
      </w:r>
      <w:r w:rsidR="00D63177" w:rsidRPr="00FE4A79">
        <w:rPr>
          <w:lang w:eastAsia="en-US"/>
        </w:rPr>
        <w:t>įrengt</w:t>
      </w:r>
      <w:r w:rsidRPr="00FE4A79">
        <w:rPr>
          <w:lang w:eastAsia="en-US"/>
        </w:rPr>
        <w:t>os</w:t>
      </w:r>
      <w:r w:rsidR="00D63177" w:rsidRPr="00FE4A79">
        <w:rPr>
          <w:lang w:eastAsia="en-US"/>
        </w:rPr>
        <w:t xml:space="preserve"> treniruoklių ir konferencijų salės, įsigytas bokso ringas</w:t>
      </w:r>
      <w:r w:rsidRPr="00FE4A79">
        <w:rPr>
          <w:lang w:eastAsia="en-US"/>
        </w:rPr>
        <w:t>, rekonstruotas stadionas, įrengtas lengvosios atletikos sektorius, sutvarkyta aplinkinė teritorija). Didžioji dalis sporto infrastruktūros yra Prienų mieste, kita sporto infrastruktūra – tai mokyklų stadionai ir aikštynai, kurių tik dalis pritaikyta šiuolaikiniams poreikiams. A</w:t>
      </w:r>
      <w:r w:rsidR="006D17DC" w:rsidRPr="00FE4A79">
        <w:rPr>
          <w:lang w:eastAsia="en-US"/>
        </w:rPr>
        <w:t>ktyvi sporto centro veikla (</w:t>
      </w:r>
      <w:r w:rsidR="001522AC" w:rsidRPr="00FE4A79">
        <w:rPr>
          <w:lang w:eastAsia="en-US"/>
        </w:rPr>
        <w:t>renginių kiekis ir kokybė</w:t>
      </w:r>
      <w:r w:rsidR="006D17DC" w:rsidRPr="00FE4A79">
        <w:rPr>
          <w:lang w:eastAsia="en-US"/>
        </w:rPr>
        <w:t>)</w:t>
      </w:r>
      <w:r w:rsidR="001522AC" w:rsidRPr="00FE4A79">
        <w:rPr>
          <w:lang w:eastAsia="en-US"/>
        </w:rPr>
        <w:t xml:space="preserve"> </w:t>
      </w:r>
      <w:r w:rsidR="00246380" w:rsidRPr="00FE4A79">
        <w:rPr>
          <w:lang w:eastAsia="en-US"/>
        </w:rPr>
        <w:t xml:space="preserve">lėmė, jog </w:t>
      </w:r>
      <w:r w:rsidR="001522AC" w:rsidRPr="00FE4A79">
        <w:rPr>
          <w:lang w:eastAsia="en-US"/>
        </w:rPr>
        <w:t xml:space="preserve">ne tik išaugo </w:t>
      </w:r>
      <w:r w:rsidR="00246380" w:rsidRPr="00FE4A79">
        <w:rPr>
          <w:lang w:eastAsia="en-US"/>
        </w:rPr>
        <w:t xml:space="preserve">įstaigos vykdomų programų patrauklumas, </w:t>
      </w:r>
      <w:r w:rsidR="001522AC" w:rsidRPr="00FE4A79">
        <w:rPr>
          <w:lang w:eastAsia="en-US"/>
        </w:rPr>
        <w:t xml:space="preserve">augo </w:t>
      </w:r>
      <w:r w:rsidR="00246380" w:rsidRPr="00FE4A79">
        <w:rPr>
          <w:lang w:eastAsia="en-US"/>
        </w:rPr>
        <w:t xml:space="preserve">ugdomų asmenų skaičius ir darbuotojų skaičius (2015 metų pabaigoje sporto centrą lankė 221 mokinys, vidutinis darbuotojų skaičius 24; 2018 metų pabaigoje buvo </w:t>
      </w:r>
      <w:r w:rsidR="00A911BB" w:rsidRPr="00FE4A79">
        <w:rPr>
          <w:lang w:eastAsia="en-US"/>
        </w:rPr>
        <w:t>400</w:t>
      </w:r>
      <w:r w:rsidR="00246380" w:rsidRPr="00FE4A79">
        <w:rPr>
          <w:lang w:eastAsia="en-US"/>
        </w:rPr>
        <w:t xml:space="preserve"> mokini</w:t>
      </w:r>
      <w:r w:rsidR="00A911BB" w:rsidRPr="00FE4A79">
        <w:rPr>
          <w:lang w:eastAsia="en-US"/>
        </w:rPr>
        <w:t>ų</w:t>
      </w:r>
      <w:r w:rsidR="00246380" w:rsidRPr="00FE4A79">
        <w:rPr>
          <w:lang w:eastAsia="en-US"/>
        </w:rPr>
        <w:t xml:space="preserve"> ir </w:t>
      </w:r>
      <w:r w:rsidR="00A911BB" w:rsidRPr="00FE4A79">
        <w:rPr>
          <w:lang w:eastAsia="en-US"/>
        </w:rPr>
        <w:t>32</w:t>
      </w:r>
      <w:r w:rsidR="00246380" w:rsidRPr="00FE4A79">
        <w:rPr>
          <w:lang w:eastAsia="en-US"/>
        </w:rPr>
        <w:t xml:space="preserve"> darbuotoj</w:t>
      </w:r>
      <w:r w:rsidR="00A911BB" w:rsidRPr="00FE4A79">
        <w:rPr>
          <w:lang w:eastAsia="en-US"/>
        </w:rPr>
        <w:t>ai</w:t>
      </w:r>
      <w:r w:rsidR="00246380" w:rsidRPr="00FE4A79">
        <w:rPr>
          <w:lang w:eastAsia="en-US"/>
        </w:rPr>
        <w:t>)</w:t>
      </w:r>
      <w:r w:rsidR="001522AC" w:rsidRPr="00FE4A79">
        <w:rPr>
          <w:lang w:eastAsia="en-US"/>
        </w:rPr>
        <w:t xml:space="preserve">, bet žymia dalimi padidėjo bendras sporto varžybų ir </w:t>
      </w:r>
      <w:r w:rsidR="006D17DC" w:rsidRPr="00FE4A79">
        <w:rPr>
          <w:lang w:eastAsia="en-US"/>
        </w:rPr>
        <w:t>sveikatingumo renginių dalyvių skaičius (2.49 lentelė): 2014-2018 metais Prienų rajone jis išaugo 38,00 %, kai tuo pačiu laikotarpiu šalyje, apskrityje jis žymiai sumažėjo; be to lyginamosiose savivaldybėse šio rodiklio reikšmė absoliučia apimtimi buvo kelis kartus mažesnė.</w:t>
      </w:r>
    </w:p>
    <w:p w:rsidR="006D17DC" w:rsidRPr="00FE4A79" w:rsidRDefault="006D17DC" w:rsidP="00314849">
      <w:pPr>
        <w:pStyle w:val="Default"/>
        <w:jc w:val="both"/>
        <w:rPr>
          <w:rFonts w:ascii="Times New Roman" w:hAnsi="Times New Roman" w:cs="Times New Roman"/>
          <w:lang w:eastAsia="en-US"/>
        </w:rPr>
      </w:pPr>
    </w:p>
    <w:p w:rsidR="006D17DC" w:rsidRPr="00FE4A79" w:rsidRDefault="006D17DC" w:rsidP="00314849">
      <w:pPr>
        <w:pStyle w:val="Default"/>
        <w:jc w:val="both"/>
        <w:rPr>
          <w:rFonts w:ascii="Times New Roman" w:hAnsi="Times New Roman" w:cs="Times New Roman"/>
          <w:b/>
          <w:lang w:eastAsia="en-US"/>
        </w:rPr>
      </w:pPr>
      <w:r w:rsidRPr="00FE4A79">
        <w:rPr>
          <w:rFonts w:ascii="Times New Roman" w:hAnsi="Times New Roman" w:cs="Times New Roman"/>
          <w:b/>
          <w:lang w:eastAsia="en-US"/>
        </w:rPr>
        <w:t>2.49 lentelė. Sporto varžybų ir sveikatingumo renginių dalyvių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1309"/>
        <w:gridCol w:w="1309"/>
        <w:gridCol w:w="1541"/>
        <w:gridCol w:w="1309"/>
        <w:gridCol w:w="1306"/>
      </w:tblGrid>
      <w:tr w:rsidR="006D17DC" w:rsidRPr="00FE4A79" w:rsidTr="006D17DC">
        <w:trPr>
          <w:trHeight w:val="20"/>
        </w:trPr>
        <w:tc>
          <w:tcPr>
            <w:tcW w:w="1461" w:type="pct"/>
            <w:shd w:val="clear" w:color="auto" w:fill="auto"/>
            <w:hideMark/>
          </w:tcPr>
          <w:p w:rsidR="006D17DC" w:rsidRPr="00FE4A79" w:rsidRDefault="006D17DC" w:rsidP="006D17DC">
            <w:pPr>
              <w:suppressAutoHyphens w:val="0"/>
              <w:contextualSpacing w:val="0"/>
              <w:rPr>
                <w:b/>
                <w:bCs/>
                <w:sz w:val="20"/>
                <w:szCs w:val="20"/>
                <w:lang w:eastAsia="lt-LT"/>
              </w:rPr>
            </w:pPr>
            <w:r w:rsidRPr="00FE4A79">
              <w:rPr>
                <w:b/>
                <w:bCs/>
                <w:sz w:val="20"/>
                <w:szCs w:val="20"/>
                <w:lang w:eastAsia="lt-LT"/>
              </w:rPr>
              <w:t> </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2014</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2015</w:t>
            </w:r>
          </w:p>
        </w:tc>
        <w:tc>
          <w:tcPr>
            <w:tcW w:w="805"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2016</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2017</w:t>
            </w:r>
          </w:p>
        </w:tc>
        <w:tc>
          <w:tcPr>
            <w:tcW w:w="683"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2018</w:t>
            </w:r>
          </w:p>
        </w:tc>
      </w:tr>
      <w:tr w:rsidR="006D17DC" w:rsidRPr="00FE4A79" w:rsidTr="006D17DC">
        <w:trPr>
          <w:trHeight w:val="20"/>
        </w:trPr>
        <w:tc>
          <w:tcPr>
            <w:tcW w:w="1461" w:type="pct"/>
            <w:shd w:val="clear" w:color="auto" w:fill="auto"/>
            <w:vAlign w:val="center"/>
            <w:hideMark/>
          </w:tcPr>
          <w:p w:rsidR="006D17DC" w:rsidRPr="00FE4A79" w:rsidRDefault="006D17DC" w:rsidP="006D17DC">
            <w:pPr>
              <w:suppressAutoHyphens w:val="0"/>
              <w:contextualSpacing w:val="0"/>
              <w:rPr>
                <w:sz w:val="20"/>
                <w:szCs w:val="20"/>
                <w:lang w:eastAsia="lt-LT"/>
              </w:rPr>
            </w:pPr>
            <w:r w:rsidRPr="00FE4A79">
              <w:rPr>
                <w:sz w:val="20"/>
                <w:szCs w:val="20"/>
                <w:lang w:eastAsia="lt-LT"/>
              </w:rPr>
              <w:t>Lietuvos Respublika</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987.630</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968.748</w:t>
            </w:r>
          </w:p>
        </w:tc>
        <w:tc>
          <w:tcPr>
            <w:tcW w:w="805"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1.029.394</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935.620</w:t>
            </w:r>
          </w:p>
        </w:tc>
        <w:tc>
          <w:tcPr>
            <w:tcW w:w="683"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914.954</w:t>
            </w:r>
          </w:p>
        </w:tc>
      </w:tr>
      <w:tr w:rsidR="006D17DC" w:rsidRPr="00FE4A79" w:rsidTr="006D17DC">
        <w:trPr>
          <w:trHeight w:val="20"/>
        </w:trPr>
        <w:tc>
          <w:tcPr>
            <w:tcW w:w="1461" w:type="pct"/>
            <w:shd w:val="clear" w:color="auto" w:fill="auto"/>
            <w:vAlign w:val="center"/>
            <w:hideMark/>
          </w:tcPr>
          <w:p w:rsidR="006D17DC" w:rsidRPr="00FE4A79" w:rsidRDefault="006D17DC" w:rsidP="006D17DC">
            <w:pPr>
              <w:suppressAutoHyphens w:val="0"/>
              <w:contextualSpacing w:val="0"/>
              <w:rPr>
                <w:sz w:val="20"/>
                <w:szCs w:val="20"/>
                <w:lang w:eastAsia="lt-LT"/>
              </w:rPr>
            </w:pPr>
            <w:r w:rsidRPr="00FE4A79">
              <w:rPr>
                <w:sz w:val="20"/>
                <w:szCs w:val="20"/>
                <w:lang w:eastAsia="lt-LT"/>
              </w:rPr>
              <w:t>Kauno apskritis</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223.503</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170.480</w:t>
            </w:r>
          </w:p>
        </w:tc>
        <w:tc>
          <w:tcPr>
            <w:tcW w:w="805"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252.172</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215.710</w:t>
            </w:r>
          </w:p>
        </w:tc>
        <w:tc>
          <w:tcPr>
            <w:tcW w:w="683"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183.658</w:t>
            </w:r>
          </w:p>
        </w:tc>
      </w:tr>
      <w:tr w:rsidR="006D17DC" w:rsidRPr="00FE4A79" w:rsidTr="006D17DC">
        <w:trPr>
          <w:trHeight w:val="20"/>
        </w:trPr>
        <w:tc>
          <w:tcPr>
            <w:tcW w:w="1461" w:type="pct"/>
            <w:shd w:val="clear" w:color="auto" w:fill="auto"/>
            <w:vAlign w:val="center"/>
            <w:hideMark/>
          </w:tcPr>
          <w:p w:rsidR="006D17DC" w:rsidRPr="00FE4A79" w:rsidRDefault="006D17DC" w:rsidP="006D17DC">
            <w:pPr>
              <w:suppressAutoHyphens w:val="0"/>
              <w:contextualSpacing w:val="0"/>
              <w:rPr>
                <w:sz w:val="20"/>
                <w:szCs w:val="20"/>
                <w:lang w:eastAsia="lt-LT"/>
              </w:rPr>
            </w:pPr>
            <w:r w:rsidRPr="00FE4A79">
              <w:rPr>
                <w:sz w:val="20"/>
                <w:szCs w:val="20"/>
                <w:lang w:eastAsia="lt-LT"/>
              </w:rPr>
              <w:t>Prienų r. sav.</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18.905</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12.585</w:t>
            </w:r>
          </w:p>
        </w:tc>
        <w:tc>
          <w:tcPr>
            <w:tcW w:w="805"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14.250</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19.260</w:t>
            </w:r>
          </w:p>
        </w:tc>
        <w:tc>
          <w:tcPr>
            <w:tcW w:w="683"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26.090</w:t>
            </w:r>
          </w:p>
        </w:tc>
      </w:tr>
      <w:tr w:rsidR="006D17DC" w:rsidRPr="00FE4A79" w:rsidTr="006D17DC">
        <w:trPr>
          <w:trHeight w:val="20"/>
        </w:trPr>
        <w:tc>
          <w:tcPr>
            <w:tcW w:w="1461" w:type="pct"/>
            <w:shd w:val="clear" w:color="auto" w:fill="auto"/>
            <w:vAlign w:val="center"/>
            <w:hideMark/>
          </w:tcPr>
          <w:p w:rsidR="006D17DC" w:rsidRPr="00FE4A79" w:rsidRDefault="006D17DC" w:rsidP="006D17DC">
            <w:pPr>
              <w:suppressAutoHyphens w:val="0"/>
              <w:contextualSpacing w:val="0"/>
              <w:rPr>
                <w:sz w:val="20"/>
                <w:szCs w:val="20"/>
                <w:lang w:eastAsia="lt-LT"/>
              </w:rPr>
            </w:pPr>
            <w:r w:rsidRPr="00FE4A79">
              <w:rPr>
                <w:sz w:val="20"/>
                <w:szCs w:val="20"/>
                <w:lang w:eastAsia="lt-LT"/>
              </w:rPr>
              <w:t>Šakių r. sav.</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7.913</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10.505</w:t>
            </w:r>
          </w:p>
        </w:tc>
        <w:tc>
          <w:tcPr>
            <w:tcW w:w="805"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12.872</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12.740</w:t>
            </w:r>
          </w:p>
        </w:tc>
        <w:tc>
          <w:tcPr>
            <w:tcW w:w="683"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9.315</w:t>
            </w:r>
          </w:p>
        </w:tc>
      </w:tr>
      <w:tr w:rsidR="006D17DC" w:rsidRPr="00FE4A79" w:rsidTr="006D17DC">
        <w:trPr>
          <w:trHeight w:val="20"/>
        </w:trPr>
        <w:tc>
          <w:tcPr>
            <w:tcW w:w="1461" w:type="pct"/>
            <w:shd w:val="clear" w:color="auto" w:fill="auto"/>
            <w:vAlign w:val="center"/>
            <w:hideMark/>
          </w:tcPr>
          <w:p w:rsidR="006D17DC" w:rsidRPr="00FE4A79" w:rsidRDefault="006D17DC" w:rsidP="006D17DC">
            <w:pPr>
              <w:suppressAutoHyphens w:val="0"/>
              <w:contextualSpacing w:val="0"/>
              <w:rPr>
                <w:sz w:val="20"/>
                <w:szCs w:val="20"/>
                <w:lang w:eastAsia="lt-LT"/>
              </w:rPr>
            </w:pPr>
            <w:r w:rsidRPr="00FE4A79">
              <w:rPr>
                <w:sz w:val="20"/>
                <w:szCs w:val="20"/>
                <w:lang w:eastAsia="lt-LT"/>
              </w:rPr>
              <w:t>Kelmės r. sav.</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7.185</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7.090</w:t>
            </w:r>
          </w:p>
        </w:tc>
        <w:tc>
          <w:tcPr>
            <w:tcW w:w="805"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6.831</w:t>
            </w:r>
          </w:p>
        </w:tc>
        <w:tc>
          <w:tcPr>
            <w:tcW w:w="684"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6.969</w:t>
            </w:r>
          </w:p>
        </w:tc>
        <w:tc>
          <w:tcPr>
            <w:tcW w:w="683" w:type="pct"/>
            <w:shd w:val="clear" w:color="auto" w:fill="auto"/>
            <w:vAlign w:val="center"/>
            <w:hideMark/>
          </w:tcPr>
          <w:p w:rsidR="006D17DC" w:rsidRPr="00FE4A79" w:rsidRDefault="006D17DC" w:rsidP="006D17DC">
            <w:pPr>
              <w:suppressAutoHyphens w:val="0"/>
              <w:contextualSpacing w:val="0"/>
              <w:jc w:val="center"/>
              <w:rPr>
                <w:sz w:val="20"/>
                <w:szCs w:val="20"/>
                <w:lang w:eastAsia="lt-LT"/>
              </w:rPr>
            </w:pPr>
            <w:r w:rsidRPr="00FE4A79">
              <w:rPr>
                <w:sz w:val="20"/>
                <w:szCs w:val="20"/>
                <w:lang w:eastAsia="lt-LT"/>
              </w:rPr>
              <w:t>7.089</w:t>
            </w:r>
          </w:p>
        </w:tc>
      </w:tr>
    </w:tbl>
    <w:p w:rsidR="006D17DC" w:rsidRPr="00FE4A79" w:rsidRDefault="006D17DC" w:rsidP="00314849">
      <w:pPr>
        <w:pStyle w:val="Default"/>
        <w:jc w:val="both"/>
        <w:rPr>
          <w:rFonts w:ascii="Times New Roman" w:hAnsi="Times New Roman" w:cs="Times New Roman"/>
          <w:i/>
          <w:sz w:val="16"/>
          <w:lang w:eastAsia="en-US"/>
        </w:rPr>
      </w:pPr>
      <w:r w:rsidRPr="00FE4A79">
        <w:rPr>
          <w:rFonts w:ascii="Times New Roman" w:hAnsi="Times New Roman" w:cs="Times New Roman"/>
          <w:i/>
          <w:sz w:val="16"/>
          <w:lang w:eastAsia="en-US"/>
        </w:rPr>
        <w:t>(šaltinis: Lietuvos statistikos departamentas)</w:t>
      </w:r>
    </w:p>
    <w:p w:rsidR="006D17DC" w:rsidRPr="00FE4A79" w:rsidRDefault="006D17DC" w:rsidP="00314849">
      <w:pPr>
        <w:pStyle w:val="Default"/>
        <w:jc w:val="both"/>
        <w:rPr>
          <w:rFonts w:ascii="Times New Roman" w:hAnsi="Times New Roman" w:cs="Times New Roman"/>
          <w:lang w:eastAsia="en-US"/>
        </w:rPr>
      </w:pPr>
    </w:p>
    <w:p w:rsidR="007F09D9" w:rsidRPr="00FE4A79" w:rsidRDefault="006D17DC" w:rsidP="00314849">
      <w:pPr>
        <w:pStyle w:val="Default"/>
        <w:jc w:val="both"/>
        <w:rPr>
          <w:rFonts w:ascii="Times New Roman" w:hAnsi="Times New Roman" w:cs="Times New Roman"/>
          <w:lang w:eastAsia="en-US"/>
        </w:rPr>
      </w:pPr>
      <w:r w:rsidRPr="00FE4A79">
        <w:rPr>
          <w:rFonts w:ascii="Times New Roman" w:hAnsi="Times New Roman" w:cs="Times New Roman"/>
          <w:lang w:eastAsia="en-US"/>
        </w:rPr>
        <w:tab/>
      </w:r>
      <w:r w:rsidR="00D63177" w:rsidRPr="00FE4A79">
        <w:rPr>
          <w:rFonts w:ascii="Times New Roman" w:hAnsi="Times New Roman" w:cs="Times New Roman"/>
          <w:lang w:eastAsia="en-US"/>
        </w:rPr>
        <w:t xml:space="preserve">Siekiant išplėtoti vandens sporto neformalaus ugdymo paslaugas, Prienų mieste 2018 metais pradėtas statyti baseinas (numatoma darbų pabaiga </w:t>
      </w:r>
      <w:r w:rsidR="00F56201">
        <w:rPr>
          <w:rFonts w:ascii="Times New Roman" w:hAnsi="Times New Roman" w:cs="Times New Roman"/>
          <w:lang w:eastAsia="en-US"/>
        </w:rPr>
        <w:sym w:font="Symbol" w:char="F02D"/>
      </w:r>
      <w:r w:rsidR="00D63177" w:rsidRPr="00FE4A79">
        <w:rPr>
          <w:rFonts w:ascii="Times New Roman" w:hAnsi="Times New Roman" w:cs="Times New Roman"/>
          <w:lang w:eastAsia="en-US"/>
        </w:rPr>
        <w:t xml:space="preserve"> 2021 metai). </w:t>
      </w:r>
      <w:r w:rsidR="00246380" w:rsidRPr="00FE4A79">
        <w:rPr>
          <w:rFonts w:ascii="Times New Roman" w:hAnsi="Times New Roman" w:cs="Times New Roman"/>
          <w:lang w:eastAsia="en-US"/>
        </w:rPr>
        <w:t xml:space="preserve">Mokyklos ūkinės-finansinės veiklos rezultatai rodo, kad paskutiniais metais ne tik augo neformalaus švietimo paslaugų sąnaudos, bet taip pat mažėjo ne darbo užmokesčio išlaidoms skirtų sąnaudų dalis: bendra sąnaudų suma nuo </w:t>
      </w:r>
      <w:r w:rsidR="00A911BB" w:rsidRPr="00FE4A79">
        <w:rPr>
          <w:rFonts w:ascii="Times New Roman" w:hAnsi="Times New Roman" w:cs="Times New Roman"/>
          <w:lang w:eastAsia="en-US"/>
        </w:rPr>
        <w:t xml:space="preserve">325.393,94 </w:t>
      </w:r>
      <w:r w:rsidR="00246380" w:rsidRPr="00FE4A79">
        <w:rPr>
          <w:rFonts w:ascii="Times New Roman" w:hAnsi="Times New Roman" w:cs="Times New Roman"/>
          <w:lang w:eastAsia="en-US"/>
        </w:rPr>
        <w:t xml:space="preserve">(2015 m.) (iš jų </w:t>
      </w:r>
      <w:r w:rsidR="00A911BB" w:rsidRPr="00FE4A79">
        <w:rPr>
          <w:rFonts w:ascii="Times New Roman" w:hAnsi="Times New Roman" w:cs="Times New Roman"/>
          <w:lang w:eastAsia="en-US"/>
        </w:rPr>
        <w:t>169.144,11</w:t>
      </w:r>
      <w:r w:rsidR="00246380" w:rsidRPr="00FE4A79">
        <w:rPr>
          <w:rFonts w:ascii="Times New Roman" w:hAnsi="Times New Roman" w:cs="Times New Roman"/>
          <w:lang w:eastAsia="en-US"/>
        </w:rPr>
        <w:t xml:space="preserve"> eurų sudarė darbo užmokesčio sąnaudos) išaugo iki </w:t>
      </w:r>
      <w:r w:rsidR="00A911BB" w:rsidRPr="00FE4A79">
        <w:rPr>
          <w:rFonts w:ascii="Times New Roman" w:hAnsi="Times New Roman" w:cs="Times New Roman"/>
          <w:lang w:eastAsia="en-US"/>
        </w:rPr>
        <w:t>446.091,96</w:t>
      </w:r>
      <w:r w:rsidR="00246380" w:rsidRPr="00FE4A79">
        <w:rPr>
          <w:rFonts w:ascii="Times New Roman" w:hAnsi="Times New Roman" w:cs="Times New Roman"/>
          <w:lang w:eastAsia="en-US"/>
        </w:rPr>
        <w:t xml:space="preserve"> eur 2018 metais (iš jų darbo užmokesčio sąnaudos sudarė </w:t>
      </w:r>
      <w:r w:rsidR="00A911BB" w:rsidRPr="00FE4A79">
        <w:rPr>
          <w:rFonts w:ascii="Times New Roman" w:hAnsi="Times New Roman" w:cs="Times New Roman"/>
          <w:lang w:eastAsia="en-US"/>
        </w:rPr>
        <w:t>273.953,08</w:t>
      </w:r>
      <w:r w:rsidR="00246380" w:rsidRPr="00FE4A79">
        <w:rPr>
          <w:rFonts w:ascii="Times New Roman" w:hAnsi="Times New Roman" w:cs="Times New Roman"/>
          <w:lang w:eastAsia="en-US"/>
        </w:rPr>
        <w:t xml:space="preserve"> eurų): bendra sąnaudų suma išaugo </w:t>
      </w:r>
      <w:r w:rsidR="00314849" w:rsidRPr="00FE4A79">
        <w:rPr>
          <w:rFonts w:ascii="Times New Roman" w:hAnsi="Times New Roman" w:cs="Times New Roman"/>
          <w:lang w:eastAsia="en-US"/>
        </w:rPr>
        <w:t>37,09</w:t>
      </w:r>
      <w:r w:rsidR="00246380" w:rsidRPr="00FE4A79">
        <w:rPr>
          <w:rFonts w:ascii="Times New Roman" w:hAnsi="Times New Roman" w:cs="Times New Roman"/>
          <w:lang w:eastAsia="en-US"/>
        </w:rPr>
        <w:t xml:space="preserve"> %, darbo užmokesčio sąnaudos išaugo </w:t>
      </w:r>
      <w:r w:rsidR="00314849" w:rsidRPr="00FE4A79">
        <w:rPr>
          <w:rFonts w:ascii="Times New Roman" w:hAnsi="Times New Roman" w:cs="Times New Roman"/>
          <w:lang w:eastAsia="en-US"/>
        </w:rPr>
        <w:t>63,85</w:t>
      </w:r>
      <w:r w:rsidR="00246380" w:rsidRPr="00FE4A79">
        <w:rPr>
          <w:rFonts w:ascii="Times New Roman" w:hAnsi="Times New Roman" w:cs="Times New Roman"/>
          <w:lang w:eastAsia="en-US"/>
        </w:rPr>
        <w:t xml:space="preserve"> %.</w:t>
      </w:r>
      <w:r w:rsidR="002E2382" w:rsidRPr="00FE4A79">
        <w:rPr>
          <w:rFonts w:ascii="Times New Roman" w:hAnsi="Times New Roman" w:cs="Times New Roman"/>
          <w:lang w:eastAsia="en-US"/>
        </w:rPr>
        <w:t xml:space="preserve"> </w:t>
      </w:r>
      <w:r w:rsidR="00314849" w:rsidRPr="00FE4A79">
        <w:rPr>
          <w:rFonts w:ascii="Times New Roman" w:hAnsi="Times New Roman" w:cs="Times New Roman"/>
          <w:lang w:eastAsia="en-US"/>
        </w:rPr>
        <w:t>Vieno asmens ugdymui 2018 metais vidutiniškai teko 1,11 tūkst. eurų.</w:t>
      </w:r>
    </w:p>
    <w:p w:rsidR="004017B3" w:rsidRPr="00FE4A79" w:rsidRDefault="004017B3" w:rsidP="001522AC">
      <w:pPr>
        <w:pStyle w:val="Heading3"/>
        <w:tabs>
          <w:tab w:val="left" w:pos="5835"/>
        </w:tabs>
        <w:rPr>
          <w:rFonts w:ascii="Times New Roman" w:hAnsi="Times New Roman" w:cs="Times New Roman"/>
        </w:rPr>
      </w:pPr>
      <w:bookmarkStart w:id="35" w:name="_Toc29206383"/>
      <w:r w:rsidRPr="00FE4A79">
        <w:rPr>
          <w:rFonts w:ascii="Times New Roman" w:hAnsi="Times New Roman" w:cs="Times New Roman"/>
        </w:rPr>
        <w:t>2.3.3. Kultū</w:t>
      </w:r>
      <w:r w:rsidR="00973961" w:rsidRPr="00FE4A79">
        <w:rPr>
          <w:rFonts w:ascii="Times New Roman" w:hAnsi="Times New Roman" w:cs="Times New Roman"/>
        </w:rPr>
        <w:t>r</w:t>
      </w:r>
      <w:r w:rsidR="00431FA0">
        <w:rPr>
          <w:rFonts w:ascii="Times New Roman" w:hAnsi="Times New Roman" w:cs="Times New Roman"/>
        </w:rPr>
        <w:t>os paslaugos</w:t>
      </w:r>
      <w:bookmarkEnd w:id="35"/>
    </w:p>
    <w:p w:rsidR="00AB4499" w:rsidRPr="00FE4A79" w:rsidRDefault="00AB4499" w:rsidP="00AB4499">
      <w:pPr>
        <w:autoSpaceDE w:val="0"/>
        <w:autoSpaceDN w:val="0"/>
        <w:adjustRightInd w:val="0"/>
        <w:jc w:val="both"/>
        <w:rPr>
          <w:rFonts w:eastAsia="ArialMT"/>
        </w:rPr>
      </w:pPr>
      <w:r w:rsidRPr="00FE4A79">
        <w:rPr>
          <w:b/>
        </w:rPr>
        <w:tab/>
        <w:t>Gyventojų dalyvavimo kultūroje ir pasitenkinimo kultūros paslaugomis tendencijos</w:t>
      </w:r>
      <w:r w:rsidR="00F23C86" w:rsidRPr="00FE4A79">
        <w:rPr>
          <w:b/>
        </w:rPr>
        <w:t>.</w:t>
      </w:r>
      <w:r w:rsidRPr="00FE4A79">
        <w:rPr>
          <w:b/>
        </w:rPr>
        <w:t xml:space="preserve"> </w:t>
      </w:r>
      <w:r w:rsidRPr="00FE4A79">
        <w:rPr>
          <w:rFonts w:eastAsia="ArialMT"/>
        </w:rPr>
        <w:t>Pastaruoju metu kultūra Lietuvoje siekia įsitvirtinti ne vien kaip specifinė viešosios politikos sritis, bet taip pat kaip strateginė, su kitais viešosios politikos sektoriais bendradarbiaujanti valstybės raidos kryptis. Atnaujinamu Lietuvos kultūros politikos modeliu siekiama „padėti atskleisti, išsaugoti ir plėtoti visuomenės kultūrinį tapatumą ir kūrybinį potencialą“. Kultūros ir kūrybingumo skatinimu siekiama spręsti Lietuvos socialinei ir ekonominei raidai aktualias ekonominio konkurencingumo, visuomenės sanglaudos ir tvaraus vystymosi aspektus. Kultūros ir kūrybingumo indėlį visuomenės socialiniam kapitalui formuoti, ekonominiam konkurencingumui didinti ir tapatybei stiprinti ES Tarybai pirmininkavusi Lietuva pasirinko kaip temą ES valstybių narių ekspertų lygmens konferencijai.</w:t>
      </w:r>
    </w:p>
    <w:p w:rsidR="00AB4499" w:rsidRPr="00FE4A79" w:rsidRDefault="00AB4499" w:rsidP="00AB4499">
      <w:pPr>
        <w:autoSpaceDE w:val="0"/>
        <w:autoSpaceDN w:val="0"/>
        <w:adjustRightInd w:val="0"/>
        <w:jc w:val="both"/>
        <w:rPr>
          <w:rFonts w:eastAsia="ArialMT"/>
        </w:rPr>
      </w:pPr>
      <w:r w:rsidRPr="00FE4A79">
        <w:rPr>
          <w:rFonts w:eastAsia="ArialMT"/>
        </w:rPr>
        <w:lastRenderedPageBreak/>
        <w:tab/>
        <w:t>Lietuvos Respublikos kultūros ministerijos užsakymu 2017 metais atliktas tyrimu „Gyventojų dalyvavimas kultūroje ir pasitenkinimas kultūros paslaugomis“</w:t>
      </w:r>
      <w:r w:rsidRPr="00FE4A79">
        <w:rPr>
          <w:rStyle w:val="FootnoteReference"/>
          <w:rFonts w:eastAsia="ArialMT"/>
        </w:rPr>
        <w:footnoteReference w:id="18"/>
      </w:r>
      <w:r w:rsidRPr="00FE4A79">
        <w:rPr>
          <w:rFonts w:eastAsia="ArialMT"/>
        </w:rPr>
        <w:t>(vykdytojai UAB „Socialinės informacijos centras“, UAB „Norstat LT“) buvo nustatyta gyventojų nuomonė apie kultūros produktų/ paslaugų prieinamumą ir kokybę; nustatytas gyventojų kultūros produktų/ paslaugų vartojimo lygis, dalyvavimas kultūrinėje, meninėje veikloje. Projekte kontekste svarbiausios minėto tyrimo išvados yra aprašytos 2.50 lentelėje.</w:t>
      </w:r>
    </w:p>
    <w:p w:rsidR="00AB4499" w:rsidRPr="00FE4A79" w:rsidRDefault="00AB4499" w:rsidP="00AB4499">
      <w:pPr>
        <w:autoSpaceDE w:val="0"/>
        <w:autoSpaceDN w:val="0"/>
        <w:adjustRightInd w:val="0"/>
        <w:rPr>
          <w:rFonts w:eastAsia="ArialMT"/>
        </w:rPr>
      </w:pPr>
    </w:p>
    <w:p w:rsidR="00AB4499" w:rsidRPr="00FE4A79" w:rsidRDefault="00AB4499" w:rsidP="00AB4499">
      <w:pPr>
        <w:autoSpaceDE w:val="0"/>
        <w:autoSpaceDN w:val="0"/>
        <w:adjustRightInd w:val="0"/>
        <w:rPr>
          <w:rFonts w:eastAsia="ArialMT"/>
          <w:b/>
        </w:rPr>
      </w:pPr>
      <w:r w:rsidRPr="00FE4A79">
        <w:rPr>
          <w:rFonts w:eastAsia="ArialMT"/>
          <w:b/>
        </w:rPr>
        <w:t>2.50 lentelė. Gyventojų dalyvavimo kultūroje ir pasitenkinimo kultūros paslaugomis tendencijos</w:t>
      </w:r>
    </w:p>
    <w:tbl>
      <w:tblPr>
        <w:tblStyle w:val="TableGrid"/>
        <w:tblW w:w="0" w:type="auto"/>
        <w:tblLook w:val="04A0"/>
      </w:tblPr>
      <w:tblGrid>
        <w:gridCol w:w="1951"/>
        <w:gridCol w:w="7337"/>
      </w:tblGrid>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Aspektas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Tyrimu nustatytos tendencijos</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Kliūtys įsilieti į kultūrinį gyvenimą</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Vienokių ar kitokių nedalyvavimo kultūriniame gyvenimo priežasčių turi dauguma gyventojų (93% 2017 m. ir 95% 2014 m.). Pagrindinės nedalyvavimo kultūriniame gyvenime priežastys yra asmeninės (trūksta laiko, neleidžia sveikata) (dėl bent vienos asmeninės priežasties kultūriniame gyvenime nedalyvavo 50% gyventojų 2017 m. ir 54% gyventojų 2014 m.). Maždaug ketvirtadaliui Lietuvos gyventojų kultūrinė veikla yra tiesiog neįdomi, įdomesni – kiti interesai (28% 2017 m. ir 25% 2014 m.). Nedidelė dalis Lietuvos gyventojų nurodo, kad jų dalyvavimą kultūroje riboja tik paslaugų kokybės ar prieinamumo trūkumai (per brangu, sudėtinga atvykti, nepakanka informacijos, ribotas pasirinkimas, žema paslaugų kokybė, netinkamas darbo laikas) (16% 2017 m. ir 15% 2014 m.).</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Muziejų, galerijų ir parodų lankymas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 xml:space="preserve">Per metus bent kartą muziejuje, galerijoje ar parodoje apsilanko kas trečias Lietuvos gyventojas: muziejuose, galerijose ar parodose per metus apsilanko kas trečias Lietuvos gyventojas. Lietuvoje esančiuose muziejuose per paskutinius metus apsilankė 27% gyventojų, muziejuose užsienyje – 37% po užsienio šalis keliavusių gyventojų (t.y. 11% visos tyrimo auditorijos). Muziejuose lankomasi nedažnai – vidutiniškai 1-3 kartus per metus. Galerijose ar parodose lankomasi kiek mažiau – Lietuvos galerijose per paskutinius metus apsilankė 19% gyventojų, užsienio galerijose – 25% keliavusių po užsienio šalis (t.y. 8% visos tyrimo auditorijos). Galerijų, parodų lankymas taip pat nėra dažnas – vidutiniškai 1-3 kartai per metus. </w:t>
            </w:r>
          </w:p>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Lankymasis Lietuvos muziejuose, galerijose ir parodose tiriamuoju laikotarpiu sumažėjo.</w:t>
            </w:r>
          </w:p>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Labiau lankomi meno bei istorijos, archeologijos muziejai ir galerijos, mažiau lankomi – memorialiniai muziejai ir galerijos.</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Dalyvavimas ir savanoriavimas, socialinis dalyvavimas scenos menuose mažuose miesteliuose ir kaimuose</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Scenos meno mėgėjiška veikla Lietuvos miesteliuose ir kaimuose per pastaruosius 12 mėnesių užsiėmė 15% apklaustųjų. Populiariausi scenos menai, kuriuose dalyvauja mažų vietovių gyventojai, – dainavimas, grojimas, vaidinimai ir šokiai. Dainavimas ir grojimas – tai veiklos, kuriomis užsiimama nuolat: dauguma dalyvaujančių šiose veiklose tuo užsiima dažniau nei kartą per mėnesį. Mažų vietovių gyventojų saviveiklinis dalyvavimas scenos menuose 2014</w:t>
            </w:r>
            <w:r w:rsidR="009E4A69">
              <w:rPr>
                <w:rFonts w:eastAsia="ArialMT"/>
                <w:sz w:val="18"/>
                <w:szCs w:val="18"/>
              </w:rPr>
              <w:sym w:font="Symbol" w:char="F02D"/>
            </w:r>
            <w:r w:rsidRPr="00FE4A79">
              <w:rPr>
                <w:rFonts w:eastAsia="ArialMT"/>
                <w:sz w:val="18"/>
                <w:szCs w:val="18"/>
              </w:rPr>
              <w:t>2017 metų laikotarpiu išliko nepakitęs.</w:t>
            </w:r>
          </w:p>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 xml:space="preserve">Kas dešimtas mažų miestelių ir kaimų gyventojas socialiai dalyvauja scenos menuose arba prisideda prie jų savanoriška veikla. Tokių gyventojų dalis pamažu auga: 11% kaimų ir miestelių gyventojų socialiai dalyvauja scenos menuose arba prisideda savanoriška veikla. </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Dalyvavimas (saviveiklinė, mėgėjiška veikla) scenos menuose</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Bent vienoje scenos veikloje per pastaruosius 12 mėnesių dalyvavo 14% apklaustųjų: 6% apklaustųjų grojo instrumentu, 6% dainavo chore, ansamblyje, kapeloje, trupėje ar grupėje, po 4% šoko (baletą, pramoginius, gatvės, tautinius ir kt. šokius) ar vaidino spektaklyje. Režisūros, vaidinimo kabarete, muzikos ar šokio kūrimo veiklose dalyvauja mažiau gyventojų (po 1%).</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Scenos meno renginių vartojimas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Scenos meno renginiuose bent kartą per metus apsilanko daugiau nei pusė Lietuvos gyventojų. Populiariausi scenos meno renginiai – teatro spektakliai ir populiariosios muzikos koncertai. Per pastaruosius metus lankymasis scenos meno renginiuose išaugo:</w:t>
            </w:r>
          </w:p>
          <w:p w:rsidR="00AB4499" w:rsidRPr="00FE4A79" w:rsidRDefault="00AB4499" w:rsidP="006A3A1C">
            <w:pPr>
              <w:pStyle w:val="ListParagraph"/>
              <w:numPr>
                <w:ilvl w:val="0"/>
                <w:numId w:val="3"/>
              </w:numPr>
              <w:suppressAutoHyphens w:val="0"/>
              <w:autoSpaceDE w:val="0"/>
              <w:autoSpaceDN w:val="0"/>
              <w:adjustRightInd w:val="0"/>
              <w:jc w:val="both"/>
              <w:rPr>
                <w:rFonts w:eastAsia="ArialMT"/>
                <w:sz w:val="18"/>
                <w:szCs w:val="18"/>
              </w:rPr>
            </w:pPr>
            <w:r w:rsidRPr="00FE4A79">
              <w:rPr>
                <w:rFonts w:eastAsia="ArialMT"/>
                <w:sz w:val="18"/>
                <w:szCs w:val="18"/>
              </w:rPr>
              <w:t>Scenos meno renginiuose Lietuvoje per paskutinius 12 mėnesių lankėsi daugiau nei pusė Lietuvos gyventojų (61%), užsienyje – 13% apklaustųjų (44% tų, kurie lankėsi užsienyje).</w:t>
            </w:r>
          </w:p>
          <w:p w:rsidR="00AB4499" w:rsidRPr="00FE4A79" w:rsidRDefault="00AB4499" w:rsidP="006A3A1C">
            <w:pPr>
              <w:pStyle w:val="ListParagraph"/>
              <w:numPr>
                <w:ilvl w:val="0"/>
                <w:numId w:val="3"/>
              </w:numPr>
              <w:suppressAutoHyphens w:val="0"/>
              <w:autoSpaceDE w:val="0"/>
              <w:autoSpaceDN w:val="0"/>
              <w:adjustRightInd w:val="0"/>
              <w:jc w:val="both"/>
              <w:rPr>
                <w:rFonts w:eastAsia="ArialMT"/>
                <w:sz w:val="18"/>
                <w:szCs w:val="18"/>
              </w:rPr>
            </w:pPr>
            <w:r w:rsidRPr="00FE4A79">
              <w:rPr>
                <w:rFonts w:eastAsia="ArialMT"/>
                <w:sz w:val="18"/>
                <w:szCs w:val="18"/>
              </w:rPr>
              <w:t>Dažniausiai Lietuvos gyventojai lankosi teatro spektakliuose (34%) bei pop ir roko muzikos koncertuose (26%). Maždaug kas penktas – kas šeštas gyventojas apsilanko kitokios muzikos koncertuose (22%), liaudies, etninės muzikos koncertuose (20%) bei liaudiškose vakaronėse (18%). Kiti scenos menai sulaukia mažiau lankytojų. Dažniausiai scenos meno renginiuose lankomasi iki trijų kartų per metus.</w:t>
            </w:r>
          </w:p>
          <w:p w:rsidR="00AB4499" w:rsidRPr="00FE4A79" w:rsidRDefault="00AB4499" w:rsidP="006A3A1C">
            <w:pPr>
              <w:pStyle w:val="ListParagraph"/>
              <w:numPr>
                <w:ilvl w:val="0"/>
                <w:numId w:val="3"/>
              </w:numPr>
              <w:suppressAutoHyphens w:val="0"/>
              <w:autoSpaceDE w:val="0"/>
              <w:autoSpaceDN w:val="0"/>
              <w:adjustRightInd w:val="0"/>
              <w:jc w:val="both"/>
              <w:rPr>
                <w:rFonts w:eastAsia="ArialMT"/>
                <w:sz w:val="18"/>
                <w:szCs w:val="18"/>
              </w:rPr>
            </w:pPr>
            <w:r w:rsidRPr="00FE4A79">
              <w:rPr>
                <w:rFonts w:eastAsia="ArialMT"/>
                <w:sz w:val="18"/>
                <w:szCs w:val="18"/>
              </w:rPr>
              <w:t>Didžiausią nuolatinių lankytojų ratą (apsilankančių renginyje daugiau nei 6 kartus per metus) turi etninės muzikos, pop ar roko muzikos koncertai, spektakliai ir repo, hip hopo bei pop nacionalinės muzikos koncertai.</w:t>
            </w:r>
          </w:p>
          <w:p w:rsidR="00AB4499" w:rsidRPr="00FE4A79" w:rsidRDefault="00AB4499" w:rsidP="006A3A1C">
            <w:pPr>
              <w:pStyle w:val="ListParagraph"/>
              <w:numPr>
                <w:ilvl w:val="0"/>
                <w:numId w:val="3"/>
              </w:numPr>
              <w:suppressAutoHyphens w:val="0"/>
              <w:autoSpaceDE w:val="0"/>
              <w:autoSpaceDN w:val="0"/>
              <w:adjustRightInd w:val="0"/>
              <w:jc w:val="both"/>
              <w:rPr>
                <w:rFonts w:eastAsia="ArialMT"/>
                <w:sz w:val="18"/>
                <w:szCs w:val="18"/>
              </w:rPr>
            </w:pPr>
            <w:r w:rsidRPr="00FE4A79">
              <w:rPr>
                <w:rFonts w:eastAsia="ArialMT"/>
                <w:sz w:val="18"/>
                <w:szCs w:val="18"/>
              </w:rPr>
              <w:t xml:space="preserve">Palyginti su 2014 metais, gyventojų, per metus bent kartą apsilankančių scenos meno renginiuose, dalis padidėjo. Ši tendencija galioja tiek kalbant apie renginių lankymą Lietuvoje, tiek apie renginių lankymą užsienyje. Ypač išaugo pop ar roko muzikos, </w:t>
            </w:r>
            <w:r w:rsidRPr="00FE4A79">
              <w:rPr>
                <w:rFonts w:eastAsia="ArialMT"/>
                <w:sz w:val="18"/>
                <w:szCs w:val="18"/>
              </w:rPr>
              <w:lastRenderedPageBreak/>
              <w:t>džiazo ar bliuzo, world‘o ir repo bei hip hopo muzikos lankytojų ratas.</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lastRenderedPageBreak/>
              <w:t>Vaizduojamojo meno ir amatų paslaugų ir produkcijos vartojimas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Maždaug kas antras Lietuvos gyventojas vartojo vaizduojamojo meno ir amatų paslaugas ar produkciją (apsilankydamas parodoje arba žiūrėdamas/ klausydamas programos apie vaizduojamuosius menus ir amatus). Vaizduojamojo meno ar amatų parodą Lietuvoje per pastaruosius metus aplankė 24% apklaustųjų, dauguma jų parodoje lankėsi 1</w:t>
            </w:r>
            <w:r w:rsidR="009E4A69">
              <w:rPr>
                <w:rFonts w:eastAsia="ArialMT"/>
                <w:sz w:val="18"/>
                <w:szCs w:val="18"/>
              </w:rPr>
              <w:sym w:font="Symbol" w:char="F02D"/>
            </w:r>
            <w:r w:rsidRPr="00FE4A79">
              <w:rPr>
                <w:rFonts w:eastAsia="ArialMT"/>
                <w:sz w:val="18"/>
                <w:szCs w:val="18"/>
              </w:rPr>
              <w:t>3 kartus.</w:t>
            </w:r>
          </w:p>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Palyginti su 2014 metais, kiek sumažėjo Lietuvos gyventojų lankymasis vaizduojamojo meno parodose Lietuvoje, tačiau kiek išaugo tokių parodų lankymas užsienyje.</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Kultūros prieinamumo vertinimo rodiklis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Apibendrintai vertinant kultūros paslaugų prieinamumo Lietuvoje pokytį tiriamuoju laikotarpiu (remiantis kultūros paslaugų vartotojų vertinimu), kultūros prieinamumas gyventojams sumažėjo. Tyrimo metu nebuvo renkama informacija apie kultūros prieinamumo sumažėjimo/ padidėjimo priežastis, tačiau, vertinant bendrą socialinę – ekonominę situaciją Lietuvoje 2017 m. ir atsižvelgiant į susijusią viešą visuomenės opiniją žiniasklaidoje, galima kelti prielaidą, kad viena iš pagrindinių kultūros prieinamumo sumažėjimo priežasčių – euro įvedimas 2015 metų sausio 1d. ir gyventojų perkamosios galios sumažėjimas.</w:t>
            </w:r>
          </w:p>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Tiriamuoju laikotarpiu labiausiai sumažėjo scenos meno renginių (pvz., teatras, opera, muzikos koncertas ir pan., įskaitant apsilankymą salėse, internete ar kitomis priemonėmis) bei vaizduojamojo meno bei amatų parodų, įskaitant apsilankymą parodose, internete, kt. priemonėmis prieinamumas.</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Kultūros kokybės vertinimo rodiklis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Apibendrintai vertinant kultūros paslaugų kokybės Lietuvoje pokytį tiriamuoju laikotarpiu, kultūros paslaugų kokybė, jos vartotojų vertinimu, nepakito. Geriausiai paslaugų vartotojai vertina viešųjų bibliotekų paslaugų kokybę. Kiek geriau vertinama ir knygų bei periodinių leidinių, vaizduojamojo meno parodų kokybė; sąlyginai kiek prasčiau vertinama muziejų, kultūros paminklų, ar scenos meno renginių paslaugų kokybė.</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Dalyvavimą kultūroje ribojančios priežastys</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Labiausiai dalyvavimą kultūroje riboja nuo pačių gyventojų priklausančios priežastys (neturi laiko, neįdomu) ir paslaugų prieinamumas (per didelė paslaugų kaina): detalesnė priežasčių, ribojančių gyventojų dalyvavimą kultūroje, analizė, leidžia išskirti tris pagrindines dalyvavimą kultūroje ribojančias priežastis: laiko trūkumą (45%), nepriimtiną paslaugų kainą (36%) ir kitų interesų buvimą (28%).</w:t>
            </w:r>
          </w:p>
        </w:tc>
      </w:tr>
      <w:tr w:rsidR="00AB4499" w:rsidRPr="00FE4A79" w:rsidTr="00AB4499">
        <w:tc>
          <w:tcPr>
            <w:tcW w:w="1951" w:type="dxa"/>
          </w:tcPr>
          <w:p w:rsidR="00AB4499" w:rsidRPr="00FE4A79" w:rsidRDefault="00AB4499" w:rsidP="00A94117">
            <w:pPr>
              <w:autoSpaceDE w:val="0"/>
              <w:autoSpaceDN w:val="0"/>
              <w:adjustRightInd w:val="0"/>
              <w:rPr>
                <w:rFonts w:eastAsia="ArialMT"/>
                <w:sz w:val="18"/>
                <w:szCs w:val="18"/>
              </w:rPr>
            </w:pPr>
            <w:r w:rsidRPr="00FE4A79">
              <w:rPr>
                <w:rFonts w:eastAsia="ArialMT"/>
                <w:sz w:val="18"/>
                <w:szCs w:val="18"/>
              </w:rPr>
              <w:t>Gyventojų dalyvavimo kultūroje ir kultūros vartojimo tipologija</w:t>
            </w:r>
          </w:p>
        </w:tc>
        <w:tc>
          <w:tcPr>
            <w:tcW w:w="7337" w:type="dxa"/>
          </w:tcPr>
          <w:p w:rsidR="00AB4499" w:rsidRPr="00FE4A79" w:rsidRDefault="00AB4499" w:rsidP="00AB4499">
            <w:pPr>
              <w:autoSpaceDE w:val="0"/>
              <w:autoSpaceDN w:val="0"/>
              <w:adjustRightInd w:val="0"/>
              <w:jc w:val="both"/>
              <w:rPr>
                <w:rFonts w:eastAsia="ArialMT"/>
                <w:sz w:val="18"/>
                <w:szCs w:val="18"/>
              </w:rPr>
            </w:pPr>
            <w:r w:rsidRPr="00FE4A79">
              <w:rPr>
                <w:rFonts w:eastAsia="ArialMT"/>
                <w:sz w:val="18"/>
                <w:szCs w:val="18"/>
              </w:rPr>
              <w:t>Lietuvos gyventojus pagal dalyvavimą kultūroje ir kultūros vartojimą galima suskirstyti į 5 segmentus: masinės kultūros vartotojai (39%), aktyvūs kultūros mylėtojai ir puoselėtojai (28%), nusivylę ir apatiški kultūrai (21%), vartojantys, bet ribotai dalyvaujantys kultūroje (7%) ir ribojami, bet besidomintys (5%). Palyginti su 2014 metais, išaugo aktyvių kultūros mylėtojų ir puoselėtojų dalis: Lietuvos gyventojai pradėjo kiek aktyviau dalyvauti įvairiose kultūrinėse veiklose. Segmentų detalizavimas Tyrimo ataskaitoje yra toks:</w:t>
            </w:r>
          </w:p>
          <w:p w:rsidR="00AB4499" w:rsidRPr="00FE4A79" w:rsidRDefault="00AB4499" w:rsidP="006A3A1C">
            <w:pPr>
              <w:pStyle w:val="ListParagraph"/>
              <w:numPr>
                <w:ilvl w:val="0"/>
                <w:numId w:val="4"/>
              </w:numPr>
              <w:suppressAutoHyphens w:val="0"/>
              <w:autoSpaceDE w:val="0"/>
              <w:autoSpaceDN w:val="0"/>
              <w:adjustRightInd w:val="0"/>
              <w:jc w:val="both"/>
              <w:rPr>
                <w:rFonts w:eastAsia="ArialMT"/>
                <w:sz w:val="18"/>
                <w:szCs w:val="18"/>
              </w:rPr>
            </w:pPr>
            <w:r w:rsidRPr="00FE4A79">
              <w:rPr>
                <w:rFonts w:eastAsia="ArialMT"/>
                <w:sz w:val="18"/>
                <w:szCs w:val="18"/>
              </w:rPr>
              <w:t>Masinės kultūros vartotojai – 39%. Dažniau vyrai, žemesnės kvalifikacijos, sukūrę šeimą, bet gyvenantys be vaikų, disponuojantys aukštesnėmis pajamomis (virš 350 eurų vienam šeimos nariui), gyvenantys didmiesčiuose. Jie mieliau pasižiūrės, paklausys kultūros renginio ar koncerto įrašo nei jame sudalyvaus patys, mieliau pažiūrės laidą apie menus per TV nei apsilankys parodoje. Muziejai ir kultūros paminklai bei vietovės – juos dominantys objektai: jeigu neaplankomi fiziškai, tai bent jau su jais susipažįstama iš laidų per TV ar radiją. Jų nesutiksi bibliotekoje, o skaitymui vietoj knygos šis segmentas mieliau renkasi žurnalus. Filmai – jų „duona kasdieninė“.</w:t>
            </w:r>
          </w:p>
          <w:p w:rsidR="00AB4499" w:rsidRPr="00FE4A79" w:rsidRDefault="00AB4499" w:rsidP="006A3A1C">
            <w:pPr>
              <w:pStyle w:val="ListParagraph"/>
              <w:numPr>
                <w:ilvl w:val="0"/>
                <w:numId w:val="4"/>
              </w:numPr>
              <w:suppressAutoHyphens w:val="0"/>
              <w:autoSpaceDE w:val="0"/>
              <w:autoSpaceDN w:val="0"/>
              <w:adjustRightInd w:val="0"/>
              <w:jc w:val="both"/>
              <w:rPr>
                <w:rFonts w:eastAsia="ArialMT"/>
                <w:sz w:val="18"/>
                <w:szCs w:val="18"/>
              </w:rPr>
            </w:pPr>
            <w:r w:rsidRPr="00FE4A79">
              <w:rPr>
                <w:rFonts w:eastAsia="ArialMT"/>
                <w:sz w:val="18"/>
                <w:szCs w:val="18"/>
              </w:rPr>
              <w:t>Aktyvūs kultūros mylėtojai ir puoselėtojai – 28%. Išsilavinę jaunesnio amžiaus Lietuvos gyventojai, dažniau dirbantys ar studijuojantys kultūros srityje. Jie didžiuojasi savo pilietybe, yra laimingi, kūrybingi ir linkę pasitikėti kitais žmonėmis. Stipriau nei kitos grupės palaiko idėją, jog kultūrinė veikla stiprina patriotiškumą ir kūrybingumą. Tai ne tik „vartojantys“ įvairius kultūros produktus, tačiau ir patys aktyviai kuriantys, dalyvaujantys ir savanoriaujantys skirtingose kultūrinėse srityse asmenys. Jie myli meną, knygas, kiną bei internetą ir nemato kliūčių dalyvauti kultūriniame gyvenime, išskyrus laiko stoką arba pačių kultūrinių veiklų ir renginių trūkumą.</w:t>
            </w:r>
          </w:p>
          <w:p w:rsidR="00AB4499" w:rsidRPr="00FE4A79" w:rsidRDefault="00AB4499" w:rsidP="006A3A1C">
            <w:pPr>
              <w:pStyle w:val="ListParagraph"/>
              <w:numPr>
                <w:ilvl w:val="0"/>
                <w:numId w:val="4"/>
              </w:numPr>
              <w:suppressAutoHyphens w:val="0"/>
              <w:autoSpaceDE w:val="0"/>
              <w:autoSpaceDN w:val="0"/>
              <w:adjustRightInd w:val="0"/>
              <w:jc w:val="both"/>
              <w:rPr>
                <w:rFonts w:eastAsia="ArialMT"/>
                <w:sz w:val="18"/>
                <w:szCs w:val="18"/>
              </w:rPr>
            </w:pPr>
            <w:r w:rsidRPr="00FE4A79">
              <w:rPr>
                <w:rFonts w:eastAsia="ArialMT"/>
                <w:sz w:val="18"/>
                <w:szCs w:val="18"/>
              </w:rPr>
              <w:t>Vartojantys, bet ribotai dalyvaujantys kultūroje – 7%. Dažniau jaunimas, bedarbiai, disponuojantys žemesnėmis pajamomis, vidutinių miestų gyventojai, tikintys ir praktikuojantys savo tikėjimą. Į kultūrinį gyvenimą jiems trukdo įsilieti intereso stoka, tad, atitinkamai, kultūriniame gyvenime jie rečiau ir dalyvauja. Jie lankosi bibliotekose, skaito knygas, žiūri filmus, kartais apsilanko scenos menų renginiuose, intensyviai naudojasi internetu ir yra aktyvūs socialiniuose tinkluose. Jų nedomina vaizduojamasis menas ir kultūros paveldas. Šio segmento atstovai yra sąlyginai linkę dalyvauti kultūros veiklose, bet visiškai nelinkę jose savanoriauti.</w:t>
            </w:r>
          </w:p>
          <w:p w:rsidR="00AB4499" w:rsidRPr="00FE4A79" w:rsidRDefault="00AB4499" w:rsidP="006A3A1C">
            <w:pPr>
              <w:pStyle w:val="ListParagraph"/>
              <w:numPr>
                <w:ilvl w:val="0"/>
                <w:numId w:val="4"/>
              </w:numPr>
              <w:suppressAutoHyphens w:val="0"/>
              <w:autoSpaceDE w:val="0"/>
              <w:autoSpaceDN w:val="0"/>
              <w:adjustRightInd w:val="0"/>
              <w:jc w:val="both"/>
              <w:rPr>
                <w:rFonts w:eastAsia="ArialMT"/>
                <w:sz w:val="18"/>
                <w:szCs w:val="18"/>
              </w:rPr>
            </w:pPr>
            <w:r w:rsidRPr="00FE4A79">
              <w:rPr>
                <w:rFonts w:eastAsia="ArialMT"/>
                <w:sz w:val="18"/>
                <w:szCs w:val="18"/>
              </w:rPr>
              <w:t>Ribojami, bet besidomintys senjorai – 5%. Dažniau moterys, pensinio amžiaus žmonės, disponuojantys žemomis pajamomis (iki 200 eurų vienam šeimos nariui). Pagrindinė įsiliejimo į kultūrą kliūtis jiems – prasta pasiūla ir sudėtingas prieinamumas. Dažniau kultūrą vartoja neišeidami iš namų: žiūri televiziją, skaito knygas, periodiką. Už namų slenksčio kultūrinės veiklos židiniu tampa biblioteka. Dažniausiai vartoją tradicinę (etninę) arba klasikinę kultūrą. Nežiūri filmų nei namuose, nei kine.</w:t>
            </w:r>
          </w:p>
          <w:p w:rsidR="00AB4499" w:rsidRPr="00FE4A79" w:rsidRDefault="00AB4499" w:rsidP="006A3A1C">
            <w:pPr>
              <w:pStyle w:val="ListParagraph"/>
              <w:numPr>
                <w:ilvl w:val="0"/>
                <w:numId w:val="4"/>
              </w:numPr>
              <w:suppressAutoHyphens w:val="0"/>
              <w:autoSpaceDE w:val="0"/>
              <w:autoSpaceDN w:val="0"/>
              <w:adjustRightInd w:val="0"/>
              <w:jc w:val="both"/>
              <w:rPr>
                <w:rFonts w:eastAsia="ArialMT"/>
                <w:sz w:val="18"/>
                <w:szCs w:val="18"/>
              </w:rPr>
            </w:pPr>
            <w:r w:rsidRPr="00FE4A79">
              <w:rPr>
                <w:rFonts w:eastAsia="ArialMT"/>
                <w:sz w:val="18"/>
                <w:szCs w:val="18"/>
              </w:rPr>
              <w:t xml:space="preserve">Apatiški kultūrai – 21%. Dažniau vyresnio amžiaus vyrai, kaimo gyventojai, žmonės, turintys žemesnį išsilavinimą, pensininkai, bedarbiai arba žemesnes pareigas užimantys tarnautojai ir darbininkai. Dažniau disponuoja žemesnėmis pajamomis, gyvena vieni, jaučiasi nelaimingi, pasyvūs, kupini skepsio ir nepasitikėjimo aplinkiniais. Kultūra jiems </w:t>
            </w:r>
            <w:r w:rsidRPr="00FE4A79">
              <w:rPr>
                <w:rFonts w:eastAsia="ArialMT"/>
                <w:sz w:val="18"/>
                <w:szCs w:val="18"/>
              </w:rPr>
              <w:lastRenderedPageBreak/>
              <w:t>neįdomi, laisvalaikį dažniausiai leidžia žiūrėdami TV arba skaitydami laikraščius.</w:t>
            </w:r>
          </w:p>
        </w:tc>
      </w:tr>
    </w:tbl>
    <w:p w:rsidR="00AB4499" w:rsidRPr="00FE4A79" w:rsidRDefault="00AB4499" w:rsidP="00AB4499">
      <w:pPr>
        <w:autoSpaceDE w:val="0"/>
        <w:autoSpaceDN w:val="0"/>
        <w:adjustRightInd w:val="0"/>
        <w:rPr>
          <w:rFonts w:eastAsia="ArialMT"/>
          <w:i/>
          <w:sz w:val="16"/>
          <w:szCs w:val="16"/>
        </w:rPr>
      </w:pPr>
      <w:r w:rsidRPr="00FE4A79">
        <w:rPr>
          <w:rFonts w:eastAsia="ArialMT"/>
          <w:i/>
          <w:sz w:val="16"/>
          <w:szCs w:val="16"/>
        </w:rPr>
        <w:lastRenderedPageBreak/>
        <w:t>(Parengta autorių pagal tyrimo „Gyventojų dalyvavimas kultūroje ir pasitenkinimas kultūros paslaugomis“ galutinę ataskaitą)</w:t>
      </w:r>
    </w:p>
    <w:p w:rsidR="00AB4499" w:rsidRPr="00FE4A79" w:rsidRDefault="00AB4499" w:rsidP="00AB4499">
      <w:pPr>
        <w:autoSpaceDE w:val="0"/>
        <w:autoSpaceDN w:val="0"/>
        <w:adjustRightInd w:val="0"/>
        <w:rPr>
          <w:rFonts w:eastAsia="ArialMT"/>
        </w:rPr>
      </w:pPr>
    </w:p>
    <w:p w:rsidR="00AB4499" w:rsidRPr="00FE4A79" w:rsidRDefault="00AB4499" w:rsidP="00AB4499">
      <w:pPr>
        <w:autoSpaceDE w:val="0"/>
        <w:autoSpaceDN w:val="0"/>
        <w:adjustRightInd w:val="0"/>
        <w:rPr>
          <w:rFonts w:eastAsia="ArialMT"/>
        </w:rPr>
      </w:pPr>
      <w:r w:rsidRPr="00FE4A79">
        <w:rPr>
          <w:rFonts w:eastAsia="ArialMT"/>
        </w:rPr>
        <w:tab/>
        <w:t>Iš pateiktos informacijos apie pagrindinius šalies gyventojų segmentus kultūros vartojimo aspektu matyti, kad Projekto kontekste svarbiausi yra trys segmentai: aktyvūs kultūros mylėtojai ir puoselėtojai (28 % šalies gyventojų), masinės kultūros vartotojai (39 % gyventojų) ir besidomintys senjorai (5 %). Šių segmentų detalesnė charakteristika pateikta žemiau:</w:t>
      </w:r>
    </w:p>
    <w:p w:rsidR="00AB4499" w:rsidRPr="00FE4A79" w:rsidRDefault="00AB4499" w:rsidP="006A3A1C">
      <w:pPr>
        <w:pStyle w:val="ListParagraph"/>
        <w:numPr>
          <w:ilvl w:val="1"/>
          <w:numId w:val="5"/>
        </w:numPr>
        <w:suppressAutoHyphens w:val="0"/>
        <w:autoSpaceDE w:val="0"/>
        <w:autoSpaceDN w:val="0"/>
        <w:adjustRightInd w:val="0"/>
        <w:jc w:val="both"/>
        <w:rPr>
          <w:rFonts w:eastAsia="ArialMT"/>
        </w:rPr>
      </w:pPr>
      <w:r w:rsidRPr="00FE4A79">
        <w:rPr>
          <w:rFonts w:eastAsia="ArialMT"/>
        </w:rPr>
        <w:t>Aktyvūs kultūros mylėtojai ir puoselėtojai (28 %). Didžiąją aktyvių kultūros mylėtojų ir puoselėtojų dalį sudaro moterys (68% segmento), didžiųjų Lietuvos miestų gyventojai (44%), daugiau nei trečdalis – jaunimas iki 30 metų amžiaus. Tarp grupės narių daugiau studentų ir moksleivių (ketvirtadalis), turinčiųjų aukštąjį išsilavinimą (daugiau nei trečdalis) ir „baltųjų apykaklių“ (trečdalis) bei dirbančių/ studijuojančių kultūros srityje (12%). Tai – kultūra besidomintys žmonės, tokią dalyvavimo kultūroje kliūtį kaip „neįdomu, turiu kitų interesų” nurodantys rečiau nei kitos grupės (18%), dažniau nei kitų grupių atstovai susiduriantys su laiko trūkumu (53%), taip pat jiems dažniau trūksta informacijos apie kultūrines veiklas (16%), jų netenkina esama kultūrinių veiklų ir renginių pasiūla (15%), jiems dažniau daugiau vartoti kultūros paslaugas trukdo netinkamas kultūros įstaigų laikas (8%). Aktyvūs kultūros mylėtojai ne tik noriai patys dalyvauja saviveiklinėje scenos menų veikloje, tačiau taip pat ypatingai intensyviai vartoja ir scenos menų produktus ir paslaugas (99%). Scenos meno renginiuose per pastaruosius 12 mėnesių lankėsi 90% šio segmento atstovų: 57% lankėsi teatro spektaklyje, maždaug trečdalis ir daugiau bent kartą per metus nueina į pop ar roko (40%), etninės (38%), klasikinės (32%) arba nacionalinės pop muzikos koncertą (27%), 32% mėgsta sudalyvauti liaudiškoje vakaronėje, o literatūriniuose skaitymuose, knygų pristatymuose lankosi 28%. Maždaug kas penktas aktyvus kultūros mylėtojas apsilanko šokių muzikos vakarėlyje arba dainuojamosios poezijos koncerte (po 21%), miuzikle (20%), džiazo ar bliuzo koncerte (19%), šokio spektaklyje arba hip hop muzikos koncerte (po 17%). Kultūros mylėtojų ir puoselėtojų grupės nariai išsiskiria ir vaizduojamojo meno produktų vartojimu (79%). 48% per pastaruosius 12 mėnesių lankėsi parodose Lietuvoje, 27% buvusių užsienyje aplankė parodas ten, 30% lankėsi virtualiose vaizduojamojo meno ar amatų parodose, o 62% klausėsi programos apie vaizduojamuosius menus per masinės komunikacijos priemones.</w:t>
      </w:r>
    </w:p>
    <w:p w:rsidR="00AB4499" w:rsidRPr="00FE4A79" w:rsidRDefault="00AB4499" w:rsidP="006A3A1C">
      <w:pPr>
        <w:pStyle w:val="ListParagraph"/>
        <w:numPr>
          <w:ilvl w:val="1"/>
          <w:numId w:val="5"/>
        </w:numPr>
        <w:suppressAutoHyphens w:val="0"/>
        <w:autoSpaceDE w:val="0"/>
        <w:autoSpaceDN w:val="0"/>
        <w:adjustRightInd w:val="0"/>
        <w:jc w:val="both"/>
        <w:rPr>
          <w:rFonts w:eastAsia="ArialMT"/>
        </w:rPr>
      </w:pPr>
      <w:r w:rsidRPr="00FE4A79">
        <w:rPr>
          <w:rFonts w:eastAsia="ArialMT"/>
        </w:rPr>
        <w:t>Masinės kultūros vartotojai (39 %). Šioje grupėje, lyginant su kitomis – daugiau vyrų (49%), mažiau 15-19 metų amžiaus asmenų, daugiau įgijusių aukštesnįjį išsilavinimą (29%), samdomų darbuotojų (47%), ypač darbininkų (28%), gyvenančių santuokoje (56%), bet neturinčių nepilnamečių vaikų (72%), disponuojančių didesnėmis pajamomis (35% - virš 350 eurų per mėn. vienam šeimos nariui). Joje daugiau nei kitose grupėse gyvenančiųjų didmiesčiuose (45%), mažiau – gyvenančiųjų nedideliuose miesteliuose ir kaimuose (iki 3 tūkst. gyventojų) (33%). Scenos meno renginių vartojimas šioje grupėje – vidutinis (63%), vidutiniškai lankomi ir tokie renginiai kaip teatro spektakliai (35%), populiariosios muzikos koncertai (27%), etninės muzikos koncertai (18%) ar liaudiškos vakaronės (17%), nacionalinės pop scenos žvaigždžių (15%) ir klasikinės muzikos (12%) koncertai. Rečiau nei vidutiniškai masinės kultūros vartotojai apsilanko literatūriniuose renginiuose (5%). Į vaizduojamojo meno parodas Lietuvoje bent kartą per metus užsuka maždaug kas penktas masinės kultūros vartotojas (22%), tačiau pagrindinis masinės kultūros vartotojo būdas susipažinti su vaizduojamaisiais menais – iš laidų per TV, radiją, video (48%).</w:t>
      </w:r>
    </w:p>
    <w:p w:rsidR="00AB4499" w:rsidRPr="00FE4A79" w:rsidRDefault="00AB4499" w:rsidP="006A3A1C">
      <w:pPr>
        <w:pStyle w:val="ListParagraph"/>
        <w:numPr>
          <w:ilvl w:val="1"/>
          <w:numId w:val="5"/>
        </w:numPr>
        <w:suppressAutoHyphens w:val="0"/>
        <w:autoSpaceDE w:val="0"/>
        <w:autoSpaceDN w:val="0"/>
        <w:adjustRightInd w:val="0"/>
        <w:jc w:val="both"/>
        <w:rPr>
          <w:rFonts w:eastAsia="ArialMT"/>
        </w:rPr>
      </w:pPr>
      <w:r w:rsidRPr="00FE4A79">
        <w:rPr>
          <w:rFonts w:eastAsia="ArialMT"/>
        </w:rPr>
        <w:t xml:space="preserve">Ribojami, bet besidomintys senjorai (5 %). Tai – segmentas, kurio didžiąją dalį sudaro moterys (64%), 50 metų ir vyresni gyventojai (60%), kuriame didesnę dalį </w:t>
      </w:r>
      <w:r w:rsidRPr="00FE4A79">
        <w:rPr>
          <w:rFonts w:eastAsia="ArialMT"/>
        </w:rPr>
        <w:lastRenderedPageBreak/>
        <w:t xml:space="preserve">nei pirmuose trijuose segmentuose sudaro lietuvių tautybės asmenys (94%), pensininkai (42%) ir disponuojantys žemiausiomis pajamomis (mažiau nei 200 eurų vienam šeimos nariui) (47%). Šioje grupėje nėra nė vieno, kuris būtų pasakęs, kad neturi kliūčių įsilieti į kultūrinį gyvenimą. Didžiausios kliūtys – ribotas prieinamumas, t.y. per brangu (40%) ir sudėtinga nuvykti (30%), o ribotą pasiūlą kaip kliūtį įsilieti į kultūrinį gyvenimą mini dažniau nei kitų segmentų atstovai (13% teigia, kad jų vietovėje kultūrinė veikla yra prastos kokybės). Šio segmento scenos meno renginių lankymas – nedidelis (39%). Dažniau nei kitos grupės šio segmento atstovai apsilanko tik liaudiškose vakaronėse (23%), sąlyginai nemažai – ir etninės muzikos koncertuose (17%), 21% bent kartą per metus apsilanko teatro spektakliuose, 9% </w:t>
      </w:r>
      <w:r w:rsidR="00F56201">
        <w:rPr>
          <w:rFonts w:eastAsia="ArialMT"/>
        </w:rPr>
        <w:sym w:font="Symbol" w:char="F02D"/>
      </w:r>
      <w:r w:rsidR="00F56201">
        <w:rPr>
          <w:rFonts w:eastAsia="ArialMT"/>
        </w:rPr>
        <w:t xml:space="preserve"> </w:t>
      </w:r>
      <w:r w:rsidRPr="00FE4A79">
        <w:rPr>
          <w:rFonts w:eastAsia="ArialMT"/>
        </w:rPr>
        <w:t>klasikinės arba pop ar roko muzikos koncertuose.</w:t>
      </w:r>
    </w:p>
    <w:p w:rsidR="00AB4499" w:rsidRPr="00FE4A79" w:rsidRDefault="00AB4499" w:rsidP="00AB4499">
      <w:pPr>
        <w:autoSpaceDE w:val="0"/>
        <w:autoSpaceDN w:val="0"/>
        <w:adjustRightInd w:val="0"/>
        <w:rPr>
          <w:rFonts w:eastAsia="ArialMT"/>
        </w:rPr>
      </w:pPr>
    </w:p>
    <w:p w:rsidR="00F23C86" w:rsidRPr="00FE4A79" w:rsidRDefault="00AB4499" w:rsidP="00AB4499">
      <w:pPr>
        <w:pStyle w:val="btekstas"/>
        <w:tabs>
          <w:tab w:val="left" w:pos="1080"/>
        </w:tabs>
        <w:spacing w:line="240" w:lineRule="auto"/>
        <w:ind w:firstLine="706"/>
      </w:pPr>
      <w:r w:rsidRPr="00FE4A79">
        <w:rPr>
          <w:rFonts w:eastAsia="ArialMT"/>
        </w:rPr>
        <w:tab/>
        <w:t>Apibendrinant aukščiau minėto tyrimo rezultatus, pažymėtina, kad nors vieną kultūros produktą vartoja visi Lietuvos gyventojai (99,8%). Scenos meno renginiuose lankėsi 61% gyventojų. Gerokai mažiau gyventojų lankėsi tapybos ar grafikos darbų, fotografijų, skulptorių, amatininkų dirbinių parodose (25%). Vertinant kultūros paslaugų/ produktų vartojimo pokyčius tiriamuoju laikotarpiu (2014</w:t>
      </w:r>
      <w:r w:rsidR="00F56201">
        <w:rPr>
          <w:rFonts w:eastAsia="ArialMT"/>
        </w:rPr>
        <w:sym w:font="Symbol" w:char="F02D"/>
      </w:r>
      <w:r w:rsidRPr="00FE4A79">
        <w:rPr>
          <w:rFonts w:eastAsia="ArialMT"/>
        </w:rPr>
        <w:t>2016), labiausiai išsiskiria kultūros vartojimo persikėlimas į virtualią erdvę. Dauguma tiriamuoju laikotarpiu įvykusių teigiamų kultūros produktų pokyčių vienaip ar kitaip siejami su internetu: daugiau gyventojų naudojasi internetu (+8 p. p.) bei internete užsiima įvairia veikla: žiūri TV transliacijas (+5 p. p.), klauso radijo transliacijų (+4 p. p.), žiūri informaciją apie kultūros paminklus, istorines ir meno vietas, pastatus ir pan. (+8 p. p.). Pozityviai vertintina ir tai, kad kiek daugiau Lietuvos gyventojų lankėsi scenos meno renginiuose (+4 p. p.) bei kine ar kino festivaliuose (+6 p. p.). Tačiau tiriamuoju laikotarpiu stebimas ir tam tikrų kultūros sričių vartojimo mažėjimas: mažiau gyventojų domėjosi scenos meno renginių įrašais (-9 p. p.), lankėsi galerijose, parodose (-10 p. p.).</w:t>
      </w:r>
      <w:r w:rsidRPr="00FE4A79">
        <w:t xml:space="preserve"> </w:t>
      </w:r>
      <w:r w:rsidRPr="00FE4A79">
        <w:rPr>
          <w:rFonts w:eastAsia="ArialMT"/>
        </w:rPr>
        <w:t>Regionų gyventojų dalyvavimas kultūroje 2014 – 2016 metų laikotarpiu reikšmingai išaugo (+10 p. p.). Labiausiai tai lėmė reikšmingai išaugęs regionų gyventojų dalyvavimas socialiniuose tinkluose (+17 p. p.) bei gerokai išaugęs dalyvavimas su vaizduojamaisiais menais ir amatais susijusiose veiklose (+8 p. p.).</w:t>
      </w:r>
      <w:r w:rsidR="00F23C86" w:rsidRPr="00FE4A79">
        <w:t xml:space="preserve"> </w:t>
      </w:r>
    </w:p>
    <w:p w:rsidR="00AB4499" w:rsidRPr="00FE4A79" w:rsidRDefault="00AB4499" w:rsidP="00AB4499">
      <w:pPr>
        <w:pStyle w:val="btekstas"/>
        <w:tabs>
          <w:tab w:val="left" w:pos="1080"/>
        </w:tabs>
        <w:spacing w:line="240" w:lineRule="auto"/>
        <w:ind w:firstLine="706"/>
      </w:pPr>
    </w:p>
    <w:p w:rsidR="004017B3" w:rsidRPr="00FE4A79" w:rsidRDefault="004017B3" w:rsidP="004017B3">
      <w:pPr>
        <w:pStyle w:val="btekstas"/>
        <w:tabs>
          <w:tab w:val="left" w:pos="1080"/>
        </w:tabs>
        <w:spacing w:line="240" w:lineRule="auto"/>
        <w:ind w:firstLine="706"/>
        <w:rPr>
          <w:bCs/>
        </w:rPr>
      </w:pPr>
      <w:r w:rsidRPr="00FE4A79">
        <w:rPr>
          <w:b/>
        </w:rPr>
        <w:t>Kultūr</w:t>
      </w:r>
      <w:r w:rsidR="001522AC" w:rsidRPr="00FE4A79">
        <w:rPr>
          <w:b/>
        </w:rPr>
        <w:t>os paslaugų teikimo tendencijos</w:t>
      </w:r>
      <w:r w:rsidR="00F23C86" w:rsidRPr="00FE4A79">
        <w:rPr>
          <w:b/>
        </w:rPr>
        <w:t xml:space="preserve"> Prienų rajone</w:t>
      </w:r>
      <w:r w:rsidR="001522AC" w:rsidRPr="00FE4A79">
        <w:rPr>
          <w:b/>
        </w:rPr>
        <w:t xml:space="preserve">. </w:t>
      </w:r>
      <w:r w:rsidR="001522AC" w:rsidRPr="00FE4A79">
        <w:t>K</w:t>
      </w:r>
      <w:r w:rsidRPr="00FE4A79">
        <w:rPr>
          <w:bCs/>
        </w:rPr>
        <w:t>ul</w:t>
      </w:r>
      <w:r w:rsidR="001522AC" w:rsidRPr="00FE4A79">
        <w:rPr>
          <w:bCs/>
        </w:rPr>
        <w:t>tūros paslaugas savivaldybėje teikia kultūros centrai</w:t>
      </w:r>
      <w:r w:rsidRPr="00FE4A79">
        <w:rPr>
          <w:bCs/>
        </w:rPr>
        <w:t xml:space="preserve">, Prienų krašto muziejus, Prienų Justino Marcinkevičiaus viešoji biblioteka ir </w:t>
      </w:r>
      <w:r w:rsidR="001522AC" w:rsidRPr="00FE4A79">
        <w:rPr>
          <w:bCs/>
        </w:rPr>
        <w:t>jos padaliniai</w:t>
      </w:r>
      <w:r w:rsidR="001522AC" w:rsidRPr="00FE4A79">
        <w:rPr>
          <w:rStyle w:val="FootnoteReference"/>
          <w:bCs/>
        </w:rPr>
        <w:footnoteReference w:id="19"/>
      </w:r>
      <w:r w:rsidR="001522AC" w:rsidRPr="00FE4A79">
        <w:rPr>
          <w:bCs/>
        </w:rPr>
        <w:t xml:space="preserve">. </w:t>
      </w:r>
    </w:p>
    <w:p w:rsidR="004A3568" w:rsidRPr="00FE4A79" w:rsidRDefault="004A3568" w:rsidP="004017B3">
      <w:pPr>
        <w:pStyle w:val="btekstas"/>
        <w:tabs>
          <w:tab w:val="left" w:pos="1080"/>
        </w:tabs>
        <w:spacing w:line="240" w:lineRule="auto"/>
        <w:ind w:firstLine="706"/>
        <w:rPr>
          <w:bCs/>
        </w:rPr>
      </w:pPr>
    </w:p>
    <w:p w:rsidR="001522AC" w:rsidRPr="00FE4A79" w:rsidRDefault="001522AC" w:rsidP="00926D3D">
      <w:pPr>
        <w:pStyle w:val="btekstas"/>
        <w:tabs>
          <w:tab w:val="left" w:pos="1080"/>
        </w:tabs>
        <w:spacing w:line="240" w:lineRule="auto"/>
        <w:ind w:firstLine="706"/>
      </w:pPr>
      <w:r w:rsidRPr="00FE4A79">
        <w:rPr>
          <w:b/>
          <w:bCs/>
        </w:rPr>
        <w:t xml:space="preserve">Kultūros centrų </w:t>
      </w:r>
      <w:r w:rsidR="006D17DC" w:rsidRPr="00FE4A79">
        <w:rPr>
          <w:b/>
          <w:bCs/>
        </w:rPr>
        <w:t xml:space="preserve">paslaugų teikimo </w:t>
      </w:r>
      <w:r w:rsidRPr="00FE4A79">
        <w:rPr>
          <w:b/>
          <w:bCs/>
        </w:rPr>
        <w:t>tendencijos</w:t>
      </w:r>
      <w:r w:rsidRPr="00FE4A79">
        <w:rPr>
          <w:bCs/>
        </w:rPr>
        <w:t xml:space="preserve">. </w:t>
      </w:r>
      <w:r w:rsidR="006D17DC" w:rsidRPr="00FE4A79">
        <w:t xml:space="preserve">2018 metais Lietuvoje buvo 654 kultūros centrai, Kauno apskrityje </w:t>
      </w:r>
      <w:r w:rsidR="00F56201">
        <w:sym w:font="Symbol" w:char="F02D"/>
      </w:r>
      <w:r w:rsidR="006D17DC" w:rsidRPr="00FE4A79">
        <w:t xml:space="preserve"> 85. Duomenys rodo, kad kultūros centrų skaičius </w:t>
      </w:r>
      <w:r w:rsidR="00926D3D" w:rsidRPr="00FE4A79">
        <w:t>Prienų</w:t>
      </w:r>
      <w:r w:rsidR="006D17DC" w:rsidRPr="00FE4A79">
        <w:t xml:space="preserve"> savivaldybėje 201</w:t>
      </w:r>
      <w:r w:rsidR="00926D3D" w:rsidRPr="00FE4A79">
        <w:t>4</w:t>
      </w:r>
      <w:r w:rsidR="006D17DC" w:rsidRPr="00FE4A79">
        <w:t>-20</w:t>
      </w:r>
      <w:r w:rsidR="00926D3D" w:rsidRPr="00FE4A79">
        <w:t>15</w:t>
      </w:r>
      <w:r w:rsidR="006D17DC" w:rsidRPr="00FE4A79">
        <w:t xml:space="preserve"> metais </w:t>
      </w:r>
      <w:r w:rsidR="00926D3D" w:rsidRPr="00FE4A79">
        <w:t>nesikeitė ir buvo 10</w:t>
      </w:r>
      <w:r w:rsidR="006D17DC" w:rsidRPr="00FE4A79">
        <w:t xml:space="preserve">, tačiau </w:t>
      </w:r>
      <w:r w:rsidR="00926D3D" w:rsidRPr="00FE4A79">
        <w:t>faktiškai</w:t>
      </w:r>
      <w:r w:rsidR="006D17DC" w:rsidRPr="00FE4A79">
        <w:t xml:space="preserve"> savivaldybės teritorijoje </w:t>
      </w:r>
      <w:r w:rsidR="00926D3D" w:rsidRPr="00FE4A79">
        <w:t xml:space="preserve">nagrinėjamu laikotarpiu </w:t>
      </w:r>
      <w:r w:rsidR="006D17DC" w:rsidRPr="00FE4A79">
        <w:t>veik</w:t>
      </w:r>
      <w:r w:rsidR="00926D3D" w:rsidRPr="00FE4A79">
        <w:t>ė</w:t>
      </w:r>
      <w:r w:rsidR="006D17DC" w:rsidRPr="00FE4A79">
        <w:t xml:space="preserve"> </w:t>
      </w:r>
      <w:r w:rsidR="00926D3D" w:rsidRPr="00FE4A79">
        <w:t xml:space="preserve">5 savarankiški </w:t>
      </w:r>
      <w:r w:rsidR="006D17DC" w:rsidRPr="00FE4A79">
        <w:t xml:space="preserve">kultūros </w:t>
      </w:r>
      <w:r w:rsidR="00926D3D" w:rsidRPr="00FE4A79">
        <w:t xml:space="preserve">ir laisvalaikio </w:t>
      </w:r>
      <w:r w:rsidR="006D17DC" w:rsidRPr="00FE4A79">
        <w:t>centr</w:t>
      </w:r>
      <w:r w:rsidR="00926D3D" w:rsidRPr="00FE4A79">
        <w:t xml:space="preserve">ai: </w:t>
      </w:r>
      <w:r w:rsidR="00E4082E" w:rsidRPr="00FE4A79">
        <w:t xml:space="preserve">Prienų kultūros ir laisvalaikio centras, </w:t>
      </w:r>
      <w:r w:rsidR="00926D3D" w:rsidRPr="00FE4A79">
        <w:t>Balbieriškio kultūros ir laisvalaikio centras, Jiezno kultūros ir laisvalaikio centras, Stakliškių kultūros ir laisvalaikio centras, Veiverių kultūros ir laisvalaikio centras</w:t>
      </w:r>
      <w:r w:rsidR="00F23C86" w:rsidRPr="00FE4A79">
        <w:t>.</w:t>
      </w:r>
    </w:p>
    <w:p w:rsidR="00AE67FE" w:rsidRDefault="00AE67FE" w:rsidP="00926D3D">
      <w:pPr>
        <w:pStyle w:val="btekstas"/>
        <w:tabs>
          <w:tab w:val="left" w:pos="1080"/>
        </w:tabs>
        <w:spacing w:line="240" w:lineRule="auto"/>
        <w:ind w:firstLine="706"/>
        <w:rPr>
          <w:bCs/>
        </w:rPr>
      </w:pPr>
    </w:p>
    <w:p w:rsidR="00AE67FE" w:rsidRDefault="00E4082E" w:rsidP="00926D3D">
      <w:pPr>
        <w:pStyle w:val="btekstas"/>
        <w:tabs>
          <w:tab w:val="left" w:pos="1080"/>
        </w:tabs>
        <w:spacing w:line="240" w:lineRule="auto"/>
        <w:ind w:firstLine="706"/>
        <w:rPr>
          <w:bCs/>
        </w:rPr>
      </w:pPr>
      <w:r w:rsidRPr="00FE4A79">
        <w:rPr>
          <w:bCs/>
        </w:rPr>
        <w:t xml:space="preserve">Prienų kultūros ir laisvalaikio centras </w:t>
      </w:r>
      <w:r w:rsidRPr="00FE4A79">
        <w:rPr>
          <w:szCs w:val="24"/>
        </w:rPr>
        <w:t>yra savivaldybės biudžetinė įstaiga, veikianti etninės kultūros, mėgėjų meno puoselėjimo, meninių programų kūrimo, šviečiamosios (edukacinės), pramoginės veiklos puoselėjimo, bendruomenės kultūrinių poreikių tenkinimo, profesionalaus meno sklaidos srityse ir vykdanti kultūros centrų veiklą</w:t>
      </w:r>
      <w:r w:rsidRPr="00FE4A79">
        <w:rPr>
          <w:bCs/>
        </w:rPr>
        <w:t xml:space="preserve">. </w:t>
      </w:r>
      <w:r w:rsidRPr="00FE4A79">
        <w:rPr>
          <w:szCs w:val="24"/>
        </w:rPr>
        <w:t>2016 m. Prienų rajono savivaldybės tarybos sprendimu Nr. T3-183 Prienų kultūros ir laisvalaikio centrui patvirtinta ir suteikta aukščiausia kategorija</w:t>
      </w:r>
      <w:r w:rsidRPr="00FE4A79">
        <w:rPr>
          <w:bCs/>
        </w:rPr>
        <w:t xml:space="preserve">. </w:t>
      </w:r>
    </w:p>
    <w:p w:rsidR="00AE67FE" w:rsidRDefault="00E4082E" w:rsidP="00926D3D">
      <w:pPr>
        <w:pStyle w:val="btekstas"/>
        <w:tabs>
          <w:tab w:val="left" w:pos="1080"/>
        </w:tabs>
        <w:spacing w:line="240" w:lineRule="auto"/>
        <w:ind w:firstLine="706"/>
        <w:rPr>
          <w:bCs/>
        </w:rPr>
      </w:pPr>
      <w:r w:rsidRPr="00FE4A79">
        <w:rPr>
          <w:bCs/>
        </w:rPr>
        <w:lastRenderedPageBreak/>
        <w:t>Kultūros centrą sudaro Prienų kultūros ir laisvalaikio centras ir 5 gyventojų kultūrinio aptarnavimo zonos Ašminto</w:t>
      </w:r>
      <w:r w:rsidR="009E4A69">
        <w:rPr>
          <w:bCs/>
        </w:rPr>
        <w:t>je</w:t>
      </w:r>
      <w:r w:rsidRPr="00FE4A79">
        <w:rPr>
          <w:bCs/>
        </w:rPr>
        <w:t>, Išlauž</w:t>
      </w:r>
      <w:r w:rsidR="009E4A69">
        <w:rPr>
          <w:bCs/>
        </w:rPr>
        <w:t>e</w:t>
      </w:r>
      <w:r w:rsidRPr="00FE4A79">
        <w:rPr>
          <w:bCs/>
        </w:rPr>
        <w:t>, Naujo</w:t>
      </w:r>
      <w:r w:rsidR="009E4A69">
        <w:rPr>
          <w:bCs/>
        </w:rPr>
        <w:t>joje</w:t>
      </w:r>
      <w:r w:rsidRPr="00FE4A79">
        <w:rPr>
          <w:bCs/>
        </w:rPr>
        <w:t xml:space="preserve"> Ūto</w:t>
      </w:r>
      <w:r w:rsidR="009E4A69">
        <w:rPr>
          <w:bCs/>
        </w:rPr>
        <w:t>je</w:t>
      </w:r>
      <w:r w:rsidRPr="00FE4A79">
        <w:rPr>
          <w:bCs/>
        </w:rPr>
        <w:t>, Pakuon</w:t>
      </w:r>
      <w:r w:rsidR="009E4A69">
        <w:rPr>
          <w:bCs/>
        </w:rPr>
        <w:t>yje</w:t>
      </w:r>
      <w:r w:rsidRPr="00FE4A79">
        <w:rPr>
          <w:bCs/>
        </w:rPr>
        <w:t xml:space="preserve"> ir Šilavot</w:t>
      </w:r>
      <w:r w:rsidR="009E4A69">
        <w:rPr>
          <w:bCs/>
        </w:rPr>
        <w:t>e</w:t>
      </w:r>
      <w:r w:rsidRPr="00FE4A79">
        <w:rPr>
          <w:bCs/>
        </w:rPr>
        <w:t xml:space="preserve"> (toliau – laisvalaikio salės). 2018 metų pabaigoje centre dirbo 37 darbuotojai (30,5 etato), iš jų 27 kultūros ir meno darbuotojai; veikė 19 meno kolektyvai, 245 dalyviai; suorganizuoti 297 renginiai, kuriuose dalyvavo 21.961 lankytojas. Lyginant su 2015 metais, sumažėjo kultūros kolektyvų ir dalyvių skaičius (2015 metais veikė 26 meno kolektyvai su 366 dalyviais), renginių ir dalyvių juose skaičius (2015 metais – 372 renginiai, 25.300 dalyvių), o darbuotojų skaičius išaugo (2015 metų pabaigoje dirbo 33 darbuotojai)</w:t>
      </w:r>
      <w:r w:rsidR="009E4A69">
        <w:rPr>
          <w:rStyle w:val="FootnoteReference"/>
          <w:bCs/>
        </w:rPr>
        <w:footnoteReference w:id="20"/>
      </w:r>
      <w:r w:rsidRPr="00FE4A79">
        <w:rPr>
          <w:bCs/>
        </w:rPr>
        <w:t xml:space="preserve">. </w:t>
      </w:r>
    </w:p>
    <w:p w:rsidR="00AE67FE" w:rsidRPr="00AE67FE" w:rsidRDefault="00AE67FE" w:rsidP="00926D3D">
      <w:pPr>
        <w:pStyle w:val="btekstas"/>
        <w:tabs>
          <w:tab w:val="left" w:pos="1080"/>
        </w:tabs>
        <w:spacing w:line="240" w:lineRule="auto"/>
        <w:ind w:firstLine="706"/>
        <w:rPr>
          <w:bCs/>
        </w:rPr>
      </w:pPr>
      <w:r w:rsidRPr="00AE67FE">
        <w:rPr>
          <w:lang w:eastAsia="en-US"/>
        </w:rPr>
        <w:t>Siekiant formuoti teigiamą kultūros ir laisvalaikio centro įvaizdį bendruomenėje, užtikrinti visuomenės informavimą apie įstaigos organizuojamus renginius, edukacines programas, mėgėjų meno kolektyvų veiklą, kitas teikiamas paslaugas, informacija publikuojama ir reguliariai atnaujinama socialinio tinklo Facebook paskyroje bei interneto svetainėje.</w:t>
      </w:r>
    </w:p>
    <w:p w:rsidR="00AE67FE" w:rsidRDefault="00E4082E" w:rsidP="00926D3D">
      <w:pPr>
        <w:pStyle w:val="btekstas"/>
        <w:tabs>
          <w:tab w:val="left" w:pos="1080"/>
        </w:tabs>
        <w:spacing w:line="240" w:lineRule="auto"/>
        <w:ind w:firstLine="706"/>
        <w:rPr>
          <w:lang w:eastAsia="en-US"/>
        </w:rPr>
      </w:pPr>
      <w:r w:rsidRPr="00FE4A79">
        <w:rPr>
          <w:lang w:eastAsia="en-US"/>
        </w:rPr>
        <w:t>Kultūros centro ūkinės-finansinės veiklos rezultatai rodo, kad paskutiniais metais augo kultūros paslaugų sąnaudos, mažėjo ne darbo užmokesčio išlaidoms skirtų sąnaudų dalis: bendra sąnaudų suma nuo 312.483 eurų (2015 m.) (iš jų 212.907 eurai sudarė darbo užmokesčio sąnaudos) išaugo iki 455.702 eurų 2018 metais (iš jų darbo užmokesčio sąnaudos sudarė 291.259 euro). 2015</w:t>
      </w:r>
      <w:r w:rsidR="009E4A69">
        <w:rPr>
          <w:lang w:eastAsia="en-US"/>
        </w:rPr>
        <w:sym w:font="Symbol" w:char="F02D"/>
      </w:r>
      <w:r w:rsidRPr="00FE4A79">
        <w:rPr>
          <w:lang w:eastAsia="en-US"/>
        </w:rPr>
        <w:t xml:space="preserve">2019 metais atlikta kultūros centro pastato Prienuose, Vytauto g. 35, rekonstrukcija, kurios metu buvo modernizuota kultūros centro didžioji </w:t>
      </w:r>
      <w:r w:rsidR="009E4A69">
        <w:rPr>
          <w:lang w:eastAsia="en-US"/>
        </w:rPr>
        <w:t>(koncertų) salė (atliktas salės (472</w:t>
      </w:r>
      <w:r w:rsidRPr="00FE4A79">
        <w:rPr>
          <w:lang w:eastAsia="en-US"/>
        </w:rPr>
        <w:t xml:space="preserve"> vietų</w:t>
      </w:r>
      <w:r w:rsidR="009E4A69">
        <w:rPr>
          <w:lang w:eastAsia="en-US"/>
        </w:rPr>
        <w:t>)</w:t>
      </w:r>
      <w:r w:rsidRPr="00FE4A79">
        <w:rPr>
          <w:lang w:eastAsia="en-US"/>
        </w:rPr>
        <w:t xml:space="preserve"> remontas, atnaujinta garso, apšvietimo, kino įranga, įrengti scenos užsklandos mechanizmai, įsigytos ir su</w:t>
      </w:r>
      <w:r w:rsidR="009E4A69">
        <w:rPr>
          <w:lang w:eastAsia="en-US"/>
        </w:rPr>
        <w:t>montuotos naujos žiūrovinės kėdė</w:t>
      </w:r>
      <w:r w:rsidRPr="00FE4A79">
        <w:rPr>
          <w:lang w:eastAsia="en-US"/>
        </w:rPr>
        <w:t>s), į</w:t>
      </w:r>
      <w:r w:rsidR="009E4A69">
        <w:rPr>
          <w:lang w:eastAsia="en-US"/>
        </w:rPr>
        <w:t xml:space="preserve">rengtas keltuvas neįgaliesiems; </w:t>
      </w:r>
      <w:r w:rsidRPr="00FE4A79">
        <w:rPr>
          <w:lang w:eastAsia="en-US"/>
        </w:rPr>
        <w:t>anksčiau</w:t>
      </w:r>
      <w:r w:rsidR="00AE67FE">
        <w:rPr>
          <w:lang w:eastAsia="en-US"/>
        </w:rPr>
        <w:t xml:space="preserve"> </w:t>
      </w:r>
      <w:r w:rsidRPr="00FE4A79">
        <w:rPr>
          <w:lang w:eastAsia="en-US"/>
        </w:rPr>
        <w:t>vykd</w:t>
      </w:r>
      <w:r w:rsidR="00AE67FE">
        <w:rPr>
          <w:lang w:eastAsia="en-US"/>
        </w:rPr>
        <w:t xml:space="preserve">ytos </w:t>
      </w:r>
      <w:r w:rsidRPr="00FE4A79">
        <w:rPr>
          <w:lang w:eastAsia="en-US"/>
        </w:rPr>
        <w:t>pastato renovacij</w:t>
      </w:r>
      <w:r w:rsidR="00AE67FE">
        <w:rPr>
          <w:lang w:eastAsia="en-US"/>
        </w:rPr>
        <w:t>os metu buvo</w:t>
      </w:r>
      <w:r w:rsidRPr="00FE4A79">
        <w:rPr>
          <w:lang w:eastAsia="en-US"/>
        </w:rPr>
        <w:t xml:space="preserve"> </w:t>
      </w:r>
      <w:r w:rsidR="00AE67FE">
        <w:rPr>
          <w:lang w:eastAsia="en-US"/>
        </w:rPr>
        <w:t>atnaujinta</w:t>
      </w:r>
      <w:r w:rsidRPr="00FE4A79">
        <w:rPr>
          <w:lang w:eastAsia="en-US"/>
        </w:rPr>
        <w:t xml:space="preserve"> dalis meno mėgėjų kolektyvų repeticijų patalpų, persire</w:t>
      </w:r>
      <w:r w:rsidR="00AE67FE">
        <w:rPr>
          <w:lang w:eastAsia="en-US"/>
        </w:rPr>
        <w:t>ngimo kambarių ir kitų patalpų; 2019 metų pabaigoje užbaigtas Išlaužo laisvalaikio salės remontas</w:t>
      </w:r>
      <w:r w:rsidRPr="00FE4A79">
        <w:rPr>
          <w:lang w:eastAsia="en-US"/>
        </w:rPr>
        <w:t xml:space="preserve">. </w:t>
      </w:r>
    </w:p>
    <w:p w:rsidR="00E4082E" w:rsidRPr="00FE4A79" w:rsidRDefault="00E4082E" w:rsidP="00926D3D">
      <w:pPr>
        <w:pStyle w:val="btekstas"/>
        <w:tabs>
          <w:tab w:val="left" w:pos="1080"/>
        </w:tabs>
        <w:spacing w:line="240" w:lineRule="auto"/>
        <w:ind w:firstLine="706"/>
        <w:rPr>
          <w:lang w:eastAsia="en-US"/>
        </w:rPr>
      </w:pPr>
      <w:r w:rsidRPr="00FE4A79">
        <w:rPr>
          <w:lang w:eastAsia="en-US"/>
        </w:rPr>
        <w:t xml:space="preserve">Infrastruktūros būklės analizė rodo, kad </w:t>
      </w:r>
      <w:r w:rsidR="00AE67FE" w:rsidRPr="00AE67FE">
        <w:rPr>
          <w:lang w:eastAsia="en-US"/>
        </w:rPr>
        <w:t xml:space="preserve">Išlaužo ir Pakuonio laisvalaikio salės turi darbo patalpas, kurios yra tinkamos mėgėjų meno kolektyvų repeticijoms, nedideliems </w:t>
      </w:r>
      <w:r w:rsidR="00AE67FE">
        <w:rPr>
          <w:lang w:eastAsia="en-US"/>
        </w:rPr>
        <w:t>iki 15 žmonių renginiams, tačiau s</w:t>
      </w:r>
      <w:r w:rsidR="00AE67FE" w:rsidRPr="00AE67FE">
        <w:rPr>
          <w:lang w:eastAsia="en-US"/>
        </w:rPr>
        <w:t>avo patalpų didesniems renginiams minėtos laisvalaikio salės neturi – renginiams organizuoti naudojasi seniūnijos, mokyklos, bendruomenės ir kitų</w:t>
      </w:r>
      <w:r w:rsidR="00AE67FE">
        <w:rPr>
          <w:lang w:eastAsia="en-US"/>
        </w:rPr>
        <w:t xml:space="preserve"> partnerių turimomis patalpomis. D</w:t>
      </w:r>
      <w:r w:rsidRPr="00FE4A79">
        <w:rPr>
          <w:lang w:eastAsia="en-US"/>
        </w:rPr>
        <w:t>alis salių (Naujosios Ūtos laisvalaikio salė) nėra pritaikytos veiklai (reikalingas remontas), kai kurioms laisvalaikio salėms trūksta baldų ar kito inventoriaus, kultūros centro įgarsinimo aparatūra nėra pritaikyta lauko renginiams vykdyti; kultūros centro fasadui ir vidaus kiemo erdvėms reikalinga renovacija.</w:t>
      </w:r>
      <w:r w:rsidR="00AE67FE">
        <w:rPr>
          <w:lang w:eastAsia="en-US"/>
        </w:rPr>
        <w:t xml:space="preserve"> </w:t>
      </w:r>
    </w:p>
    <w:p w:rsidR="00AE67FE" w:rsidRDefault="00AE67FE" w:rsidP="00926D3D">
      <w:pPr>
        <w:pStyle w:val="btekstas"/>
        <w:tabs>
          <w:tab w:val="left" w:pos="1080"/>
        </w:tabs>
        <w:spacing w:line="240" w:lineRule="auto"/>
        <w:ind w:firstLine="706"/>
        <w:rPr>
          <w:bCs/>
        </w:rPr>
      </w:pPr>
    </w:p>
    <w:p w:rsidR="000014E0" w:rsidRDefault="00B80621" w:rsidP="00926D3D">
      <w:pPr>
        <w:pStyle w:val="btekstas"/>
        <w:tabs>
          <w:tab w:val="left" w:pos="1080"/>
        </w:tabs>
        <w:spacing w:line="240" w:lineRule="auto"/>
        <w:ind w:firstLine="706"/>
        <w:rPr>
          <w:bCs/>
        </w:rPr>
      </w:pPr>
      <w:r w:rsidRPr="00FE4A79">
        <w:rPr>
          <w:bCs/>
        </w:rPr>
        <w:t>Balbieriškio kultūros ir laisvalaikio centras savo veikla siekia sudaryti palankias sąlygas bendruomenės meninei saviraiškai, edukacinei veiklai, puoselėja etninę kultūrą, mėgėjų meną, pramoginę veiklą, organizuoja profesionalaus meno sklaidą. 2018 metų pabaigoje centre dirbo 9 darbuotojai (6 etatai, iš kurių 3 etatai – kultūros ir meno darbuotojų, 3 – kitų darbuotojų</w:t>
      </w:r>
      <w:r w:rsidRPr="00FE4A79">
        <w:rPr>
          <w:rStyle w:val="FootnoteReference"/>
          <w:bCs/>
        </w:rPr>
        <w:footnoteReference w:id="21"/>
      </w:r>
      <w:r w:rsidRPr="00FE4A79">
        <w:rPr>
          <w:bCs/>
        </w:rPr>
        <w:t xml:space="preserve">), veikė 5 meno kolektyvai, </w:t>
      </w:r>
      <w:r w:rsidR="007C4525" w:rsidRPr="00FE4A79">
        <w:rPr>
          <w:bCs/>
        </w:rPr>
        <w:t xml:space="preserve">57 dalyviai; </w:t>
      </w:r>
      <w:r w:rsidRPr="00FE4A79">
        <w:rPr>
          <w:bCs/>
        </w:rPr>
        <w:t xml:space="preserve">suorganizuoti 65 renginiai, kuriuose dalyvavo 9.818 lankytojų. Pažymėtina, kad lyginant su 2015 metais, kultūros </w:t>
      </w:r>
      <w:r w:rsidR="007C4525" w:rsidRPr="00FE4A79">
        <w:rPr>
          <w:bCs/>
        </w:rPr>
        <w:t xml:space="preserve">kolektyvų </w:t>
      </w:r>
      <w:r w:rsidRPr="00FE4A79">
        <w:rPr>
          <w:bCs/>
        </w:rPr>
        <w:t xml:space="preserve">veiklos apimtys mažėjo (2015 metais veikė 7 meno kolektyvai, </w:t>
      </w:r>
      <w:r w:rsidR="007C4525" w:rsidRPr="00FE4A79">
        <w:rPr>
          <w:bCs/>
        </w:rPr>
        <w:t xml:space="preserve">90 dalyvių), išaugo renginių ir dalyvių juose skaičius, darbuotojų skaičius iš esmės nepasikeitė (2015 metų pabaigoje dirbo 8 darbuotojai, iš jų – 4 kultūros ir meno darbuotojai). </w:t>
      </w:r>
      <w:r w:rsidR="007C4525" w:rsidRPr="00FE4A79">
        <w:rPr>
          <w:lang w:eastAsia="en-US"/>
        </w:rPr>
        <w:t>Kultūros centro ūkinės-finansinės veiklos rezultatai rodo, kad paskutiniais metais augo kultūros paslaugų sąnaudos, mažėjo ne darbo užmokesčio išlaidoms skirtų sąnaudų dalis: bendra sąnaudų suma nuo 41.249 eurų (2015 m.) (iš jų 36.937 eurai sudarė darbo užmokesčio sąnaudos) išaugo iki 59.069 eurų 2018 metais (iš jų darbo užmokesčio sąnaudos sudarė 44.849 eurų).</w:t>
      </w:r>
      <w:r w:rsidR="00160963" w:rsidRPr="00FE4A79">
        <w:rPr>
          <w:bCs/>
        </w:rPr>
        <w:t xml:space="preserve"> Šio kultūros centro pagrindinės veiklos problemos: reikia stiprinti materialinę bazę: trūksta muzikos instrumentų, garso ir apšvietimo aparatūros, neveikia neįgaliųjų keltuvas; taip pat dažnos problemos dėl neefektyvios šildymo sistemos.</w:t>
      </w:r>
    </w:p>
    <w:p w:rsidR="00AE67FE" w:rsidRPr="00FE4A79" w:rsidRDefault="00AE67FE" w:rsidP="00926D3D">
      <w:pPr>
        <w:pStyle w:val="btekstas"/>
        <w:tabs>
          <w:tab w:val="left" w:pos="1080"/>
        </w:tabs>
        <w:spacing w:line="240" w:lineRule="auto"/>
        <w:ind w:firstLine="706"/>
        <w:rPr>
          <w:bCs/>
        </w:rPr>
      </w:pPr>
    </w:p>
    <w:p w:rsidR="00B80621" w:rsidRDefault="00764606" w:rsidP="00946BA4">
      <w:pPr>
        <w:pStyle w:val="btekstas"/>
        <w:tabs>
          <w:tab w:val="left" w:pos="1080"/>
        </w:tabs>
        <w:spacing w:line="240" w:lineRule="auto"/>
        <w:ind w:firstLine="706"/>
        <w:rPr>
          <w:lang w:eastAsia="en-US"/>
        </w:rPr>
      </w:pPr>
      <w:r w:rsidRPr="00FE4A79">
        <w:rPr>
          <w:bCs/>
        </w:rPr>
        <w:lastRenderedPageBreak/>
        <w:t xml:space="preserve">Jiezno kultūros ir laisvalaikio centras </w:t>
      </w:r>
      <w:r w:rsidR="000014E0" w:rsidRPr="00FE4A79">
        <w:rPr>
          <w:bCs/>
        </w:rPr>
        <w:t xml:space="preserve">savo veikla siekia </w:t>
      </w:r>
      <w:r w:rsidR="00AE67FE">
        <w:rPr>
          <w:bCs/>
        </w:rPr>
        <w:t>supažindinti</w:t>
      </w:r>
      <w:r w:rsidR="000014E0" w:rsidRPr="00FE4A79">
        <w:rPr>
          <w:bCs/>
        </w:rPr>
        <w:t xml:space="preserve"> </w:t>
      </w:r>
      <w:r w:rsidRPr="00FE4A79">
        <w:rPr>
          <w:bCs/>
        </w:rPr>
        <w:t>Jiezno</w:t>
      </w:r>
      <w:r w:rsidR="00AE67FE">
        <w:rPr>
          <w:bCs/>
        </w:rPr>
        <w:t xml:space="preserve"> miesto ir seniūnijos gyventoju</w:t>
      </w:r>
      <w:r w:rsidRPr="00FE4A79">
        <w:rPr>
          <w:bCs/>
        </w:rPr>
        <w:t>s su įvairių žanrų profesionaliu ir mėgėjų menu, vykdyti sociokultūrinę veiklą, saugoti ir populiarinti etninę kultūrą, vietos kultūros paveldą</w:t>
      </w:r>
      <w:r w:rsidR="000014E0" w:rsidRPr="00FE4A79">
        <w:rPr>
          <w:bCs/>
        </w:rPr>
        <w:t xml:space="preserve">. 2018 metų pabaigoje centre dirbo </w:t>
      </w:r>
      <w:r w:rsidRPr="00FE4A79">
        <w:rPr>
          <w:bCs/>
        </w:rPr>
        <w:t xml:space="preserve">8 darbuotojai (5,5 etato), iš jų 5 kultūros </w:t>
      </w:r>
      <w:r w:rsidR="005A1DF0" w:rsidRPr="00FE4A79">
        <w:rPr>
          <w:bCs/>
        </w:rPr>
        <w:t xml:space="preserve">ir meno specialistai, turintys </w:t>
      </w:r>
      <w:r w:rsidRPr="00FE4A79">
        <w:rPr>
          <w:bCs/>
        </w:rPr>
        <w:t>III-ą kvalifikacinę klasę</w:t>
      </w:r>
      <w:r w:rsidR="000014E0" w:rsidRPr="00FE4A79">
        <w:rPr>
          <w:bCs/>
        </w:rPr>
        <w:t xml:space="preserve">, veikė </w:t>
      </w:r>
      <w:r w:rsidRPr="00FE4A79">
        <w:rPr>
          <w:bCs/>
        </w:rPr>
        <w:t>8</w:t>
      </w:r>
      <w:r w:rsidR="000014E0" w:rsidRPr="00FE4A79">
        <w:rPr>
          <w:bCs/>
        </w:rPr>
        <w:t xml:space="preserve"> meno kolektyvai, </w:t>
      </w:r>
      <w:r w:rsidRPr="00FE4A79">
        <w:rPr>
          <w:bCs/>
        </w:rPr>
        <w:t>98</w:t>
      </w:r>
      <w:r w:rsidR="000014E0" w:rsidRPr="00FE4A79">
        <w:rPr>
          <w:bCs/>
        </w:rPr>
        <w:t xml:space="preserve"> dalyviai; suorganizuoti </w:t>
      </w:r>
      <w:r w:rsidRPr="00FE4A79">
        <w:rPr>
          <w:bCs/>
        </w:rPr>
        <w:t>105</w:t>
      </w:r>
      <w:r w:rsidR="000014E0" w:rsidRPr="00FE4A79">
        <w:rPr>
          <w:bCs/>
        </w:rPr>
        <w:t xml:space="preserve"> renginiai, kuriuose dalyvavo </w:t>
      </w:r>
      <w:r w:rsidRPr="00FE4A79">
        <w:rPr>
          <w:bCs/>
        </w:rPr>
        <w:t>9.780</w:t>
      </w:r>
      <w:r w:rsidR="000014E0" w:rsidRPr="00FE4A79">
        <w:rPr>
          <w:bCs/>
        </w:rPr>
        <w:t xml:space="preserve"> lankytojų. </w:t>
      </w:r>
      <w:r w:rsidR="005A1DF0" w:rsidRPr="00FE4A79">
        <w:rPr>
          <w:bCs/>
        </w:rPr>
        <w:t>L</w:t>
      </w:r>
      <w:r w:rsidR="000014E0" w:rsidRPr="00FE4A79">
        <w:rPr>
          <w:bCs/>
        </w:rPr>
        <w:t xml:space="preserve">yginant su 2015 metais, kultūros kolektyvų </w:t>
      </w:r>
      <w:r w:rsidR="005A1DF0" w:rsidRPr="00FE4A79">
        <w:rPr>
          <w:bCs/>
        </w:rPr>
        <w:t>dalyvių skaičius</w:t>
      </w:r>
      <w:r w:rsidR="000014E0" w:rsidRPr="00FE4A79">
        <w:rPr>
          <w:bCs/>
        </w:rPr>
        <w:t xml:space="preserve"> mažėjo (2015 metais veikė </w:t>
      </w:r>
      <w:r w:rsidR="005A1DF0" w:rsidRPr="00FE4A79">
        <w:rPr>
          <w:bCs/>
        </w:rPr>
        <w:t>8 meno kolektyvai su 103</w:t>
      </w:r>
      <w:r w:rsidR="000014E0" w:rsidRPr="00FE4A79">
        <w:rPr>
          <w:bCs/>
        </w:rPr>
        <w:t xml:space="preserve"> dalyvi</w:t>
      </w:r>
      <w:r w:rsidR="005A1DF0" w:rsidRPr="00FE4A79">
        <w:rPr>
          <w:bCs/>
        </w:rPr>
        <w:t>ais</w:t>
      </w:r>
      <w:r w:rsidR="000014E0" w:rsidRPr="00FE4A79">
        <w:rPr>
          <w:bCs/>
        </w:rPr>
        <w:t xml:space="preserve">), </w:t>
      </w:r>
      <w:r w:rsidR="005A1DF0" w:rsidRPr="00FE4A79">
        <w:rPr>
          <w:bCs/>
        </w:rPr>
        <w:t xml:space="preserve">tačiau </w:t>
      </w:r>
      <w:r w:rsidR="000014E0" w:rsidRPr="00FE4A79">
        <w:rPr>
          <w:bCs/>
        </w:rPr>
        <w:t>išaugo renginių ir dalyvių juose skaičius</w:t>
      </w:r>
      <w:r w:rsidR="005A1DF0" w:rsidRPr="00FE4A79">
        <w:rPr>
          <w:bCs/>
        </w:rPr>
        <w:t xml:space="preserve"> (2015 metais – 8.730 dalyvių)</w:t>
      </w:r>
      <w:r w:rsidR="000014E0" w:rsidRPr="00FE4A79">
        <w:rPr>
          <w:bCs/>
        </w:rPr>
        <w:t>, darbuotojų skaičius iš esmės nepasikeitė (2015 metų pabaigoje</w:t>
      </w:r>
      <w:r w:rsidR="005A1DF0" w:rsidRPr="00FE4A79">
        <w:rPr>
          <w:bCs/>
        </w:rPr>
        <w:t xml:space="preserve"> dirbo 8 darbuotojai</w:t>
      </w:r>
      <w:r w:rsidR="000014E0" w:rsidRPr="00FE4A79">
        <w:rPr>
          <w:bCs/>
        </w:rPr>
        <w:t xml:space="preserve">). </w:t>
      </w:r>
      <w:r w:rsidR="000014E0" w:rsidRPr="00FE4A79">
        <w:rPr>
          <w:lang w:eastAsia="en-US"/>
        </w:rPr>
        <w:t xml:space="preserve">Kultūros centro ūkinės-finansinės veiklos rezultatai rodo, kad paskutiniais metais augo kultūros paslaugų sąnaudos, mažėjo ne darbo užmokesčio išlaidoms skirtų sąnaudų dalis: bendra sąnaudų suma nuo </w:t>
      </w:r>
      <w:r w:rsidR="005A1DF0" w:rsidRPr="00FE4A79">
        <w:rPr>
          <w:lang w:eastAsia="en-US"/>
        </w:rPr>
        <w:t>51.800</w:t>
      </w:r>
      <w:r w:rsidR="000014E0" w:rsidRPr="00FE4A79">
        <w:rPr>
          <w:lang w:eastAsia="en-US"/>
        </w:rPr>
        <w:t xml:space="preserve"> eurų (2015 m.) (iš jų </w:t>
      </w:r>
      <w:r w:rsidR="005A1DF0" w:rsidRPr="00FE4A79">
        <w:rPr>
          <w:lang w:eastAsia="en-US"/>
        </w:rPr>
        <w:t>44.766</w:t>
      </w:r>
      <w:r w:rsidR="000014E0" w:rsidRPr="00FE4A79">
        <w:rPr>
          <w:lang w:eastAsia="en-US"/>
        </w:rPr>
        <w:t xml:space="preserve"> eurai sudarė darbo užmokesčio sąnaudos) išaugo iki </w:t>
      </w:r>
      <w:r w:rsidRPr="00FE4A79">
        <w:rPr>
          <w:lang w:eastAsia="en-US"/>
        </w:rPr>
        <w:t>70.633</w:t>
      </w:r>
      <w:r w:rsidR="000014E0" w:rsidRPr="00FE4A79">
        <w:rPr>
          <w:lang w:eastAsia="en-US"/>
        </w:rPr>
        <w:t xml:space="preserve"> eurų 2018 metais (iš jų darbo užmokesčio sąnaudos sudarė </w:t>
      </w:r>
      <w:r w:rsidRPr="00FE4A79">
        <w:rPr>
          <w:lang w:eastAsia="en-US"/>
        </w:rPr>
        <w:t>42.391 euro</w:t>
      </w:r>
      <w:r w:rsidR="000014E0" w:rsidRPr="00FE4A79">
        <w:rPr>
          <w:lang w:eastAsia="en-US"/>
        </w:rPr>
        <w:t xml:space="preserve">). </w:t>
      </w:r>
      <w:r w:rsidR="00946BA4" w:rsidRPr="00FE4A79">
        <w:rPr>
          <w:lang w:eastAsia="en-US"/>
        </w:rPr>
        <w:t>Įgyvendinant Prienų rajono vietos veiklos grupės teritorijos 2015-2023 m. vietos plėtros strategiją, atliktas paprastasis Jiezno kultūros ir laisvalaikio centro  pastato, kuriame yra130 vietų aktų salė, veikia biblioteka, remontas</w:t>
      </w:r>
      <w:r w:rsidR="00946BA4" w:rsidRPr="00FE4A79">
        <w:rPr>
          <w:rStyle w:val="FootnoteReference"/>
          <w:lang w:eastAsia="en-US"/>
        </w:rPr>
        <w:footnoteReference w:id="22"/>
      </w:r>
      <w:r w:rsidR="00946BA4" w:rsidRPr="00FE4A79">
        <w:rPr>
          <w:lang w:eastAsia="en-US"/>
        </w:rPr>
        <w:t>.</w:t>
      </w:r>
    </w:p>
    <w:p w:rsidR="00AE67FE" w:rsidRPr="00FE4A79" w:rsidRDefault="00AE67FE" w:rsidP="00946BA4">
      <w:pPr>
        <w:pStyle w:val="btekstas"/>
        <w:tabs>
          <w:tab w:val="left" w:pos="1080"/>
        </w:tabs>
        <w:spacing w:line="240" w:lineRule="auto"/>
        <w:ind w:firstLine="706"/>
        <w:rPr>
          <w:lang w:eastAsia="en-US"/>
        </w:rPr>
      </w:pPr>
    </w:p>
    <w:p w:rsidR="00160963" w:rsidRDefault="00E4082E" w:rsidP="001A4211">
      <w:pPr>
        <w:pStyle w:val="btekstas"/>
        <w:tabs>
          <w:tab w:val="left" w:pos="1080"/>
        </w:tabs>
        <w:spacing w:line="240" w:lineRule="auto"/>
        <w:ind w:firstLine="706"/>
        <w:rPr>
          <w:bCs/>
        </w:rPr>
      </w:pPr>
      <w:r w:rsidRPr="00FE4A79">
        <w:t>Stakliškių kultūros ir laisvalaikio centras</w:t>
      </w:r>
      <w:r w:rsidRPr="00FE4A79">
        <w:rPr>
          <w:bCs/>
        </w:rPr>
        <w:t xml:space="preserve"> savo veikla siekia tenkinti bendruomenės kultūrinius poreikius, puoselėti dvasinę kultūrą, tautinę savimonę, pilietiškumą, plėtoti švietėjišką (edukacinę), pramoginę veiklą, organizuoti profesionalaus meno sklaidą Stakliškių seniūnijoje. 2018 metų pabaigoje centre dirbo 8 darbuotojai </w:t>
      </w:r>
      <w:r w:rsidR="001A4211" w:rsidRPr="00FE4A79">
        <w:rPr>
          <w:bCs/>
        </w:rPr>
        <w:t xml:space="preserve">(5,5 etato) </w:t>
      </w:r>
      <w:r w:rsidRPr="00FE4A79">
        <w:rPr>
          <w:bCs/>
        </w:rPr>
        <w:t xml:space="preserve">(iš kurių 4 darbuotojai  – meno mėgėjų kolektyvų vadovai), veikė </w:t>
      </w:r>
      <w:r w:rsidR="001A4211" w:rsidRPr="00FE4A79">
        <w:rPr>
          <w:bCs/>
        </w:rPr>
        <w:t>6</w:t>
      </w:r>
      <w:r w:rsidRPr="00FE4A79">
        <w:rPr>
          <w:bCs/>
        </w:rPr>
        <w:t xml:space="preserve"> meno kolektyvai, </w:t>
      </w:r>
      <w:r w:rsidR="001A4211" w:rsidRPr="00FE4A79">
        <w:rPr>
          <w:bCs/>
        </w:rPr>
        <w:t>44</w:t>
      </w:r>
      <w:r w:rsidRPr="00FE4A79">
        <w:rPr>
          <w:bCs/>
        </w:rPr>
        <w:t xml:space="preserve"> dalyviai; suorganizuoti </w:t>
      </w:r>
      <w:r w:rsidR="001A4211" w:rsidRPr="00FE4A79">
        <w:rPr>
          <w:bCs/>
        </w:rPr>
        <w:t>34</w:t>
      </w:r>
      <w:r w:rsidRPr="00FE4A79">
        <w:rPr>
          <w:bCs/>
        </w:rPr>
        <w:t xml:space="preserve"> renginiai, kuriuose dalyvavo </w:t>
      </w:r>
      <w:r w:rsidR="001A4211" w:rsidRPr="00FE4A79">
        <w:rPr>
          <w:bCs/>
        </w:rPr>
        <w:t>7.336</w:t>
      </w:r>
      <w:r w:rsidRPr="00FE4A79">
        <w:rPr>
          <w:bCs/>
        </w:rPr>
        <w:t xml:space="preserve"> lankytoj</w:t>
      </w:r>
      <w:r w:rsidR="001A4211" w:rsidRPr="00FE4A79">
        <w:rPr>
          <w:bCs/>
        </w:rPr>
        <w:t>ai</w:t>
      </w:r>
      <w:r w:rsidRPr="00FE4A79">
        <w:rPr>
          <w:bCs/>
        </w:rPr>
        <w:t xml:space="preserve">. Pažymėtina, kad lyginant su 2015 metais, kultūros kolektyvų veiklos apimtys mažėjo (2015 metais veikė </w:t>
      </w:r>
      <w:r w:rsidR="001A4211" w:rsidRPr="00FE4A79">
        <w:rPr>
          <w:bCs/>
        </w:rPr>
        <w:t>8</w:t>
      </w:r>
      <w:r w:rsidRPr="00FE4A79">
        <w:rPr>
          <w:bCs/>
        </w:rPr>
        <w:t xml:space="preserve"> meno kolektyvai, </w:t>
      </w:r>
      <w:r w:rsidR="001A4211" w:rsidRPr="00FE4A79">
        <w:rPr>
          <w:bCs/>
        </w:rPr>
        <w:t>61 dalyvis</w:t>
      </w:r>
      <w:r w:rsidRPr="00FE4A79">
        <w:rPr>
          <w:bCs/>
        </w:rPr>
        <w:t xml:space="preserve">), išaugo renginių ir dalyvių juose skaičius, darbuotojų skaičius iš esmės nepasikeitė. </w:t>
      </w:r>
      <w:r w:rsidRPr="00FE4A79">
        <w:rPr>
          <w:lang w:eastAsia="en-US"/>
        </w:rPr>
        <w:t xml:space="preserve">Kultūros centro ūkinės-finansinės veiklos rezultatai rodo, kad paskutiniais metais augo kultūros paslaugų sąnaudos, mažėjo ne darbo užmokesčio išlaidoms skirtų sąnaudų dalis: bendra sąnaudų suma nuo </w:t>
      </w:r>
      <w:r w:rsidR="001A4211" w:rsidRPr="00FE4A79">
        <w:rPr>
          <w:lang w:eastAsia="en-US"/>
        </w:rPr>
        <w:t>51.940</w:t>
      </w:r>
      <w:r w:rsidRPr="00FE4A79">
        <w:rPr>
          <w:lang w:eastAsia="en-US"/>
        </w:rPr>
        <w:t xml:space="preserve"> eurų (2015 m.) (iš jų </w:t>
      </w:r>
      <w:r w:rsidR="001A4211" w:rsidRPr="00FE4A79">
        <w:rPr>
          <w:lang w:eastAsia="en-US"/>
        </w:rPr>
        <w:t>41.416 eurų</w:t>
      </w:r>
      <w:r w:rsidRPr="00FE4A79">
        <w:rPr>
          <w:lang w:eastAsia="en-US"/>
        </w:rPr>
        <w:t xml:space="preserve"> sudarė darbo užmokesčio sąnaudos) išaugo iki </w:t>
      </w:r>
      <w:r w:rsidR="001A4211" w:rsidRPr="00FE4A79">
        <w:rPr>
          <w:lang w:eastAsia="en-US"/>
        </w:rPr>
        <w:t>73.600</w:t>
      </w:r>
      <w:r w:rsidRPr="00FE4A79">
        <w:rPr>
          <w:lang w:eastAsia="en-US"/>
        </w:rPr>
        <w:t xml:space="preserve"> eurų 2018 metais (iš jų darbo užmokesčio sąnaudos sudarė </w:t>
      </w:r>
      <w:r w:rsidR="001A4211" w:rsidRPr="00FE4A79">
        <w:rPr>
          <w:lang w:eastAsia="en-US"/>
        </w:rPr>
        <w:t>43.400</w:t>
      </w:r>
      <w:r w:rsidRPr="00FE4A79">
        <w:rPr>
          <w:lang w:eastAsia="en-US"/>
        </w:rPr>
        <w:t xml:space="preserve"> eurų).</w:t>
      </w:r>
      <w:r w:rsidRPr="00FE4A79">
        <w:rPr>
          <w:bCs/>
        </w:rPr>
        <w:t xml:space="preserve"> </w:t>
      </w:r>
      <w:r w:rsidR="001A4211" w:rsidRPr="00FE4A79">
        <w:rPr>
          <w:bCs/>
        </w:rPr>
        <w:t>2019 metais buvo vykdomas Stakliškių kultūros ir laisvalaikio centro kapitalinis remontas. Remonto metu bus sutvarkytas neįrengtas pastato rūsys, suremontuotos vidaus patalpos, atnaujinta pastato šildymo sistema, įrengti elektriniai radiatoriai; taip pat apšiltintas pastato fasadas bei įrengtos pastato vaizdo stebėjimo ir priešgaisrinės signalizacijos sistemos.</w:t>
      </w:r>
    </w:p>
    <w:p w:rsidR="00AE67FE" w:rsidRPr="00FE4A79" w:rsidRDefault="00AE67FE" w:rsidP="001A4211">
      <w:pPr>
        <w:pStyle w:val="btekstas"/>
        <w:tabs>
          <w:tab w:val="left" w:pos="1080"/>
        </w:tabs>
        <w:spacing w:line="240" w:lineRule="auto"/>
        <w:ind w:firstLine="706"/>
        <w:rPr>
          <w:lang w:eastAsia="en-US"/>
        </w:rPr>
      </w:pPr>
    </w:p>
    <w:p w:rsidR="005A1DF0" w:rsidRPr="00FE4A79" w:rsidRDefault="00DA7589" w:rsidP="00DA7589">
      <w:pPr>
        <w:pStyle w:val="btekstas"/>
        <w:spacing w:line="240" w:lineRule="auto"/>
        <w:ind w:firstLine="0"/>
        <w:rPr>
          <w:bCs/>
        </w:rPr>
      </w:pPr>
      <w:r w:rsidRPr="00FE4A79">
        <w:rPr>
          <w:bCs/>
        </w:rPr>
        <w:tab/>
      </w:r>
      <w:r w:rsidRPr="00FE4A79">
        <w:t>Veiverių kultūros ir laisvalaikio centras</w:t>
      </w:r>
      <w:r w:rsidR="00135A25" w:rsidRPr="00FE4A79">
        <w:t xml:space="preserve"> </w:t>
      </w:r>
      <w:r w:rsidR="00135A25" w:rsidRPr="00FE4A79">
        <w:rPr>
          <w:bCs/>
        </w:rPr>
        <w:t xml:space="preserve">savo veikla siekia </w:t>
      </w:r>
      <w:r w:rsidR="00135A25" w:rsidRPr="00FE4A79">
        <w:rPr>
          <w:szCs w:val="24"/>
        </w:rPr>
        <w:t>tenkinti visuomenės kultūrinius poreikius, puoselėti dvasinę kultūrą, tautinę savimonę, visuomenės narių kūrybinius sugebėjimus, įtvirtinti senąsias tradicijas, apeigas, papročius, kurti naujas tradicijas</w:t>
      </w:r>
      <w:r w:rsidR="00135A25" w:rsidRPr="00FE4A79">
        <w:rPr>
          <w:bCs/>
        </w:rPr>
        <w:t xml:space="preserve">. 2018 metų pabaigoje centre dirbo 9 darbuotojai (5,5 etato) (iš kurių 7 darbuotojai  – kultūros ir meno darbuotojai), veikė 5 meno kolektyvai, 112 dalyvių; suorganizuoti 103 renginiai, kuriuose dalyvavo apie 10.550 lankytojų. Lyginant su 2015 metais, matyti, kad kultūros kolektyvų veiklos apimtys mažėjo (2015 metais veikė 8 meno kolektyvai, </w:t>
      </w:r>
      <w:r w:rsidR="007A0F62" w:rsidRPr="00FE4A79">
        <w:rPr>
          <w:bCs/>
        </w:rPr>
        <w:t>97</w:t>
      </w:r>
      <w:r w:rsidR="00135A25" w:rsidRPr="00FE4A79">
        <w:rPr>
          <w:bCs/>
        </w:rPr>
        <w:t xml:space="preserve"> dalyvi</w:t>
      </w:r>
      <w:r w:rsidR="007A0F62" w:rsidRPr="00FE4A79">
        <w:rPr>
          <w:bCs/>
        </w:rPr>
        <w:t>ai</w:t>
      </w:r>
      <w:r w:rsidR="00135A25" w:rsidRPr="00FE4A79">
        <w:rPr>
          <w:bCs/>
        </w:rPr>
        <w:t xml:space="preserve">), išaugo renginių ir dalyvių juose skaičius, darbuotojų skaičius iš esmės nepasikeitė. </w:t>
      </w:r>
      <w:r w:rsidR="00135A25" w:rsidRPr="00FE4A79">
        <w:rPr>
          <w:lang w:eastAsia="en-US"/>
        </w:rPr>
        <w:t xml:space="preserve">Kultūros centro ūkinės-finansinės veiklos rezultatai rodo, kad paskutiniais metais augo kultūros paslaugų sąnaudos, mažėjo ne darbo užmokesčio išlaidoms skirtų sąnaudų dalis: bendra sąnaudų suma nuo </w:t>
      </w:r>
      <w:r w:rsidR="007A0F62" w:rsidRPr="00FE4A79">
        <w:rPr>
          <w:lang w:eastAsia="en-US"/>
        </w:rPr>
        <w:t>73.524</w:t>
      </w:r>
      <w:r w:rsidR="00135A25" w:rsidRPr="00FE4A79">
        <w:rPr>
          <w:lang w:eastAsia="en-US"/>
        </w:rPr>
        <w:t xml:space="preserve"> eurų (2015 m.) (iš jų </w:t>
      </w:r>
      <w:r w:rsidR="007A0F62" w:rsidRPr="00FE4A79">
        <w:rPr>
          <w:lang w:eastAsia="en-US"/>
        </w:rPr>
        <w:t>40.371</w:t>
      </w:r>
      <w:r w:rsidR="00135A25" w:rsidRPr="00FE4A79">
        <w:rPr>
          <w:lang w:eastAsia="en-US"/>
        </w:rPr>
        <w:t xml:space="preserve"> eurų sudarė darbo užmokesčio sąnaudos) išaugo iki </w:t>
      </w:r>
      <w:r w:rsidR="007A0F62" w:rsidRPr="00FE4A79">
        <w:rPr>
          <w:lang w:eastAsia="en-US"/>
        </w:rPr>
        <w:t>79.517</w:t>
      </w:r>
      <w:r w:rsidR="00135A25" w:rsidRPr="00FE4A79">
        <w:rPr>
          <w:lang w:eastAsia="en-US"/>
        </w:rPr>
        <w:t xml:space="preserve"> eurų 2018 metais (iš jų darbo užmokesčio sąnaudos sudarė </w:t>
      </w:r>
      <w:r w:rsidR="007A0F62" w:rsidRPr="00FE4A79">
        <w:rPr>
          <w:lang w:eastAsia="en-US"/>
        </w:rPr>
        <w:t>53.130</w:t>
      </w:r>
      <w:r w:rsidR="00135A25" w:rsidRPr="00FE4A79">
        <w:rPr>
          <w:lang w:eastAsia="en-US"/>
        </w:rPr>
        <w:t xml:space="preserve"> eurų).</w:t>
      </w:r>
      <w:r w:rsidR="00135A25" w:rsidRPr="00FE4A79">
        <w:rPr>
          <w:bCs/>
        </w:rPr>
        <w:t xml:space="preserve"> 201</w:t>
      </w:r>
      <w:r w:rsidR="00F23C86" w:rsidRPr="00FE4A79">
        <w:rPr>
          <w:bCs/>
        </w:rPr>
        <w:t>9</w:t>
      </w:r>
      <w:r w:rsidR="00135A25" w:rsidRPr="00FE4A79">
        <w:rPr>
          <w:bCs/>
        </w:rPr>
        <w:t xml:space="preserve"> metais buvo vykdomas </w:t>
      </w:r>
      <w:r w:rsidR="007A0F62" w:rsidRPr="00FE4A79">
        <w:rPr>
          <w:bCs/>
        </w:rPr>
        <w:t>Veiverių kultūros ir laisvalaikio centro</w:t>
      </w:r>
      <w:r w:rsidR="00F23C86" w:rsidRPr="00FE4A79">
        <w:rPr>
          <w:bCs/>
        </w:rPr>
        <w:t xml:space="preserve"> kapitalinis remontas (</w:t>
      </w:r>
      <w:r w:rsidR="007A0F62" w:rsidRPr="00FE4A79">
        <w:rPr>
          <w:bCs/>
        </w:rPr>
        <w:t>pastato dalies kapitalinis remontas, keičiant ir apšiltinant stogo konstrukcijas bei stogo dangą, įrengiant lietaus vandens nuvedimo sistemą ir žaibosaugą, pakeičiant lauko duris ir dalį langų)</w:t>
      </w:r>
      <w:r w:rsidR="00F23C86" w:rsidRPr="00FE4A79">
        <w:rPr>
          <w:bCs/>
        </w:rPr>
        <w:t xml:space="preserve">, visgi koncertų salę būtina pritaikyti ir </w:t>
      </w:r>
      <w:r w:rsidR="00F23C86" w:rsidRPr="00FE4A79">
        <w:rPr>
          <w:bCs/>
        </w:rPr>
        <w:lastRenderedPageBreak/>
        <w:t>Skriaudžių pagrindinės mokyklos fizinio lavinimo pamokų reikmėms, atliekant kapitalinį remontą</w:t>
      </w:r>
      <w:r w:rsidR="00AE67FE">
        <w:rPr>
          <w:bCs/>
        </w:rPr>
        <w:t xml:space="preserve"> ir paverčiant ją daugiafunkce</w:t>
      </w:r>
      <w:r w:rsidR="00F23C86" w:rsidRPr="00FE4A79">
        <w:rPr>
          <w:bCs/>
        </w:rPr>
        <w:t xml:space="preserve"> sale; kolektyvams gausiai koncertuojant išvažiuojamuose renginiuose, aktuali transporto problema.</w:t>
      </w:r>
    </w:p>
    <w:p w:rsidR="00B80621" w:rsidRPr="00FE4A79" w:rsidRDefault="00B80621" w:rsidP="00926D3D">
      <w:pPr>
        <w:pStyle w:val="btekstas"/>
        <w:tabs>
          <w:tab w:val="left" w:pos="1080"/>
        </w:tabs>
        <w:spacing w:line="240" w:lineRule="auto"/>
        <w:ind w:firstLine="706"/>
        <w:rPr>
          <w:bCs/>
        </w:rPr>
      </w:pPr>
    </w:p>
    <w:p w:rsidR="006900FB" w:rsidRPr="00FE4A79" w:rsidRDefault="004A3568" w:rsidP="004A3568">
      <w:pPr>
        <w:pStyle w:val="btekstas"/>
        <w:spacing w:before="0" w:after="0" w:line="240" w:lineRule="auto"/>
        <w:ind w:firstLine="0"/>
        <w:rPr>
          <w:bCs/>
        </w:rPr>
      </w:pPr>
      <w:r w:rsidRPr="00FE4A79">
        <w:rPr>
          <w:b/>
          <w:bCs/>
        </w:rPr>
        <w:tab/>
      </w:r>
      <w:r w:rsidR="00AB4499" w:rsidRPr="00FE4A79">
        <w:rPr>
          <w:b/>
          <w:bCs/>
        </w:rPr>
        <w:t>Muziejų paslaugų teikimo tendencijos</w:t>
      </w:r>
      <w:r w:rsidR="00AB4499" w:rsidRPr="00FE4A79">
        <w:rPr>
          <w:bCs/>
        </w:rPr>
        <w:t xml:space="preserve">. </w:t>
      </w:r>
      <w:r w:rsidR="00100B41" w:rsidRPr="00FE4A79">
        <w:t>Muziejų misija – kaupti, saugoti, restauruoti, tyrinėti kultūros, istorijos, gamtos ir technikos paveldo vertybes, suprantamai, patraukliai, pasitelkiant šiuolaikiškas komunikacijos priemones pristatyti jas visuomenei, formuoti žmogaus istorinę, kultūrinę, socialinę patirtį laikantis bendradarbiavimo, socialinės atsakomybės, darnos ir kultūrinio atvirumo principų.</w:t>
      </w:r>
      <w:r w:rsidR="00100B41" w:rsidRPr="00FE4A79">
        <w:rPr>
          <w:bCs/>
        </w:rPr>
        <w:t xml:space="preserve"> </w:t>
      </w:r>
    </w:p>
    <w:p w:rsidR="006900FB" w:rsidRPr="00FE4A79" w:rsidRDefault="006900FB" w:rsidP="004A3568">
      <w:pPr>
        <w:pStyle w:val="btekstas"/>
        <w:spacing w:before="0" w:after="0" w:line="240" w:lineRule="auto"/>
        <w:ind w:firstLine="0"/>
        <w:rPr>
          <w:bCs/>
        </w:rPr>
      </w:pPr>
    </w:p>
    <w:p w:rsidR="00FC119B" w:rsidRPr="00FE4A79" w:rsidRDefault="006900FB" w:rsidP="004A3568">
      <w:pPr>
        <w:pStyle w:val="btekstas"/>
        <w:spacing w:before="0" w:after="0" w:line="240" w:lineRule="auto"/>
        <w:ind w:firstLine="0"/>
      </w:pPr>
      <w:r w:rsidRPr="00FE4A79">
        <w:rPr>
          <w:bCs/>
        </w:rPr>
        <w:tab/>
      </w:r>
      <w:r w:rsidR="00FC119B" w:rsidRPr="00FE4A79">
        <w:rPr>
          <w:bCs/>
        </w:rPr>
        <w:t xml:space="preserve">Šiuolaikinio muziejaus veikla siejama su kultūros, švietimo, informacijos skleidimo funkcijomis. Šios nuostatos spartesnį įgyvendinimą lemia ir nuolat besikeičianti visuomenė, kuri muziejams kelia vis didesnius reikalavimus tikėdamasi šiuolaikiškų parodų ir ekspozicijų, mokymo ir mokymosi aplinkos sukūrimo, aktyvios veiklos, įdomių edukacinių programų bei kitokios komunikacinės strategijos naudojimo pristatant saugomas kultūros vertybes. Tačiau daugelis Lietuvos muziejų yra orientuoti į saugojimą ir kaupimą, todėl neretai susiduria su dideliais sunkumais atliepiant šiuos visuomenės poreikius. Remiantis 2017 m. muziejų statistika, šiuo metu Lietuvos muziejų ekspozicijose lankytojams pristatoma tik apie 3 % visų muziejuose saugomų kultūros vertybių. Tai parodo, kiek muziejai turi galimybių atnaujinti, keisti ekspozicijas bei rengti parodas. Muziejų komunikacija yra išskirtinė tuo, kad ji grindžiama autentiškai išsaugoto paveldo objektais ir mokslinėmis žiniomis apie juos. Šiandien muziejai susiduria su rimtais iššūkiais, kurie verčia juos ieškoti efektyvesnių ir įdomesnių ekspozicijų sudarymo ir pateikimo formų. </w:t>
      </w:r>
      <w:r w:rsidR="00FC119B" w:rsidRPr="00FE4A79">
        <w:t>Šiuolaikinės žinių visuomenės kontekste muziejai, kaip išskirtinės mokymo ir mokymosi vietos, užima ypatingą vietą, tačiau kurdami ir įgyvendindami edukacines programas muziejai susiduria su daugybe problemų: tai siauras požiūris į muziejaus edukacinę veiklą, šiuolaikinės edukologijos ir psichologijos žinių stoka, lankytojų poreikių nežinojimas, nesugebėjimas organizuoti muziejaus edukacinės veiklos taip, kad ji atitiktų įvairių visuomenės grupių poreikius. Šie iššūkiai verčia muziejus pažvelgti į edukacinę veiklą kompleksiškai, siekiant įdiegti pasaulio muziejuose taikomus edukacinės veiklos tarptautinius standartus ir gerosios praktikos pavyzdžius.</w:t>
      </w:r>
    </w:p>
    <w:p w:rsidR="00FC119B" w:rsidRPr="00FE4A79" w:rsidRDefault="00FC119B" w:rsidP="004A3568">
      <w:pPr>
        <w:pStyle w:val="btekstas"/>
        <w:spacing w:before="0" w:after="0" w:line="240" w:lineRule="auto"/>
        <w:ind w:firstLine="0"/>
        <w:rPr>
          <w:bCs/>
        </w:rPr>
      </w:pPr>
      <w:r w:rsidRPr="00FE4A79">
        <w:tab/>
        <w:t>Remiantis UAB „Vilmorus“ atlikto Lietuvos muziejų edukacinės veiklos įvertinimo ir mokinių ir mokytojų poreikių tyrimo</w:t>
      </w:r>
      <w:r w:rsidRPr="00FE4A79">
        <w:rPr>
          <w:rStyle w:val="FootnoteReference"/>
        </w:rPr>
        <w:footnoteReference w:id="23"/>
      </w:r>
      <w:r w:rsidRPr="00FE4A79">
        <w:t xml:space="preserve"> duomenimis, apie muziejų vykdomas edukacines programas žino maždaug pusė Lietuvos gyventojų. Didesnis edukacinių programų žinomumas yra būdingas moksleiviams. Tačiau tik nedidelė Lietuvos gyventojų dalis yra dalyvavusi edukacinėse muziejų programose. Populiariausios yra etnokultūros, istorijos ir dailės edukacinės programos. Beveik visi edukacinių programų dalyviai jas vertina teigiamai ir nurodo, kad tai jiems buvo naudinga patirtis. Poreikis mokytis, atrasti naujų dalykų, programos šeimai, temų įvairovė yra pagrindiniai nurodyti veiksniai, kurie galėtų paskatinti lankytojus aktyviau dalyvauti edukacinėse muziejų programose. Dauguma tyrimo respondentų mano, kad muziejų lankymas turėtų būti įtrauktas į mokyklų programas.</w:t>
      </w:r>
    </w:p>
    <w:p w:rsidR="002A65E2" w:rsidRPr="00FE4A79" w:rsidRDefault="00FC119B" w:rsidP="004A3568">
      <w:pPr>
        <w:pStyle w:val="btekstas"/>
        <w:spacing w:before="0" w:after="0" w:line="240" w:lineRule="auto"/>
        <w:ind w:firstLine="0"/>
        <w:rPr>
          <w:bCs/>
        </w:rPr>
      </w:pPr>
      <w:r w:rsidRPr="00FE4A79">
        <w:rPr>
          <w:bCs/>
        </w:rPr>
        <w:tab/>
      </w:r>
      <w:r w:rsidR="00723456" w:rsidRPr="00FE4A79">
        <w:rPr>
          <w:bCs/>
        </w:rPr>
        <w:t>Kultūros ministerijos užsakymu atliktas tyrime</w:t>
      </w:r>
      <w:r w:rsidR="00723456" w:rsidRPr="00FE4A79">
        <w:rPr>
          <w:rStyle w:val="FootnoteReference"/>
          <w:bCs/>
        </w:rPr>
        <w:footnoteReference w:id="24"/>
      </w:r>
      <w:r w:rsidR="00723456" w:rsidRPr="00FE4A79">
        <w:rPr>
          <w:bCs/>
        </w:rPr>
        <w:t xml:space="preserve"> </w:t>
      </w:r>
      <w:r w:rsidR="002A65E2" w:rsidRPr="00FE4A79">
        <w:rPr>
          <w:bCs/>
        </w:rPr>
        <w:t xml:space="preserve">apibūdintos ryškiausios paskutinių metų muziejų raidos ir plėtros tendencijos, kurios apibendrintos </w:t>
      </w:r>
      <w:r w:rsidR="00A94117" w:rsidRPr="00FE4A79">
        <w:rPr>
          <w:bCs/>
        </w:rPr>
        <w:t>žemiau</w:t>
      </w:r>
      <w:r w:rsidR="002A65E2" w:rsidRPr="00FE4A79">
        <w:rPr>
          <w:bCs/>
        </w:rPr>
        <w:t xml:space="preserve">. </w:t>
      </w:r>
    </w:p>
    <w:p w:rsidR="002A65E2" w:rsidRPr="00FE4A79" w:rsidRDefault="002A65E2" w:rsidP="004A3568">
      <w:pPr>
        <w:pStyle w:val="btekstas"/>
        <w:spacing w:before="0" w:after="0" w:line="240" w:lineRule="auto"/>
        <w:ind w:firstLine="0"/>
        <w:rPr>
          <w:bCs/>
        </w:rPr>
      </w:pPr>
    </w:p>
    <w:p w:rsidR="002A65E2" w:rsidRPr="00FE4A79" w:rsidRDefault="002A65E2" w:rsidP="004A3568">
      <w:pPr>
        <w:pStyle w:val="btekstas"/>
        <w:spacing w:before="0" w:after="0" w:line="240" w:lineRule="auto"/>
        <w:ind w:firstLine="0"/>
        <w:rPr>
          <w:b/>
          <w:bCs/>
        </w:rPr>
      </w:pPr>
      <w:r w:rsidRPr="00FE4A79">
        <w:rPr>
          <w:b/>
          <w:bCs/>
        </w:rPr>
        <w:t>2.51 lentelė. Pasaulinės muziejų raidos tendencijos</w:t>
      </w:r>
    </w:p>
    <w:tbl>
      <w:tblPr>
        <w:tblStyle w:val="TableGrid"/>
        <w:tblW w:w="0" w:type="auto"/>
        <w:tblLook w:val="04A0"/>
      </w:tblPr>
      <w:tblGrid>
        <w:gridCol w:w="2518"/>
        <w:gridCol w:w="7054"/>
      </w:tblGrid>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Muziejų tendencijos</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Muziejų tendencijų apibūdinimas</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Hibridinių erdvių kūrimas</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muziejuose kuriamos hibridinės erdvės, siekiant pritraukti įvairių tikslinių auditorijų atstovus, kuriuos vienija bendri interesai; taip norima suartinti lankytojus, paskatinti juos bendradarbiauti įvairiuose projektuose, t.y. kurti muziejaus bendruomenę.</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 xml:space="preserve">Pritaikymas socialiniams </w:t>
            </w:r>
            <w:r w:rsidRPr="00FE4A79">
              <w:rPr>
                <w:bCs/>
                <w:sz w:val="20"/>
              </w:rPr>
              <w:lastRenderedPageBreak/>
              <w:t>tinklams</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lastRenderedPageBreak/>
              <w:t xml:space="preserve">muziejuose kuriamos vizualios, efektingos parodos ir instaliacijos suteikiančios </w:t>
            </w:r>
            <w:r w:rsidRPr="00FE4A79">
              <w:rPr>
                <w:bCs/>
                <w:sz w:val="20"/>
              </w:rPr>
              <w:lastRenderedPageBreak/>
              <w:t>vartotojui galimybę fiksuoti fantastiškus kardus, kurti naujus įrašus, išreikšti save socialiniuose tinkluose.</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lastRenderedPageBreak/>
              <w:t>Gera savijauta</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Muziejai nuolat kuria įvairias programas, atnaujina erdves, kad pateisintų savo, kaip įkvėpimo šaltinio, apmąstymų ir atotrūkio nuo kasdienės rutinos vietos vardą.</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Ekspozicijos „ne vietoje“</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Muziejai praktikuoja naują ekspozicijų tipą, kai lankytojai turi galimybę ne tik apžiūrėti eksponatus, bet ir juos paliesti, eksperimentuoti, žaisti ne pagrindinėse muziejaus erdvėse, o kitose vietose.</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Pokalbiai internetu</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Vartotojai nori tiesioginio, greito ir neformalaus bendravimo su įstaigų atstovais socialiniuose tinkluose ar per mobiliąsias programėles.</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Socialinis teisingumas</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Nauja muziejų paskirtis – socialinių projektų ar idėjų įgyvendinimo, pokalbių erdvės, kuriose žmonės gali pasisakyti įvairiomis nepatogiomis, bet visuomenei aktualiomis temomis, įgyvendinti aktualius projektus.</w:t>
            </w:r>
          </w:p>
        </w:tc>
      </w:tr>
      <w:tr w:rsidR="002A65E2" w:rsidRPr="00FE4A79" w:rsidTr="002A65E2">
        <w:tc>
          <w:tcPr>
            <w:tcW w:w="2518" w:type="dxa"/>
          </w:tcPr>
          <w:p w:rsidR="002A65E2" w:rsidRPr="00FE4A79" w:rsidRDefault="002A65E2" w:rsidP="004A3568">
            <w:pPr>
              <w:pStyle w:val="btekstas"/>
              <w:spacing w:before="0" w:after="0" w:line="240" w:lineRule="auto"/>
              <w:ind w:firstLine="0"/>
              <w:rPr>
                <w:bCs/>
                <w:sz w:val="20"/>
              </w:rPr>
            </w:pPr>
            <w:r w:rsidRPr="00FE4A79">
              <w:rPr>
                <w:bCs/>
                <w:sz w:val="20"/>
              </w:rPr>
              <w:t>Naujoji realybė</w:t>
            </w:r>
          </w:p>
        </w:tc>
        <w:tc>
          <w:tcPr>
            <w:tcW w:w="7054" w:type="dxa"/>
          </w:tcPr>
          <w:p w:rsidR="002A65E2" w:rsidRPr="00FE4A79" w:rsidRDefault="002A65E2" w:rsidP="004A3568">
            <w:pPr>
              <w:pStyle w:val="btekstas"/>
              <w:spacing w:before="0" w:after="0" w:line="240" w:lineRule="auto"/>
              <w:ind w:firstLine="0"/>
              <w:rPr>
                <w:bCs/>
                <w:sz w:val="20"/>
              </w:rPr>
            </w:pPr>
            <w:r w:rsidRPr="00FE4A79">
              <w:rPr>
                <w:bCs/>
                <w:sz w:val="20"/>
              </w:rPr>
              <w:t>Muziejuje pasitelkus naująsias technologijas galima atgaivinti pasenusius eksponatus, sukurti jiems naują vertę ir praplėsti lankytojų potyrių ribas.</w:t>
            </w:r>
          </w:p>
        </w:tc>
      </w:tr>
      <w:tr w:rsidR="002A65E2" w:rsidRPr="00FE4A79" w:rsidTr="002A65E2">
        <w:tc>
          <w:tcPr>
            <w:tcW w:w="2518" w:type="dxa"/>
          </w:tcPr>
          <w:p w:rsidR="002A65E2" w:rsidRPr="00FE4A79" w:rsidRDefault="00AF041D" w:rsidP="004A3568">
            <w:pPr>
              <w:pStyle w:val="btekstas"/>
              <w:spacing w:before="0" w:after="0" w:line="240" w:lineRule="auto"/>
              <w:ind w:firstLine="0"/>
              <w:rPr>
                <w:bCs/>
                <w:sz w:val="20"/>
              </w:rPr>
            </w:pPr>
            <w:r w:rsidRPr="00FE4A79">
              <w:rPr>
                <w:bCs/>
                <w:sz w:val="20"/>
              </w:rPr>
              <w:t>Paslankumas</w:t>
            </w:r>
          </w:p>
        </w:tc>
        <w:tc>
          <w:tcPr>
            <w:tcW w:w="7054" w:type="dxa"/>
          </w:tcPr>
          <w:p w:rsidR="002A65E2" w:rsidRPr="00FE4A79" w:rsidRDefault="00AF041D" w:rsidP="004A3568">
            <w:pPr>
              <w:pStyle w:val="btekstas"/>
              <w:spacing w:before="0" w:after="0" w:line="240" w:lineRule="auto"/>
              <w:ind w:firstLine="0"/>
              <w:rPr>
                <w:bCs/>
                <w:sz w:val="20"/>
              </w:rPr>
            </w:pPr>
            <w:r w:rsidRPr="00FE4A79">
              <w:rPr>
                <w:bCs/>
                <w:sz w:val="20"/>
              </w:rPr>
              <w:t xml:space="preserve">Šiuolaikinis muziejus turi būti orientuotas į klientą, taigi privalo būti pasirengęs pokyčiams ir žengti kartu su besikeičiančiais vartotojų norais ir poreikiais. </w:t>
            </w:r>
          </w:p>
        </w:tc>
      </w:tr>
    </w:tbl>
    <w:p w:rsidR="002A65E2" w:rsidRPr="00FE4A79" w:rsidRDefault="002A65E2" w:rsidP="004A3568">
      <w:pPr>
        <w:pStyle w:val="btekstas"/>
        <w:spacing w:before="0" w:after="0" w:line="240" w:lineRule="auto"/>
        <w:ind w:firstLine="0"/>
        <w:rPr>
          <w:i/>
        </w:rPr>
      </w:pPr>
      <w:r w:rsidRPr="00FE4A79">
        <w:rPr>
          <w:bCs/>
          <w:i/>
          <w:sz w:val="16"/>
        </w:rPr>
        <w:t>(šaltinis: „</w:t>
      </w:r>
      <w:r w:rsidRPr="00FE4A79">
        <w:rPr>
          <w:i/>
          <w:sz w:val="16"/>
        </w:rPr>
        <w:t>Lietuvos Respublikos kultūros ministro valdymo srities įstaigų (muziejų ir bibliotekų) rinkodaros vertinimas ir rekomendacijos rinkodaros strategijų vystymui“)</w:t>
      </w:r>
    </w:p>
    <w:p w:rsidR="002A65E2" w:rsidRPr="00FE4A79" w:rsidRDefault="002A65E2" w:rsidP="004A3568">
      <w:pPr>
        <w:pStyle w:val="btekstas"/>
        <w:spacing w:before="0" w:after="0" w:line="240" w:lineRule="auto"/>
        <w:ind w:firstLine="0"/>
        <w:rPr>
          <w:bCs/>
        </w:rPr>
      </w:pPr>
    </w:p>
    <w:p w:rsidR="00A94117" w:rsidRPr="00FE4A79" w:rsidRDefault="006900FB" w:rsidP="00A94117">
      <w:pPr>
        <w:pStyle w:val="btekstas"/>
        <w:spacing w:before="0" w:after="0" w:line="240" w:lineRule="auto"/>
        <w:ind w:firstLine="0"/>
        <w:rPr>
          <w:bCs/>
        </w:rPr>
      </w:pPr>
      <w:r w:rsidRPr="00FE4A79">
        <w:rPr>
          <w:lang w:eastAsia="en-US"/>
        </w:rPr>
        <w:tab/>
      </w:r>
      <w:r w:rsidR="00A94117" w:rsidRPr="00FE4A79">
        <w:rPr>
          <w:bCs/>
        </w:rPr>
        <w:t>Pastaraisiais metais muziejų skaičius šalyje, Kauno apskrityje iš esmės nesikeitė (2.51 lent.), tačiau lankytojų skaičius augo (2.52 lent.).</w:t>
      </w:r>
    </w:p>
    <w:p w:rsidR="00A94117" w:rsidRPr="00FE4A79" w:rsidRDefault="00A94117" w:rsidP="00A94117">
      <w:pPr>
        <w:pStyle w:val="btekstas"/>
        <w:spacing w:before="0" w:after="0" w:line="240" w:lineRule="auto"/>
        <w:ind w:firstLine="0"/>
        <w:rPr>
          <w:bCs/>
        </w:rPr>
      </w:pPr>
    </w:p>
    <w:p w:rsidR="00A94117" w:rsidRPr="00FE4A79" w:rsidRDefault="00A94117" w:rsidP="00A94117">
      <w:pPr>
        <w:pStyle w:val="btekstas"/>
        <w:spacing w:before="0" w:after="0" w:line="240" w:lineRule="auto"/>
        <w:ind w:firstLine="0"/>
        <w:rPr>
          <w:b/>
          <w:bCs/>
        </w:rPr>
      </w:pPr>
      <w:r w:rsidRPr="00FE4A79">
        <w:rPr>
          <w:b/>
          <w:bCs/>
        </w:rPr>
        <w:t>2.52 lentelė. Muziejų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191"/>
        <w:gridCol w:w="1191"/>
        <w:gridCol w:w="1191"/>
        <w:gridCol w:w="1191"/>
        <w:gridCol w:w="1191"/>
      </w:tblGrid>
      <w:tr w:rsidR="00A94117" w:rsidRPr="00FE4A79" w:rsidTr="00A94117">
        <w:trPr>
          <w:trHeight w:val="20"/>
        </w:trPr>
        <w:tc>
          <w:tcPr>
            <w:tcW w:w="1889" w:type="pct"/>
            <w:shd w:val="clear" w:color="auto" w:fill="auto"/>
            <w:hideMark/>
          </w:tcPr>
          <w:p w:rsidR="00A94117" w:rsidRPr="00FE4A79" w:rsidRDefault="00A94117" w:rsidP="00A94117">
            <w:pPr>
              <w:suppressAutoHyphens w:val="0"/>
              <w:contextualSpacing w:val="0"/>
              <w:rPr>
                <w:b/>
                <w:bCs/>
                <w:sz w:val="20"/>
                <w:szCs w:val="20"/>
                <w:lang w:eastAsia="lt-LT"/>
              </w:rPr>
            </w:pPr>
            <w:r w:rsidRPr="00FE4A79">
              <w:rPr>
                <w:b/>
                <w:bCs/>
                <w:sz w:val="20"/>
                <w:szCs w:val="20"/>
                <w:lang w:eastAsia="lt-LT"/>
              </w:rPr>
              <w:t> </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2014</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2015</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2016</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2017</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2018</w:t>
            </w:r>
          </w:p>
        </w:tc>
      </w:tr>
      <w:tr w:rsidR="00A94117" w:rsidRPr="00FE4A79" w:rsidTr="00A94117">
        <w:trPr>
          <w:trHeight w:val="20"/>
        </w:trPr>
        <w:tc>
          <w:tcPr>
            <w:tcW w:w="1889" w:type="pct"/>
            <w:shd w:val="clear" w:color="auto" w:fill="auto"/>
            <w:vAlign w:val="center"/>
            <w:hideMark/>
          </w:tcPr>
          <w:p w:rsidR="00A94117" w:rsidRPr="00FE4A79" w:rsidRDefault="00A94117" w:rsidP="00A94117">
            <w:pPr>
              <w:suppressAutoHyphens w:val="0"/>
              <w:contextualSpacing w:val="0"/>
              <w:rPr>
                <w:sz w:val="20"/>
                <w:szCs w:val="20"/>
                <w:lang w:eastAsia="lt-LT"/>
              </w:rPr>
            </w:pPr>
            <w:r w:rsidRPr="00FE4A79">
              <w:rPr>
                <w:sz w:val="20"/>
                <w:szCs w:val="20"/>
                <w:lang w:eastAsia="lt-LT"/>
              </w:rPr>
              <w:t>Lietuvos Respublika</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104</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104</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103</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104</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104</w:t>
            </w:r>
          </w:p>
        </w:tc>
      </w:tr>
      <w:tr w:rsidR="00A94117" w:rsidRPr="00FE4A79" w:rsidTr="00A94117">
        <w:trPr>
          <w:trHeight w:val="20"/>
        </w:trPr>
        <w:tc>
          <w:tcPr>
            <w:tcW w:w="1889" w:type="pct"/>
            <w:shd w:val="clear" w:color="auto" w:fill="auto"/>
            <w:vAlign w:val="center"/>
            <w:hideMark/>
          </w:tcPr>
          <w:p w:rsidR="00A94117" w:rsidRPr="00FE4A79" w:rsidRDefault="00A94117" w:rsidP="00A94117">
            <w:pPr>
              <w:suppressAutoHyphens w:val="0"/>
              <w:contextualSpacing w:val="0"/>
              <w:rPr>
                <w:sz w:val="20"/>
                <w:szCs w:val="20"/>
                <w:lang w:eastAsia="lt-LT"/>
              </w:rPr>
            </w:pPr>
            <w:r w:rsidRPr="00FE4A79">
              <w:rPr>
                <w:sz w:val="20"/>
                <w:szCs w:val="20"/>
                <w:lang w:eastAsia="lt-LT"/>
              </w:rPr>
              <w:t>Kauno apskritis</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19</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19</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19</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20</w:t>
            </w:r>
          </w:p>
        </w:tc>
      </w:tr>
      <w:tr w:rsidR="00A94117" w:rsidRPr="00FE4A79" w:rsidTr="00A94117">
        <w:trPr>
          <w:trHeight w:val="20"/>
        </w:trPr>
        <w:tc>
          <w:tcPr>
            <w:tcW w:w="1889" w:type="pct"/>
            <w:shd w:val="clear" w:color="auto" w:fill="auto"/>
            <w:vAlign w:val="center"/>
            <w:hideMark/>
          </w:tcPr>
          <w:p w:rsidR="00A94117" w:rsidRPr="00FE4A79" w:rsidRDefault="00A94117" w:rsidP="00A94117">
            <w:pPr>
              <w:suppressAutoHyphens w:val="0"/>
              <w:contextualSpacing w:val="0"/>
              <w:rPr>
                <w:sz w:val="20"/>
                <w:szCs w:val="20"/>
                <w:lang w:eastAsia="lt-LT"/>
              </w:rPr>
            </w:pPr>
            <w:r w:rsidRPr="00FE4A79">
              <w:rPr>
                <w:sz w:val="20"/>
                <w:szCs w:val="20"/>
                <w:lang w:eastAsia="lt-LT"/>
              </w:rPr>
              <w:t>Prienų r. sav.</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w:t>
            </w:r>
          </w:p>
        </w:tc>
        <w:tc>
          <w:tcPr>
            <w:tcW w:w="622" w:type="pct"/>
            <w:shd w:val="clear" w:color="auto" w:fill="auto"/>
            <w:vAlign w:val="center"/>
            <w:hideMark/>
          </w:tcPr>
          <w:p w:rsidR="00A94117" w:rsidRPr="00FE4A79" w:rsidRDefault="00A94117" w:rsidP="00A94117">
            <w:pPr>
              <w:suppressAutoHyphens w:val="0"/>
              <w:contextualSpacing w:val="0"/>
              <w:jc w:val="center"/>
              <w:rPr>
                <w:sz w:val="20"/>
                <w:szCs w:val="20"/>
                <w:lang w:eastAsia="lt-LT"/>
              </w:rPr>
            </w:pPr>
            <w:r w:rsidRPr="00FE4A79">
              <w:rPr>
                <w:sz w:val="20"/>
                <w:szCs w:val="20"/>
                <w:lang w:eastAsia="lt-LT"/>
              </w:rPr>
              <w:t>1</w:t>
            </w:r>
          </w:p>
        </w:tc>
      </w:tr>
    </w:tbl>
    <w:p w:rsidR="00A94117" w:rsidRPr="00FE4A79" w:rsidRDefault="00A94117" w:rsidP="00A94117">
      <w:pPr>
        <w:pStyle w:val="btekstas"/>
        <w:spacing w:before="0" w:after="0" w:line="240" w:lineRule="auto"/>
        <w:ind w:firstLine="0"/>
        <w:rPr>
          <w:bCs/>
        </w:rPr>
      </w:pPr>
      <w:r w:rsidRPr="00FE4A79">
        <w:rPr>
          <w:i/>
          <w:sz w:val="16"/>
          <w:lang w:eastAsia="en-US"/>
        </w:rPr>
        <w:t>(šaltinis: Lietuvos statistikos departamentas)</w:t>
      </w:r>
    </w:p>
    <w:p w:rsidR="00A94117" w:rsidRPr="00FE4A79" w:rsidRDefault="00A94117" w:rsidP="004A3568">
      <w:pPr>
        <w:pStyle w:val="btekstas"/>
        <w:spacing w:before="0" w:after="0" w:line="240" w:lineRule="auto"/>
        <w:ind w:firstLine="0"/>
        <w:rPr>
          <w:lang w:eastAsia="en-US"/>
        </w:rPr>
      </w:pPr>
    </w:p>
    <w:p w:rsidR="00DD70AB" w:rsidRPr="00FE4A79" w:rsidRDefault="00A94117" w:rsidP="004A3568">
      <w:pPr>
        <w:pStyle w:val="btekstas"/>
        <w:spacing w:before="0" w:after="0" w:line="240" w:lineRule="auto"/>
        <w:ind w:firstLine="0"/>
        <w:rPr>
          <w:lang w:eastAsia="en-US"/>
        </w:rPr>
      </w:pPr>
      <w:r w:rsidRPr="00FE4A79">
        <w:rPr>
          <w:lang w:eastAsia="en-US"/>
        </w:rPr>
        <w:tab/>
      </w:r>
      <w:r w:rsidR="00C6595F" w:rsidRPr="00FE4A79">
        <w:rPr>
          <w:lang w:eastAsia="en-US"/>
        </w:rPr>
        <w:t xml:space="preserve">Muziejų paslaugas savivaldybėje teikė viena įstaiga </w:t>
      </w:r>
      <w:r w:rsidR="00F56201">
        <w:rPr>
          <w:lang w:eastAsia="en-US"/>
        </w:rPr>
        <w:sym w:font="Symbol" w:char="F02D"/>
      </w:r>
      <w:r w:rsidR="00C6595F" w:rsidRPr="00FE4A79">
        <w:rPr>
          <w:lang w:eastAsia="en-US"/>
        </w:rPr>
        <w:t xml:space="preserve"> Prienų krašto muziejus, kurio svarbiausia veikla yra kaupti, saugoti, eksponuoti bei populiarinti materialines, dvasines kultūros, istorijos vertybes bei gamtos objektus, reprezentuoti Prienų krašto kultūrą. </w:t>
      </w:r>
      <w:r w:rsidR="00DD70AB" w:rsidRPr="00FE4A79">
        <w:rPr>
          <w:lang w:eastAsia="en-US"/>
        </w:rPr>
        <w:t>Muzieju</w:t>
      </w:r>
      <w:r w:rsidR="006C3956" w:rsidRPr="00FE4A79">
        <w:rPr>
          <w:lang w:eastAsia="en-US"/>
        </w:rPr>
        <w:t xml:space="preserve">s turi padalinius </w:t>
      </w:r>
      <w:r w:rsidR="00AE67FE">
        <w:rPr>
          <w:lang w:eastAsia="en-US"/>
        </w:rPr>
        <w:sym w:font="Symbol" w:char="F02D"/>
      </w:r>
      <w:r w:rsidR="006C3956" w:rsidRPr="00FE4A79">
        <w:rPr>
          <w:lang w:eastAsia="en-US"/>
        </w:rPr>
        <w:t xml:space="preserve"> </w:t>
      </w:r>
      <w:r w:rsidR="00DD70AB" w:rsidRPr="00FE4A79">
        <w:rPr>
          <w:lang w:eastAsia="en-US"/>
        </w:rPr>
        <w:t xml:space="preserve">Vinco Mykolaičio Putino </w:t>
      </w:r>
      <w:r w:rsidR="00AA69FD" w:rsidRPr="00FE4A79">
        <w:rPr>
          <w:lang w:eastAsia="en-US"/>
        </w:rPr>
        <w:t>gimtoji sodyba-</w:t>
      </w:r>
      <w:r w:rsidR="00DD70AB" w:rsidRPr="00FE4A79">
        <w:rPr>
          <w:lang w:eastAsia="en-US"/>
        </w:rPr>
        <w:t>muziejus</w:t>
      </w:r>
      <w:r w:rsidR="00AA69FD" w:rsidRPr="00FE4A79">
        <w:rPr>
          <w:lang w:eastAsia="en-US"/>
        </w:rPr>
        <w:t xml:space="preserve"> Pilotiškių kaime</w:t>
      </w:r>
      <w:r w:rsidR="00DD70AB" w:rsidRPr="00FE4A79">
        <w:rPr>
          <w:lang w:eastAsia="en-US"/>
        </w:rPr>
        <w:t>, Šilavoto „Davatkynas“, Skriaudžių buities muziejus</w:t>
      </w:r>
      <w:r w:rsidR="00AE67FE">
        <w:rPr>
          <w:lang w:eastAsia="en-US"/>
        </w:rPr>
        <w:t xml:space="preserve"> (su Skriaudžių kalendorių ekspozicija)</w:t>
      </w:r>
      <w:r w:rsidR="00DD70AB" w:rsidRPr="00FE4A79">
        <w:rPr>
          <w:lang w:eastAsia="en-US"/>
        </w:rPr>
        <w:t>, Veiverių krašto istorijos muziejus</w:t>
      </w:r>
      <w:r w:rsidR="00AA69FD" w:rsidRPr="00FE4A79">
        <w:rPr>
          <w:lang w:eastAsia="en-US"/>
        </w:rPr>
        <w:t xml:space="preserve"> (su partizano Juozo Lukšos-Daumanto ekspozicija)</w:t>
      </w:r>
      <w:r w:rsidR="00DD70AB" w:rsidRPr="00FE4A79">
        <w:rPr>
          <w:lang w:eastAsia="en-US"/>
        </w:rPr>
        <w:t>.</w:t>
      </w:r>
    </w:p>
    <w:p w:rsidR="00DD70AB" w:rsidRPr="00FE4A79" w:rsidRDefault="00DD70AB" w:rsidP="00DD70AB">
      <w:pPr>
        <w:pStyle w:val="btekstas"/>
        <w:tabs>
          <w:tab w:val="left" w:pos="1080"/>
        </w:tabs>
        <w:spacing w:before="0" w:after="0" w:line="240" w:lineRule="auto"/>
        <w:ind w:firstLine="0"/>
        <w:rPr>
          <w:lang w:eastAsia="en-US"/>
        </w:rPr>
      </w:pPr>
    </w:p>
    <w:p w:rsidR="00DD70AB" w:rsidRPr="00FE4A79" w:rsidRDefault="00DD70AB" w:rsidP="00A94117">
      <w:pPr>
        <w:pStyle w:val="btekstas"/>
        <w:spacing w:before="0" w:after="0" w:line="240" w:lineRule="auto"/>
        <w:ind w:firstLine="0"/>
        <w:rPr>
          <w:b/>
          <w:lang w:eastAsia="en-US"/>
        </w:rPr>
      </w:pPr>
      <w:r w:rsidRPr="00FE4A79">
        <w:rPr>
          <w:b/>
          <w:lang w:eastAsia="en-US"/>
        </w:rPr>
        <w:t>2.5</w:t>
      </w:r>
      <w:r w:rsidR="00A94117" w:rsidRPr="00FE4A79">
        <w:rPr>
          <w:b/>
          <w:lang w:eastAsia="en-US"/>
        </w:rPr>
        <w:t>3</w:t>
      </w:r>
      <w:r w:rsidRPr="00FE4A79">
        <w:rPr>
          <w:b/>
          <w:lang w:eastAsia="en-US"/>
        </w:rPr>
        <w:t xml:space="preserve"> lentelė. Muziejų lankytojų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5"/>
        <w:gridCol w:w="1228"/>
        <w:gridCol w:w="1228"/>
        <w:gridCol w:w="1227"/>
        <w:gridCol w:w="1227"/>
        <w:gridCol w:w="1227"/>
      </w:tblGrid>
      <w:tr w:rsidR="00DD70AB" w:rsidRPr="00FE4A79" w:rsidTr="00A94117">
        <w:trPr>
          <w:trHeight w:val="20"/>
        </w:trPr>
        <w:tc>
          <w:tcPr>
            <w:tcW w:w="1794" w:type="pct"/>
            <w:shd w:val="clear" w:color="auto" w:fill="auto"/>
            <w:hideMark/>
          </w:tcPr>
          <w:p w:rsidR="00DD70AB" w:rsidRPr="00FE4A79" w:rsidRDefault="00DD70AB" w:rsidP="00A94117">
            <w:pPr>
              <w:suppressAutoHyphens w:val="0"/>
              <w:contextualSpacing w:val="0"/>
              <w:rPr>
                <w:b/>
                <w:bCs/>
                <w:sz w:val="20"/>
                <w:szCs w:val="20"/>
                <w:lang w:eastAsia="lt-LT"/>
              </w:rPr>
            </w:pPr>
            <w:r w:rsidRPr="00FE4A79">
              <w:rPr>
                <w:b/>
                <w:bCs/>
                <w:sz w:val="20"/>
                <w:szCs w:val="20"/>
                <w:lang w:eastAsia="lt-LT"/>
              </w:rPr>
              <w:t> </w:t>
            </w:r>
          </w:p>
        </w:tc>
        <w:tc>
          <w:tcPr>
            <w:tcW w:w="641" w:type="pct"/>
            <w:shd w:val="clear" w:color="auto" w:fill="auto"/>
            <w:vAlign w:val="center"/>
            <w:hideMark/>
          </w:tcPr>
          <w:p w:rsidR="00DD70AB" w:rsidRPr="00FE4A79" w:rsidRDefault="00DD70AB" w:rsidP="00A94117">
            <w:pPr>
              <w:suppressAutoHyphens w:val="0"/>
              <w:contextualSpacing w:val="0"/>
              <w:jc w:val="center"/>
              <w:rPr>
                <w:sz w:val="20"/>
                <w:szCs w:val="20"/>
                <w:lang w:eastAsia="lt-LT"/>
              </w:rPr>
            </w:pPr>
            <w:r w:rsidRPr="00FE4A79">
              <w:rPr>
                <w:sz w:val="20"/>
                <w:szCs w:val="20"/>
                <w:lang w:eastAsia="lt-LT"/>
              </w:rPr>
              <w:t>2014</w:t>
            </w:r>
          </w:p>
        </w:tc>
        <w:tc>
          <w:tcPr>
            <w:tcW w:w="641" w:type="pct"/>
            <w:shd w:val="clear" w:color="auto" w:fill="auto"/>
            <w:vAlign w:val="center"/>
            <w:hideMark/>
          </w:tcPr>
          <w:p w:rsidR="00DD70AB" w:rsidRPr="00FE4A79" w:rsidRDefault="00DD70AB" w:rsidP="00A94117">
            <w:pPr>
              <w:suppressAutoHyphens w:val="0"/>
              <w:contextualSpacing w:val="0"/>
              <w:jc w:val="center"/>
              <w:rPr>
                <w:sz w:val="20"/>
                <w:szCs w:val="20"/>
                <w:lang w:eastAsia="lt-LT"/>
              </w:rPr>
            </w:pPr>
            <w:r w:rsidRPr="00FE4A79">
              <w:rPr>
                <w:sz w:val="20"/>
                <w:szCs w:val="20"/>
                <w:lang w:eastAsia="lt-LT"/>
              </w:rPr>
              <w:t>2015</w:t>
            </w:r>
          </w:p>
        </w:tc>
        <w:tc>
          <w:tcPr>
            <w:tcW w:w="641" w:type="pct"/>
            <w:shd w:val="clear" w:color="auto" w:fill="auto"/>
            <w:vAlign w:val="center"/>
            <w:hideMark/>
          </w:tcPr>
          <w:p w:rsidR="00DD70AB" w:rsidRPr="00FE4A79" w:rsidRDefault="00DD70AB" w:rsidP="00A94117">
            <w:pPr>
              <w:suppressAutoHyphens w:val="0"/>
              <w:contextualSpacing w:val="0"/>
              <w:jc w:val="center"/>
              <w:rPr>
                <w:sz w:val="20"/>
                <w:szCs w:val="20"/>
                <w:lang w:eastAsia="lt-LT"/>
              </w:rPr>
            </w:pPr>
            <w:r w:rsidRPr="00FE4A79">
              <w:rPr>
                <w:sz w:val="20"/>
                <w:szCs w:val="20"/>
                <w:lang w:eastAsia="lt-LT"/>
              </w:rPr>
              <w:t>2016</w:t>
            </w:r>
          </w:p>
        </w:tc>
        <w:tc>
          <w:tcPr>
            <w:tcW w:w="641" w:type="pct"/>
            <w:shd w:val="clear" w:color="auto" w:fill="auto"/>
            <w:vAlign w:val="center"/>
            <w:hideMark/>
          </w:tcPr>
          <w:p w:rsidR="00DD70AB" w:rsidRPr="00FE4A79" w:rsidRDefault="00DD70AB" w:rsidP="00A94117">
            <w:pPr>
              <w:suppressAutoHyphens w:val="0"/>
              <w:contextualSpacing w:val="0"/>
              <w:jc w:val="center"/>
              <w:rPr>
                <w:sz w:val="20"/>
                <w:szCs w:val="20"/>
                <w:lang w:eastAsia="lt-LT"/>
              </w:rPr>
            </w:pPr>
            <w:r w:rsidRPr="00FE4A79">
              <w:rPr>
                <w:sz w:val="20"/>
                <w:szCs w:val="20"/>
                <w:lang w:eastAsia="lt-LT"/>
              </w:rPr>
              <w:t>2017</w:t>
            </w:r>
          </w:p>
        </w:tc>
        <w:tc>
          <w:tcPr>
            <w:tcW w:w="641" w:type="pct"/>
            <w:shd w:val="clear" w:color="auto" w:fill="auto"/>
            <w:vAlign w:val="center"/>
            <w:hideMark/>
          </w:tcPr>
          <w:p w:rsidR="00DD70AB" w:rsidRPr="00FE4A79" w:rsidRDefault="00DD70AB" w:rsidP="00A94117">
            <w:pPr>
              <w:suppressAutoHyphens w:val="0"/>
              <w:contextualSpacing w:val="0"/>
              <w:jc w:val="center"/>
              <w:rPr>
                <w:sz w:val="20"/>
                <w:szCs w:val="20"/>
                <w:lang w:eastAsia="lt-LT"/>
              </w:rPr>
            </w:pPr>
            <w:r w:rsidRPr="00FE4A79">
              <w:rPr>
                <w:sz w:val="20"/>
                <w:szCs w:val="20"/>
                <w:lang w:eastAsia="lt-LT"/>
              </w:rPr>
              <w:t>2018</w:t>
            </w:r>
          </w:p>
        </w:tc>
      </w:tr>
      <w:tr w:rsidR="00DD70AB" w:rsidRPr="00FE4A79" w:rsidTr="00A94117">
        <w:trPr>
          <w:trHeight w:val="20"/>
        </w:trPr>
        <w:tc>
          <w:tcPr>
            <w:tcW w:w="1794" w:type="pct"/>
            <w:shd w:val="clear" w:color="auto" w:fill="auto"/>
            <w:vAlign w:val="center"/>
            <w:hideMark/>
          </w:tcPr>
          <w:p w:rsidR="00DD70AB" w:rsidRPr="00FE4A79" w:rsidRDefault="00DD70AB" w:rsidP="00A94117">
            <w:pPr>
              <w:suppressAutoHyphens w:val="0"/>
              <w:contextualSpacing w:val="0"/>
              <w:rPr>
                <w:sz w:val="20"/>
                <w:szCs w:val="20"/>
                <w:lang w:eastAsia="lt-LT"/>
              </w:rPr>
            </w:pPr>
            <w:r w:rsidRPr="00FE4A79">
              <w:rPr>
                <w:sz w:val="20"/>
                <w:szCs w:val="20"/>
                <w:lang w:eastAsia="lt-LT"/>
              </w:rPr>
              <w:t>Lietuvos Respublika</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3.757</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3.896</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3.981</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4.152</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5.026</w:t>
            </w:r>
          </w:p>
        </w:tc>
      </w:tr>
      <w:tr w:rsidR="00DD70AB" w:rsidRPr="00FE4A79" w:rsidTr="00A94117">
        <w:trPr>
          <w:trHeight w:val="20"/>
        </w:trPr>
        <w:tc>
          <w:tcPr>
            <w:tcW w:w="1794" w:type="pct"/>
            <w:shd w:val="clear" w:color="auto" w:fill="auto"/>
            <w:vAlign w:val="center"/>
            <w:hideMark/>
          </w:tcPr>
          <w:p w:rsidR="00DD70AB" w:rsidRPr="00FE4A79" w:rsidRDefault="00DD70AB" w:rsidP="00A94117">
            <w:pPr>
              <w:suppressAutoHyphens w:val="0"/>
              <w:contextualSpacing w:val="0"/>
              <w:rPr>
                <w:sz w:val="20"/>
                <w:szCs w:val="20"/>
                <w:lang w:eastAsia="lt-LT"/>
              </w:rPr>
            </w:pPr>
            <w:r w:rsidRPr="00FE4A79">
              <w:rPr>
                <w:sz w:val="20"/>
                <w:szCs w:val="20"/>
                <w:lang w:eastAsia="lt-LT"/>
              </w:rPr>
              <w:t>Kauno apskritis</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610</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683</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681</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734</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1.053</w:t>
            </w:r>
          </w:p>
        </w:tc>
      </w:tr>
      <w:tr w:rsidR="00DD70AB" w:rsidRPr="00FE4A79" w:rsidTr="00A94117">
        <w:trPr>
          <w:trHeight w:val="20"/>
        </w:trPr>
        <w:tc>
          <w:tcPr>
            <w:tcW w:w="1794" w:type="pct"/>
            <w:shd w:val="clear" w:color="auto" w:fill="auto"/>
            <w:vAlign w:val="center"/>
            <w:hideMark/>
          </w:tcPr>
          <w:p w:rsidR="00DD70AB" w:rsidRPr="00FE4A79" w:rsidRDefault="00DD70AB" w:rsidP="00A94117">
            <w:pPr>
              <w:suppressAutoHyphens w:val="0"/>
              <w:contextualSpacing w:val="0"/>
              <w:rPr>
                <w:sz w:val="20"/>
                <w:szCs w:val="20"/>
                <w:lang w:eastAsia="lt-LT"/>
              </w:rPr>
            </w:pPr>
            <w:r w:rsidRPr="00FE4A79">
              <w:rPr>
                <w:sz w:val="20"/>
                <w:szCs w:val="20"/>
                <w:lang w:eastAsia="lt-LT"/>
              </w:rPr>
              <w:t>Prienų r. sav.</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11</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12</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13</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13</w:t>
            </w:r>
          </w:p>
        </w:tc>
        <w:tc>
          <w:tcPr>
            <w:tcW w:w="641" w:type="pct"/>
            <w:shd w:val="clear" w:color="auto" w:fill="auto"/>
            <w:vAlign w:val="center"/>
            <w:hideMark/>
          </w:tcPr>
          <w:p w:rsidR="00DD70AB" w:rsidRPr="00FE4A79" w:rsidRDefault="00DD70AB" w:rsidP="006C3956">
            <w:pPr>
              <w:suppressAutoHyphens w:val="0"/>
              <w:contextualSpacing w:val="0"/>
              <w:jc w:val="center"/>
              <w:rPr>
                <w:sz w:val="20"/>
                <w:szCs w:val="20"/>
                <w:lang w:eastAsia="lt-LT"/>
              </w:rPr>
            </w:pPr>
            <w:r w:rsidRPr="00FE4A79">
              <w:rPr>
                <w:sz w:val="20"/>
                <w:szCs w:val="20"/>
                <w:lang w:eastAsia="lt-LT"/>
              </w:rPr>
              <w:t>13</w:t>
            </w:r>
          </w:p>
        </w:tc>
      </w:tr>
    </w:tbl>
    <w:p w:rsidR="00DD70AB" w:rsidRPr="00FE4A79" w:rsidRDefault="00DD70AB" w:rsidP="00DD70AB">
      <w:pPr>
        <w:pStyle w:val="btekstas"/>
        <w:tabs>
          <w:tab w:val="left" w:pos="1080"/>
        </w:tabs>
        <w:spacing w:before="0" w:after="0" w:line="240" w:lineRule="auto"/>
        <w:ind w:firstLine="0"/>
        <w:rPr>
          <w:i/>
          <w:sz w:val="16"/>
          <w:szCs w:val="16"/>
          <w:lang w:eastAsia="en-US"/>
        </w:rPr>
      </w:pPr>
      <w:r w:rsidRPr="00FE4A79">
        <w:rPr>
          <w:i/>
          <w:sz w:val="16"/>
          <w:szCs w:val="16"/>
          <w:lang w:eastAsia="en-US"/>
        </w:rPr>
        <w:t>(šaltinis: Lietuvos statistikos departamentas)</w:t>
      </w:r>
    </w:p>
    <w:p w:rsidR="00DD70AB" w:rsidRPr="00FE4A79" w:rsidRDefault="00DD70AB" w:rsidP="004017B3">
      <w:pPr>
        <w:pStyle w:val="btekstas"/>
        <w:tabs>
          <w:tab w:val="left" w:pos="1080"/>
        </w:tabs>
        <w:spacing w:line="240" w:lineRule="auto"/>
        <w:ind w:firstLine="706"/>
        <w:rPr>
          <w:lang w:eastAsia="en-US"/>
        </w:rPr>
      </w:pPr>
    </w:p>
    <w:p w:rsidR="00C6595F" w:rsidRPr="00FE4A79" w:rsidRDefault="006C3956" w:rsidP="004017B3">
      <w:pPr>
        <w:pStyle w:val="btekstas"/>
        <w:tabs>
          <w:tab w:val="left" w:pos="1080"/>
        </w:tabs>
        <w:spacing w:line="240" w:lineRule="auto"/>
        <w:ind w:firstLine="706"/>
        <w:rPr>
          <w:lang w:eastAsia="en-US"/>
        </w:rPr>
      </w:pPr>
      <w:r w:rsidRPr="00FE4A79">
        <w:rPr>
          <w:lang w:eastAsia="en-US"/>
        </w:rPr>
        <w:t>Muziejus nuolat siekia gerinti muziejaus paslaugų kokybę, informuoti apie paslaugas kuo platesnį esamų ir potencialių lankytojų skaičių, todėl p</w:t>
      </w:r>
      <w:r w:rsidR="00C6595F" w:rsidRPr="00FE4A79">
        <w:rPr>
          <w:lang w:eastAsia="en-US"/>
        </w:rPr>
        <w:t>astaraisiais metais bendras lan</w:t>
      </w:r>
      <w:r w:rsidR="00A56552" w:rsidRPr="00FE4A79">
        <w:rPr>
          <w:lang w:eastAsia="en-US"/>
        </w:rPr>
        <w:t xml:space="preserve">kytojų </w:t>
      </w:r>
      <w:r w:rsidR="00C6595F" w:rsidRPr="00FE4A79">
        <w:rPr>
          <w:lang w:eastAsia="en-US"/>
        </w:rPr>
        <w:t xml:space="preserve">skaičius išaugo nuo </w:t>
      </w:r>
      <w:r w:rsidR="00B2297D" w:rsidRPr="00FE4A79">
        <w:rPr>
          <w:lang w:eastAsia="en-US"/>
        </w:rPr>
        <w:t xml:space="preserve">11 iki </w:t>
      </w:r>
      <w:r w:rsidR="00C6595F" w:rsidRPr="00FE4A79">
        <w:rPr>
          <w:lang w:eastAsia="en-US"/>
        </w:rPr>
        <w:t>13</w:t>
      </w:r>
      <w:r w:rsidR="00B2297D" w:rsidRPr="00FE4A79">
        <w:rPr>
          <w:lang w:eastAsia="en-US"/>
        </w:rPr>
        <w:t xml:space="preserve"> tūkstančių </w:t>
      </w:r>
      <w:r w:rsidR="00C6595F" w:rsidRPr="00FE4A79">
        <w:rPr>
          <w:lang w:eastAsia="en-US"/>
        </w:rPr>
        <w:t>asmenų</w:t>
      </w:r>
      <w:r w:rsidR="009F28D2" w:rsidRPr="00FE4A79">
        <w:rPr>
          <w:lang w:eastAsia="en-US"/>
        </w:rPr>
        <w:t xml:space="preserve"> (padidėjo 18 %)</w:t>
      </w:r>
      <w:r w:rsidR="00B2297D" w:rsidRPr="00FE4A79">
        <w:rPr>
          <w:lang w:eastAsia="en-US"/>
        </w:rPr>
        <w:t xml:space="preserve">. Didžiąja dalimi lankytojų skaičiau augimą lėmė ekspozicijų </w:t>
      </w:r>
      <w:r w:rsidR="00A56552" w:rsidRPr="00FE4A79">
        <w:rPr>
          <w:lang w:eastAsia="en-US"/>
        </w:rPr>
        <w:t xml:space="preserve">ir renginių </w:t>
      </w:r>
      <w:r w:rsidR="00B2297D" w:rsidRPr="00FE4A79">
        <w:rPr>
          <w:lang w:eastAsia="en-US"/>
        </w:rPr>
        <w:t>lankytojų skaičiaus augimas</w:t>
      </w:r>
      <w:r w:rsidR="00A56552" w:rsidRPr="00FE4A79">
        <w:rPr>
          <w:lang w:eastAsia="en-US"/>
        </w:rPr>
        <w:t xml:space="preserve"> (pvz., Prienų krašto muziejuje ir jo padaliniuose 2018 m. vyko 41 renginys, kuriuose dalyvavo 4258 lankytojai; buvo įrengta 10 ekspozicijų, kurias aplankė 7.055 lankytojai)</w:t>
      </w:r>
      <w:r w:rsidR="00B2297D" w:rsidRPr="00FE4A79">
        <w:rPr>
          <w:lang w:eastAsia="en-US"/>
        </w:rPr>
        <w:t>, ką savo ruožtu lėmė atlikt</w:t>
      </w:r>
      <w:r w:rsidR="00AA69FD" w:rsidRPr="00FE4A79">
        <w:rPr>
          <w:lang w:eastAsia="en-US"/>
        </w:rPr>
        <w:t>i</w:t>
      </w:r>
      <w:r w:rsidR="00B2297D" w:rsidRPr="00FE4A79">
        <w:rPr>
          <w:lang w:eastAsia="en-US"/>
        </w:rPr>
        <w:t xml:space="preserve"> ne tik muziejaus </w:t>
      </w:r>
      <w:r w:rsidR="00AA69FD" w:rsidRPr="00FE4A79">
        <w:rPr>
          <w:lang w:eastAsia="en-US"/>
        </w:rPr>
        <w:t>modernizavimo darbai</w:t>
      </w:r>
      <w:r w:rsidR="00A56552" w:rsidRPr="00FE4A79">
        <w:rPr>
          <w:lang w:eastAsia="en-US"/>
        </w:rPr>
        <w:t>, bet ir aktyvi personalo veikla (</w:t>
      </w:r>
      <w:r w:rsidR="00DD70AB" w:rsidRPr="00FE4A79">
        <w:rPr>
          <w:lang w:eastAsia="en-US"/>
        </w:rPr>
        <w:t xml:space="preserve">2018 metais įstaigoje dirbo 16 darbuotojų, iš kurių 8,5 buvo kultūros ir meno darbuotojai). </w:t>
      </w:r>
      <w:r w:rsidR="009F28D2" w:rsidRPr="00FE4A79">
        <w:rPr>
          <w:lang w:eastAsia="en-US"/>
        </w:rPr>
        <w:t>Nagrinėjant šalies turizmo raidos tendencijų ir muziejų veiklos statistinius duomenis, matyti, kad muziejų lankymas paskutiniais metais tapo viena iš kertinių šalies turistų veiklų: 42 % šalies turistų šią veiklą įtraukia į savo kelionę, o 14 % turistų ši veikla yra pagrindinė. Šia aplinkybė lemia, kad tiek šalyje, tiek ir Kauno apskrityje muziejų lankytojų skaičius paskutiniais metais išaugo atitinkamai 34 % ir 72 %.</w:t>
      </w:r>
    </w:p>
    <w:p w:rsidR="006C3956" w:rsidRPr="00FE4A79" w:rsidRDefault="00AA69FD" w:rsidP="00A94117">
      <w:pPr>
        <w:pStyle w:val="btekstas"/>
        <w:spacing w:before="0" w:after="0" w:line="240" w:lineRule="auto"/>
        <w:ind w:firstLine="0"/>
        <w:rPr>
          <w:lang w:eastAsia="en-US"/>
        </w:rPr>
      </w:pPr>
      <w:r w:rsidRPr="00FE4A79">
        <w:rPr>
          <w:lang w:eastAsia="en-US"/>
        </w:rPr>
        <w:lastRenderedPageBreak/>
        <w:tab/>
      </w:r>
      <w:r w:rsidR="006C3956" w:rsidRPr="00FE4A79">
        <w:rPr>
          <w:lang w:eastAsia="en-US"/>
        </w:rPr>
        <w:t>Be muziejinės veiklos, Muziejus taip pat vykdo kultūros paveldo išsaugojimo ir pritaikymo turizmui veiklas (pvz., 2016-2017 metais sutvarkytos ir pritaikytos turizmui kai kurios Šilavoto archeologinės vietos (Naujasodžio piliakalnis, Pažarščio pilkapynas)</w:t>
      </w:r>
      <w:r w:rsidR="00DB0B28" w:rsidRPr="00FE4A79">
        <w:rPr>
          <w:lang w:eastAsia="en-US"/>
        </w:rPr>
        <w:t>.</w:t>
      </w:r>
    </w:p>
    <w:p w:rsidR="00AF2D74" w:rsidRPr="00FE4A79" w:rsidRDefault="006C3956" w:rsidP="00A94117">
      <w:pPr>
        <w:pStyle w:val="btekstas"/>
        <w:spacing w:before="0" w:after="0" w:line="240" w:lineRule="auto"/>
        <w:ind w:firstLine="0"/>
        <w:rPr>
          <w:bCs/>
        </w:rPr>
      </w:pPr>
      <w:r w:rsidRPr="00FE4A79">
        <w:rPr>
          <w:lang w:eastAsia="en-US"/>
        </w:rPr>
        <w:tab/>
      </w:r>
      <w:r w:rsidR="00AA69FD" w:rsidRPr="00FE4A79">
        <w:rPr>
          <w:lang w:eastAsia="en-US"/>
        </w:rPr>
        <w:t>Muziejaus ūkinės-finansinės veiklos rezultatai rodo, kad paskutiniais metais augo kultūros paslaugų sąnaudos, mažėjo ne darbo užmokesčio išlaidoms skirtų sąnaudų dalis: bendra sąnaudų suma nuo 118.099 eurų (2015 m.) (iš jų 101.095 eurų sudarė darbo užmokesčio sąnaudos) išaugo iki 181.237 eurų 2018 metais (iš jų darbo užmokesčio sąnaudos sudarė 113.970,51 eurų).</w:t>
      </w:r>
      <w:r w:rsidR="00AA69FD" w:rsidRPr="00FE4A79">
        <w:rPr>
          <w:bCs/>
        </w:rPr>
        <w:t xml:space="preserve"> </w:t>
      </w:r>
      <w:r w:rsidR="00AF2D74" w:rsidRPr="00FE4A79">
        <w:t>Muziejaus veiklos rezultatų rodiklių (aptarnautų lankytojų skaičiaus, edukacinių veiklų dalyvių skaičiaus) ir pajamų bei finansavimo rodiklių koreliacinė analizė rodo, kad veiklos rezultatų kiekiai – lankančiųjų skaičius ir edukacinių veiklų dalyvių skaičius stipriai koreliuoja su veiklos finansavimo apimtimi, ir visiškai nekoreliuoja su pajamų už paslaugas apimtimi (muziejaus ir jo padalinių lankymas yra nemokamas). Daroma išvada, kad suteiktų edukacinių veiklų paslaugų apimtys (ir lankančiųjų skaičius) tiesiogiai priklauso nuo muziejaus gaunamo finansavimo ir siūlomų edukacinių programų, t.y. paslaugų pasiūla lemia paslaugų paklausą. Atitinkamai prieinama išvados, kad Prienų rajono savivaldybė ir muziejus vaidina itin svarbų vaidmenį kultūros ir istorijos paveldo puoselėjimo ir sklaidos srityje.</w:t>
      </w:r>
    </w:p>
    <w:p w:rsidR="00C6595F" w:rsidRPr="00FE4A79" w:rsidRDefault="00AF2D74" w:rsidP="00A94117">
      <w:pPr>
        <w:pStyle w:val="btekstas"/>
        <w:spacing w:before="0" w:after="0" w:line="240" w:lineRule="auto"/>
        <w:ind w:firstLine="0"/>
        <w:rPr>
          <w:lang w:eastAsia="en-US"/>
        </w:rPr>
      </w:pPr>
      <w:r w:rsidRPr="00FE4A79">
        <w:rPr>
          <w:bCs/>
        </w:rPr>
        <w:tab/>
      </w:r>
      <w:r w:rsidR="00AA69FD" w:rsidRPr="00FE4A79">
        <w:rPr>
          <w:bCs/>
        </w:rPr>
        <w:t xml:space="preserve">Paskutiniais metais buvo </w:t>
      </w:r>
      <w:r w:rsidR="00AA69FD" w:rsidRPr="00FE4A79">
        <w:rPr>
          <w:lang w:eastAsia="en-US"/>
        </w:rPr>
        <w:t>atlikti muziejaus pagrindinio pastato rekonstravimo darbai, įrengtos šešios inovatyvios ekspozicijos, įvairūs ekspoziciniai elementai bendrosiose patalpose, lauke įrengtas informacinis lauko ekranas</w:t>
      </w:r>
      <w:r w:rsidR="00DB0B28" w:rsidRPr="00FE4A79">
        <w:rPr>
          <w:lang w:eastAsia="en-US"/>
        </w:rPr>
        <w:t xml:space="preserve">; </w:t>
      </w:r>
      <w:r w:rsidR="00DB0B28" w:rsidRPr="00FE4A79">
        <w:rPr>
          <w:bCs/>
        </w:rPr>
        <w:t>modernizuota, šiuolaikinės visuomenės poreikius atitinkanti muziejaus infrastruktūra prisidės prie aukštesnės kokybės kultūros paslaugų sukūrimo, skatins papildomus lankytojų srautus. V</w:t>
      </w:r>
      <w:r w:rsidR="00AA69FD" w:rsidRPr="00FE4A79">
        <w:rPr>
          <w:bCs/>
        </w:rPr>
        <w:t xml:space="preserve">isgi kai kurių muziejaus padalinių būklė ir patrauklumas lankytojams </w:t>
      </w:r>
      <w:r w:rsidR="006C3956" w:rsidRPr="00FE4A79">
        <w:rPr>
          <w:bCs/>
        </w:rPr>
        <w:t xml:space="preserve">yra nedidelis; beveik visiems reikalinga renovacija </w:t>
      </w:r>
      <w:r w:rsidR="00AA69FD" w:rsidRPr="00FE4A79">
        <w:rPr>
          <w:bCs/>
        </w:rPr>
        <w:t xml:space="preserve">(Vinco Mykolaičio Putino </w:t>
      </w:r>
      <w:r w:rsidR="006C3956" w:rsidRPr="00FE4A79">
        <w:rPr>
          <w:bCs/>
        </w:rPr>
        <w:t xml:space="preserve">sodybos </w:t>
      </w:r>
      <w:r w:rsidR="00AA69FD" w:rsidRPr="00FE4A79">
        <w:rPr>
          <w:bCs/>
        </w:rPr>
        <w:t>muziejaus</w:t>
      </w:r>
      <w:r w:rsidR="006C3956" w:rsidRPr="00FE4A79">
        <w:rPr>
          <w:bCs/>
        </w:rPr>
        <w:t>, Šilavoto „Davatkyno“, Skriaudžių buities muziejaus, Veiverių krašto istorijos muziejui</w:t>
      </w:r>
      <w:r w:rsidRPr="00FE4A79">
        <w:rPr>
          <w:bCs/>
        </w:rPr>
        <w:t>)</w:t>
      </w:r>
      <w:r w:rsidR="00AA69FD" w:rsidRPr="00FE4A79">
        <w:rPr>
          <w:bCs/>
        </w:rPr>
        <w:t>.</w:t>
      </w:r>
      <w:r w:rsidRPr="00FE4A79">
        <w:rPr>
          <w:bCs/>
        </w:rPr>
        <w:t xml:space="preserve"> </w:t>
      </w:r>
      <w:r w:rsidR="00DB0B28" w:rsidRPr="00FE4A79">
        <w:rPr>
          <w:bCs/>
        </w:rPr>
        <w:t>T</w:t>
      </w:r>
      <w:r w:rsidRPr="00FE4A79">
        <w:rPr>
          <w:bCs/>
        </w:rPr>
        <w:t>ai blogina muziejaus, kaip vientiso ir modernaus kultūros infrastruktūros objekto galimybes patenkinti bendruomenės poreikius.</w:t>
      </w:r>
    </w:p>
    <w:p w:rsidR="00C6595F" w:rsidRPr="00FE4A79" w:rsidRDefault="00C6595F" w:rsidP="00B2297D">
      <w:pPr>
        <w:pStyle w:val="btekstas"/>
        <w:tabs>
          <w:tab w:val="left" w:pos="1080"/>
        </w:tabs>
        <w:spacing w:before="0" w:after="0" w:line="240" w:lineRule="auto"/>
        <w:ind w:firstLine="0"/>
        <w:rPr>
          <w:bCs/>
        </w:rPr>
      </w:pPr>
    </w:p>
    <w:p w:rsidR="001F1546" w:rsidRPr="00FE4A79" w:rsidRDefault="001F1546" w:rsidP="00D574AD">
      <w:pPr>
        <w:jc w:val="both"/>
      </w:pPr>
      <w:r w:rsidRPr="00FE4A79">
        <w:rPr>
          <w:b/>
          <w:bCs/>
        </w:rPr>
        <w:tab/>
        <w:t>B</w:t>
      </w:r>
      <w:r w:rsidR="00DB0B28" w:rsidRPr="00FE4A79">
        <w:rPr>
          <w:b/>
          <w:bCs/>
        </w:rPr>
        <w:t>ibliotek</w:t>
      </w:r>
      <w:r w:rsidRPr="00FE4A79">
        <w:rPr>
          <w:b/>
          <w:bCs/>
        </w:rPr>
        <w:t>ų</w:t>
      </w:r>
      <w:r w:rsidR="00DB0B28" w:rsidRPr="00FE4A79">
        <w:rPr>
          <w:b/>
          <w:bCs/>
        </w:rPr>
        <w:t xml:space="preserve"> paslaugų teikimo tendencijos</w:t>
      </w:r>
      <w:r w:rsidR="00DB0B28" w:rsidRPr="00FE4A79">
        <w:rPr>
          <w:bCs/>
        </w:rPr>
        <w:t xml:space="preserve">. </w:t>
      </w:r>
      <w:r w:rsidR="001B6250" w:rsidRPr="00FE4A79">
        <w:rPr>
          <w:bCs/>
        </w:rPr>
        <w:t xml:space="preserve">Bibliotekų misija – užtikrinti visuomenės poreikius atitinkančią prieigą prie informacijos, žinių ir kultūros bei sudaryti galimybes naudoti informaciją kaip strateginį valstybės socialinės, kultūrinės ir ekonominės pažangos vystymo išteklių. </w:t>
      </w:r>
      <w:r w:rsidR="004A3568" w:rsidRPr="00FE4A79">
        <w:t xml:space="preserve">Savivaldybių viešųjų bibliotekų sistema apima plačią vartotojų auditoriją, todėl, šios bibliotekos, vykdydamos edukacines ir kultūrines veiklas, gali sustiprinti kultūros paslaugų poveikį darbo rinkai, sumažinti socialinę atskirtį, regionų netolygumus ir pan. </w:t>
      </w:r>
      <w:r w:rsidRPr="00FE4A79">
        <w:t>Statistikos departamento duomenimis, 201</w:t>
      </w:r>
      <w:r w:rsidR="00D574AD" w:rsidRPr="00FE4A79">
        <w:t>8</w:t>
      </w:r>
      <w:r w:rsidRPr="00FE4A79">
        <w:t xml:space="preserve"> metais Lietuvoje buvo </w:t>
      </w:r>
      <w:r w:rsidR="00D574AD" w:rsidRPr="00FE4A79">
        <w:t>1.236</w:t>
      </w:r>
      <w:r w:rsidRPr="00FE4A79">
        <w:t xml:space="preserve"> savivaldybių viešosios bibliotekos ir jų padaliniai. Bendras registruotų vartotojų skaičius</w:t>
      </w:r>
      <w:r w:rsidR="00D574AD" w:rsidRPr="00FE4A79">
        <w:t>, apsilankymų skaičius</w:t>
      </w:r>
      <w:r w:rsidRPr="00FE4A79">
        <w:t xml:space="preserve"> savivaldybių viešosiose bibliotekose per paskutinius penkerius metus su</w:t>
      </w:r>
      <w:r w:rsidR="00D574AD" w:rsidRPr="00FE4A79">
        <w:t xml:space="preserve">mažėjo 5 </w:t>
      </w:r>
      <w:r w:rsidRPr="00FE4A79">
        <w:t xml:space="preserve">%, išduotų dokumentų skaičius sumažėjo </w:t>
      </w:r>
      <w:r w:rsidR="00D574AD" w:rsidRPr="00FE4A79">
        <w:t>8</w:t>
      </w:r>
      <w:r w:rsidRPr="00FE4A79">
        <w:t xml:space="preserve"> %.</w:t>
      </w:r>
    </w:p>
    <w:p w:rsidR="001F1546" w:rsidRPr="00FE4A79" w:rsidRDefault="001F1546" w:rsidP="001F1546"/>
    <w:p w:rsidR="001F1546" w:rsidRPr="00FE4A79" w:rsidRDefault="00D574AD" w:rsidP="001F1546">
      <w:r w:rsidRPr="00FE4A79">
        <w:rPr>
          <w:b/>
        </w:rPr>
        <w:t>2.5</w:t>
      </w:r>
      <w:r w:rsidR="00A94117" w:rsidRPr="00FE4A79">
        <w:rPr>
          <w:b/>
        </w:rPr>
        <w:t>4</w:t>
      </w:r>
      <w:r w:rsidR="001F1546" w:rsidRPr="00FE4A79">
        <w:rPr>
          <w:b/>
        </w:rPr>
        <w:t xml:space="preserve"> lentelė. </w:t>
      </w:r>
      <w:r w:rsidR="00A94117" w:rsidRPr="00FE4A79">
        <w:rPr>
          <w:b/>
        </w:rPr>
        <w:t>Lietuvos s</w:t>
      </w:r>
      <w:r w:rsidR="001F1546" w:rsidRPr="00FE4A79">
        <w:rPr>
          <w:b/>
        </w:rPr>
        <w:t>avivaldybių viešųjų bibliotekų skaičius, metų pabaigoje</w:t>
      </w:r>
    </w:p>
    <w:tbl>
      <w:tblPr>
        <w:tblStyle w:val="TableGrid"/>
        <w:tblW w:w="5000" w:type="pct"/>
        <w:tblLook w:val="04A0"/>
      </w:tblPr>
      <w:tblGrid>
        <w:gridCol w:w="3179"/>
        <w:gridCol w:w="1279"/>
        <w:gridCol w:w="1279"/>
        <w:gridCol w:w="1279"/>
        <w:gridCol w:w="1279"/>
        <w:gridCol w:w="1277"/>
      </w:tblGrid>
      <w:tr w:rsidR="001F1546" w:rsidRPr="00FE4A79" w:rsidTr="00D574AD">
        <w:trPr>
          <w:trHeight w:val="20"/>
        </w:trPr>
        <w:tc>
          <w:tcPr>
            <w:tcW w:w="1661" w:type="pct"/>
            <w:hideMark/>
          </w:tcPr>
          <w:p w:rsidR="001F1546" w:rsidRPr="00FE4A79" w:rsidRDefault="001F1546" w:rsidP="00A94117">
            <w:pPr>
              <w:rPr>
                <w:bCs/>
                <w:sz w:val="20"/>
                <w:szCs w:val="20"/>
              </w:rPr>
            </w:pPr>
            <w:r w:rsidRPr="00FE4A79">
              <w:rPr>
                <w:bCs/>
                <w:sz w:val="20"/>
                <w:szCs w:val="20"/>
              </w:rPr>
              <w:t> </w:t>
            </w:r>
          </w:p>
        </w:tc>
        <w:tc>
          <w:tcPr>
            <w:tcW w:w="668" w:type="pct"/>
            <w:hideMark/>
          </w:tcPr>
          <w:p w:rsidR="001F1546" w:rsidRPr="00FE4A79" w:rsidRDefault="001F1546" w:rsidP="00A94117">
            <w:pPr>
              <w:jc w:val="center"/>
              <w:rPr>
                <w:sz w:val="20"/>
                <w:szCs w:val="20"/>
              </w:rPr>
            </w:pPr>
            <w:r w:rsidRPr="00FE4A79">
              <w:rPr>
                <w:sz w:val="20"/>
                <w:szCs w:val="20"/>
              </w:rPr>
              <w:t>201</w:t>
            </w:r>
            <w:r w:rsidR="00A94117" w:rsidRPr="00FE4A79">
              <w:rPr>
                <w:sz w:val="20"/>
                <w:szCs w:val="20"/>
              </w:rPr>
              <w:t>4</w:t>
            </w:r>
          </w:p>
        </w:tc>
        <w:tc>
          <w:tcPr>
            <w:tcW w:w="668" w:type="pct"/>
            <w:hideMark/>
          </w:tcPr>
          <w:p w:rsidR="001F1546" w:rsidRPr="00FE4A79" w:rsidRDefault="00A94117" w:rsidP="00A94117">
            <w:pPr>
              <w:jc w:val="center"/>
              <w:rPr>
                <w:sz w:val="20"/>
                <w:szCs w:val="20"/>
              </w:rPr>
            </w:pPr>
            <w:r w:rsidRPr="00FE4A79">
              <w:rPr>
                <w:sz w:val="20"/>
                <w:szCs w:val="20"/>
              </w:rPr>
              <w:t>2015</w:t>
            </w:r>
          </w:p>
        </w:tc>
        <w:tc>
          <w:tcPr>
            <w:tcW w:w="668" w:type="pct"/>
            <w:hideMark/>
          </w:tcPr>
          <w:p w:rsidR="001F1546" w:rsidRPr="00FE4A79" w:rsidRDefault="00A94117" w:rsidP="00A94117">
            <w:pPr>
              <w:jc w:val="center"/>
              <w:rPr>
                <w:sz w:val="20"/>
                <w:szCs w:val="20"/>
              </w:rPr>
            </w:pPr>
            <w:r w:rsidRPr="00FE4A79">
              <w:rPr>
                <w:sz w:val="20"/>
                <w:szCs w:val="20"/>
              </w:rPr>
              <w:t>2016</w:t>
            </w:r>
          </w:p>
        </w:tc>
        <w:tc>
          <w:tcPr>
            <w:tcW w:w="668" w:type="pct"/>
            <w:hideMark/>
          </w:tcPr>
          <w:p w:rsidR="001F1546" w:rsidRPr="00FE4A79" w:rsidRDefault="00A94117" w:rsidP="00A94117">
            <w:pPr>
              <w:jc w:val="center"/>
              <w:rPr>
                <w:sz w:val="20"/>
                <w:szCs w:val="20"/>
              </w:rPr>
            </w:pPr>
            <w:r w:rsidRPr="00FE4A79">
              <w:rPr>
                <w:sz w:val="20"/>
                <w:szCs w:val="20"/>
              </w:rPr>
              <w:t>2017</w:t>
            </w:r>
          </w:p>
        </w:tc>
        <w:tc>
          <w:tcPr>
            <w:tcW w:w="667" w:type="pct"/>
            <w:hideMark/>
          </w:tcPr>
          <w:p w:rsidR="001F1546" w:rsidRPr="00FE4A79" w:rsidRDefault="00A94117" w:rsidP="00A94117">
            <w:pPr>
              <w:jc w:val="center"/>
              <w:rPr>
                <w:sz w:val="20"/>
                <w:szCs w:val="20"/>
              </w:rPr>
            </w:pPr>
            <w:r w:rsidRPr="00FE4A79">
              <w:rPr>
                <w:sz w:val="20"/>
                <w:szCs w:val="20"/>
              </w:rPr>
              <w:t>2018</w:t>
            </w:r>
          </w:p>
        </w:tc>
      </w:tr>
      <w:tr w:rsidR="00D574AD" w:rsidRPr="00FE4A79" w:rsidTr="00A94117">
        <w:trPr>
          <w:trHeight w:val="20"/>
        </w:trPr>
        <w:tc>
          <w:tcPr>
            <w:tcW w:w="1661" w:type="pct"/>
            <w:hideMark/>
          </w:tcPr>
          <w:p w:rsidR="00D574AD" w:rsidRPr="00FE4A79" w:rsidRDefault="00D574AD" w:rsidP="00A94117">
            <w:pPr>
              <w:rPr>
                <w:sz w:val="20"/>
                <w:szCs w:val="20"/>
              </w:rPr>
            </w:pPr>
            <w:r w:rsidRPr="00FE4A79">
              <w:rPr>
                <w:sz w:val="20"/>
                <w:szCs w:val="20"/>
              </w:rPr>
              <w:t>Bibli</w:t>
            </w:r>
            <w:r w:rsidR="00951AAF" w:rsidRPr="00FE4A79">
              <w:rPr>
                <w:sz w:val="20"/>
                <w:szCs w:val="20"/>
              </w:rPr>
              <w:t xml:space="preserve">otekų skaičius, </w:t>
            </w:r>
            <w:r w:rsidRPr="00FE4A79">
              <w:rPr>
                <w:sz w:val="20"/>
                <w:szCs w:val="20"/>
              </w:rPr>
              <w:t xml:space="preserve">vnt. </w:t>
            </w:r>
          </w:p>
        </w:tc>
        <w:tc>
          <w:tcPr>
            <w:tcW w:w="668" w:type="pct"/>
            <w:vAlign w:val="center"/>
            <w:hideMark/>
          </w:tcPr>
          <w:p w:rsidR="00D574AD" w:rsidRPr="00FE4A79" w:rsidRDefault="00D574AD">
            <w:pPr>
              <w:jc w:val="center"/>
              <w:rPr>
                <w:sz w:val="20"/>
                <w:szCs w:val="20"/>
              </w:rPr>
            </w:pPr>
            <w:r w:rsidRPr="00FE4A79">
              <w:rPr>
                <w:sz w:val="20"/>
                <w:szCs w:val="20"/>
              </w:rPr>
              <w:t>1.275</w:t>
            </w:r>
          </w:p>
        </w:tc>
        <w:tc>
          <w:tcPr>
            <w:tcW w:w="668" w:type="pct"/>
            <w:vAlign w:val="center"/>
            <w:hideMark/>
          </w:tcPr>
          <w:p w:rsidR="00D574AD" w:rsidRPr="00FE4A79" w:rsidRDefault="00D574AD">
            <w:pPr>
              <w:jc w:val="center"/>
              <w:rPr>
                <w:sz w:val="20"/>
                <w:szCs w:val="20"/>
              </w:rPr>
            </w:pPr>
            <w:r w:rsidRPr="00FE4A79">
              <w:rPr>
                <w:sz w:val="20"/>
                <w:szCs w:val="20"/>
              </w:rPr>
              <w:t>1.267</w:t>
            </w:r>
          </w:p>
        </w:tc>
        <w:tc>
          <w:tcPr>
            <w:tcW w:w="668" w:type="pct"/>
            <w:vAlign w:val="center"/>
            <w:hideMark/>
          </w:tcPr>
          <w:p w:rsidR="00D574AD" w:rsidRPr="00FE4A79" w:rsidRDefault="00D574AD">
            <w:pPr>
              <w:jc w:val="center"/>
              <w:rPr>
                <w:sz w:val="20"/>
                <w:szCs w:val="20"/>
              </w:rPr>
            </w:pPr>
            <w:r w:rsidRPr="00FE4A79">
              <w:rPr>
                <w:sz w:val="20"/>
                <w:szCs w:val="20"/>
              </w:rPr>
              <w:t>1.257</w:t>
            </w:r>
          </w:p>
        </w:tc>
        <w:tc>
          <w:tcPr>
            <w:tcW w:w="668" w:type="pct"/>
            <w:vAlign w:val="center"/>
            <w:hideMark/>
          </w:tcPr>
          <w:p w:rsidR="00D574AD" w:rsidRPr="00FE4A79" w:rsidRDefault="00D574AD">
            <w:pPr>
              <w:jc w:val="center"/>
              <w:rPr>
                <w:sz w:val="20"/>
                <w:szCs w:val="20"/>
              </w:rPr>
            </w:pPr>
            <w:r w:rsidRPr="00FE4A79">
              <w:rPr>
                <w:sz w:val="20"/>
                <w:szCs w:val="20"/>
              </w:rPr>
              <w:t>1.247</w:t>
            </w:r>
          </w:p>
        </w:tc>
        <w:tc>
          <w:tcPr>
            <w:tcW w:w="667" w:type="pct"/>
            <w:vAlign w:val="center"/>
            <w:hideMark/>
          </w:tcPr>
          <w:p w:rsidR="00D574AD" w:rsidRPr="00FE4A79" w:rsidRDefault="00D574AD">
            <w:pPr>
              <w:jc w:val="center"/>
              <w:rPr>
                <w:sz w:val="20"/>
                <w:szCs w:val="20"/>
              </w:rPr>
            </w:pPr>
            <w:r w:rsidRPr="00FE4A79">
              <w:rPr>
                <w:sz w:val="20"/>
                <w:szCs w:val="20"/>
              </w:rPr>
              <w:t>1.236</w:t>
            </w:r>
          </w:p>
        </w:tc>
      </w:tr>
      <w:tr w:rsidR="00D574AD" w:rsidRPr="00FE4A79" w:rsidTr="00A94117">
        <w:trPr>
          <w:trHeight w:val="20"/>
        </w:trPr>
        <w:tc>
          <w:tcPr>
            <w:tcW w:w="1661" w:type="pct"/>
            <w:hideMark/>
          </w:tcPr>
          <w:p w:rsidR="00D574AD" w:rsidRPr="00FE4A79" w:rsidRDefault="00D574AD" w:rsidP="00A94117">
            <w:pPr>
              <w:rPr>
                <w:sz w:val="20"/>
                <w:szCs w:val="20"/>
              </w:rPr>
            </w:pPr>
            <w:r w:rsidRPr="00FE4A79">
              <w:rPr>
                <w:sz w:val="20"/>
                <w:szCs w:val="20"/>
              </w:rPr>
              <w:t>Registruotų va</w:t>
            </w:r>
            <w:r w:rsidR="00951AAF" w:rsidRPr="00FE4A79">
              <w:rPr>
                <w:sz w:val="20"/>
                <w:szCs w:val="20"/>
              </w:rPr>
              <w:t xml:space="preserve">rtotojų bibliotekose skaičius, </w:t>
            </w:r>
            <w:r w:rsidRPr="00FE4A79">
              <w:rPr>
                <w:sz w:val="20"/>
                <w:szCs w:val="20"/>
              </w:rPr>
              <w:t xml:space="preserve">tūkst. </w:t>
            </w:r>
          </w:p>
        </w:tc>
        <w:tc>
          <w:tcPr>
            <w:tcW w:w="668" w:type="pct"/>
            <w:vAlign w:val="center"/>
            <w:hideMark/>
          </w:tcPr>
          <w:p w:rsidR="00D574AD" w:rsidRPr="00FE4A79" w:rsidRDefault="00D574AD">
            <w:pPr>
              <w:jc w:val="center"/>
              <w:rPr>
                <w:sz w:val="20"/>
                <w:szCs w:val="20"/>
              </w:rPr>
            </w:pPr>
            <w:r w:rsidRPr="00FE4A79">
              <w:rPr>
                <w:sz w:val="20"/>
                <w:szCs w:val="20"/>
              </w:rPr>
              <w:t>570</w:t>
            </w:r>
          </w:p>
        </w:tc>
        <w:tc>
          <w:tcPr>
            <w:tcW w:w="668" w:type="pct"/>
            <w:vAlign w:val="center"/>
            <w:hideMark/>
          </w:tcPr>
          <w:p w:rsidR="00D574AD" w:rsidRPr="00FE4A79" w:rsidRDefault="00D574AD">
            <w:pPr>
              <w:jc w:val="center"/>
              <w:rPr>
                <w:sz w:val="20"/>
                <w:szCs w:val="20"/>
              </w:rPr>
            </w:pPr>
            <w:r w:rsidRPr="00FE4A79">
              <w:rPr>
                <w:sz w:val="20"/>
                <w:szCs w:val="20"/>
              </w:rPr>
              <w:t>564</w:t>
            </w:r>
          </w:p>
        </w:tc>
        <w:tc>
          <w:tcPr>
            <w:tcW w:w="668" w:type="pct"/>
            <w:vAlign w:val="center"/>
            <w:hideMark/>
          </w:tcPr>
          <w:p w:rsidR="00D574AD" w:rsidRPr="00FE4A79" w:rsidRDefault="00D574AD">
            <w:pPr>
              <w:jc w:val="center"/>
              <w:rPr>
                <w:sz w:val="20"/>
                <w:szCs w:val="20"/>
              </w:rPr>
            </w:pPr>
            <w:r w:rsidRPr="00FE4A79">
              <w:rPr>
                <w:sz w:val="20"/>
                <w:szCs w:val="20"/>
              </w:rPr>
              <w:t>561</w:t>
            </w:r>
          </w:p>
        </w:tc>
        <w:tc>
          <w:tcPr>
            <w:tcW w:w="668" w:type="pct"/>
            <w:vAlign w:val="center"/>
            <w:hideMark/>
          </w:tcPr>
          <w:p w:rsidR="00D574AD" w:rsidRPr="00FE4A79" w:rsidRDefault="00D574AD">
            <w:pPr>
              <w:jc w:val="center"/>
              <w:rPr>
                <w:sz w:val="20"/>
                <w:szCs w:val="20"/>
              </w:rPr>
            </w:pPr>
            <w:r w:rsidRPr="00FE4A79">
              <w:rPr>
                <w:sz w:val="20"/>
                <w:szCs w:val="20"/>
              </w:rPr>
              <w:t>551</w:t>
            </w:r>
          </w:p>
        </w:tc>
        <w:tc>
          <w:tcPr>
            <w:tcW w:w="667" w:type="pct"/>
            <w:vAlign w:val="center"/>
            <w:hideMark/>
          </w:tcPr>
          <w:p w:rsidR="00D574AD" w:rsidRPr="00FE4A79" w:rsidRDefault="00D574AD">
            <w:pPr>
              <w:jc w:val="center"/>
              <w:rPr>
                <w:sz w:val="20"/>
                <w:szCs w:val="20"/>
              </w:rPr>
            </w:pPr>
            <w:r w:rsidRPr="00FE4A79">
              <w:rPr>
                <w:sz w:val="20"/>
                <w:szCs w:val="20"/>
              </w:rPr>
              <w:t>542</w:t>
            </w:r>
          </w:p>
        </w:tc>
      </w:tr>
      <w:tr w:rsidR="00D574AD" w:rsidRPr="00FE4A79" w:rsidTr="00A94117">
        <w:trPr>
          <w:trHeight w:val="20"/>
        </w:trPr>
        <w:tc>
          <w:tcPr>
            <w:tcW w:w="1661" w:type="pct"/>
            <w:hideMark/>
          </w:tcPr>
          <w:p w:rsidR="00D574AD" w:rsidRPr="00FE4A79" w:rsidRDefault="00D574AD" w:rsidP="00A94117">
            <w:pPr>
              <w:rPr>
                <w:sz w:val="20"/>
                <w:szCs w:val="20"/>
              </w:rPr>
            </w:pPr>
            <w:r w:rsidRPr="00FE4A79">
              <w:rPr>
                <w:sz w:val="20"/>
                <w:szCs w:val="20"/>
              </w:rPr>
              <w:t>Apsi</w:t>
            </w:r>
            <w:r w:rsidR="00951AAF" w:rsidRPr="00FE4A79">
              <w:rPr>
                <w:sz w:val="20"/>
                <w:szCs w:val="20"/>
              </w:rPr>
              <w:t xml:space="preserve">lankymų bibliotekose skaičius, </w:t>
            </w:r>
            <w:r w:rsidRPr="00FE4A79">
              <w:rPr>
                <w:sz w:val="20"/>
                <w:szCs w:val="20"/>
              </w:rPr>
              <w:t xml:space="preserve">tūkst. </w:t>
            </w:r>
          </w:p>
        </w:tc>
        <w:tc>
          <w:tcPr>
            <w:tcW w:w="668" w:type="pct"/>
            <w:vAlign w:val="center"/>
            <w:hideMark/>
          </w:tcPr>
          <w:p w:rsidR="00D574AD" w:rsidRPr="00FE4A79" w:rsidRDefault="00D574AD">
            <w:pPr>
              <w:jc w:val="center"/>
              <w:rPr>
                <w:sz w:val="20"/>
                <w:szCs w:val="20"/>
              </w:rPr>
            </w:pPr>
            <w:r w:rsidRPr="00FE4A79">
              <w:rPr>
                <w:sz w:val="20"/>
                <w:szCs w:val="20"/>
              </w:rPr>
              <w:t>9.786</w:t>
            </w:r>
          </w:p>
        </w:tc>
        <w:tc>
          <w:tcPr>
            <w:tcW w:w="668" w:type="pct"/>
            <w:vAlign w:val="center"/>
            <w:hideMark/>
          </w:tcPr>
          <w:p w:rsidR="00D574AD" w:rsidRPr="00FE4A79" w:rsidRDefault="00D574AD">
            <w:pPr>
              <w:jc w:val="center"/>
              <w:rPr>
                <w:sz w:val="20"/>
                <w:szCs w:val="20"/>
              </w:rPr>
            </w:pPr>
            <w:r w:rsidRPr="00FE4A79">
              <w:rPr>
                <w:sz w:val="20"/>
                <w:szCs w:val="20"/>
              </w:rPr>
              <w:t>9.400</w:t>
            </w:r>
          </w:p>
        </w:tc>
        <w:tc>
          <w:tcPr>
            <w:tcW w:w="668" w:type="pct"/>
            <w:vAlign w:val="center"/>
            <w:hideMark/>
          </w:tcPr>
          <w:p w:rsidR="00D574AD" w:rsidRPr="00FE4A79" w:rsidRDefault="00D574AD">
            <w:pPr>
              <w:jc w:val="center"/>
              <w:rPr>
                <w:sz w:val="20"/>
                <w:szCs w:val="20"/>
              </w:rPr>
            </w:pPr>
            <w:r w:rsidRPr="00FE4A79">
              <w:rPr>
                <w:sz w:val="20"/>
                <w:szCs w:val="20"/>
              </w:rPr>
              <w:t>9.510</w:t>
            </w:r>
          </w:p>
        </w:tc>
        <w:tc>
          <w:tcPr>
            <w:tcW w:w="668" w:type="pct"/>
            <w:vAlign w:val="center"/>
            <w:hideMark/>
          </w:tcPr>
          <w:p w:rsidR="00D574AD" w:rsidRPr="00FE4A79" w:rsidRDefault="00D574AD">
            <w:pPr>
              <w:jc w:val="center"/>
              <w:rPr>
                <w:sz w:val="20"/>
                <w:szCs w:val="20"/>
              </w:rPr>
            </w:pPr>
            <w:r w:rsidRPr="00FE4A79">
              <w:rPr>
                <w:sz w:val="20"/>
                <w:szCs w:val="20"/>
              </w:rPr>
              <w:t>9.362</w:t>
            </w:r>
          </w:p>
        </w:tc>
        <w:tc>
          <w:tcPr>
            <w:tcW w:w="667" w:type="pct"/>
            <w:vAlign w:val="center"/>
            <w:hideMark/>
          </w:tcPr>
          <w:p w:rsidR="00D574AD" w:rsidRPr="00FE4A79" w:rsidRDefault="00D574AD">
            <w:pPr>
              <w:jc w:val="center"/>
              <w:rPr>
                <w:sz w:val="20"/>
                <w:szCs w:val="20"/>
              </w:rPr>
            </w:pPr>
            <w:r w:rsidRPr="00FE4A79">
              <w:rPr>
                <w:sz w:val="20"/>
                <w:szCs w:val="20"/>
              </w:rPr>
              <w:t>9.261</w:t>
            </w:r>
          </w:p>
        </w:tc>
      </w:tr>
      <w:tr w:rsidR="00D574AD" w:rsidRPr="00FE4A79" w:rsidTr="00A94117">
        <w:trPr>
          <w:trHeight w:val="20"/>
        </w:trPr>
        <w:tc>
          <w:tcPr>
            <w:tcW w:w="1661" w:type="pct"/>
            <w:hideMark/>
          </w:tcPr>
          <w:p w:rsidR="00D574AD" w:rsidRPr="00FE4A79" w:rsidRDefault="00951AAF" w:rsidP="00A94117">
            <w:pPr>
              <w:rPr>
                <w:sz w:val="20"/>
                <w:szCs w:val="20"/>
              </w:rPr>
            </w:pPr>
            <w:r w:rsidRPr="00FE4A79">
              <w:rPr>
                <w:sz w:val="20"/>
                <w:szCs w:val="20"/>
              </w:rPr>
              <w:t xml:space="preserve">Išduotų dokumentų skaičius, </w:t>
            </w:r>
            <w:r w:rsidR="00D574AD" w:rsidRPr="00FE4A79">
              <w:rPr>
                <w:sz w:val="20"/>
                <w:szCs w:val="20"/>
              </w:rPr>
              <w:t xml:space="preserve">tūkst. egz. </w:t>
            </w:r>
          </w:p>
        </w:tc>
        <w:tc>
          <w:tcPr>
            <w:tcW w:w="668" w:type="pct"/>
            <w:vAlign w:val="center"/>
            <w:hideMark/>
          </w:tcPr>
          <w:p w:rsidR="00D574AD" w:rsidRPr="00FE4A79" w:rsidRDefault="00D574AD">
            <w:pPr>
              <w:jc w:val="center"/>
              <w:rPr>
                <w:sz w:val="20"/>
                <w:szCs w:val="20"/>
              </w:rPr>
            </w:pPr>
            <w:r w:rsidRPr="00FE4A79">
              <w:rPr>
                <w:sz w:val="20"/>
                <w:szCs w:val="20"/>
              </w:rPr>
              <w:t>15.990</w:t>
            </w:r>
          </w:p>
        </w:tc>
        <w:tc>
          <w:tcPr>
            <w:tcW w:w="668" w:type="pct"/>
            <w:vAlign w:val="center"/>
            <w:hideMark/>
          </w:tcPr>
          <w:p w:rsidR="00D574AD" w:rsidRPr="00FE4A79" w:rsidRDefault="00D574AD">
            <w:pPr>
              <w:jc w:val="center"/>
              <w:rPr>
                <w:sz w:val="20"/>
                <w:szCs w:val="20"/>
              </w:rPr>
            </w:pPr>
            <w:r w:rsidRPr="00FE4A79">
              <w:rPr>
                <w:sz w:val="20"/>
                <w:szCs w:val="20"/>
              </w:rPr>
              <w:t>15.719</w:t>
            </w:r>
          </w:p>
        </w:tc>
        <w:tc>
          <w:tcPr>
            <w:tcW w:w="668" w:type="pct"/>
            <w:vAlign w:val="center"/>
            <w:hideMark/>
          </w:tcPr>
          <w:p w:rsidR="00D574AD" w:rsidRPr="00FE4A79" w:rsidRDefault="00D574AD">
            <w:pPr>
              <w:jc w:val="center"/>
              <w:rPr>
                <w:sz w:val="20"/>
                <w:szCs w:val="20"/>
              </w:rPr>
            </w:pPr>
            <w:r w:rsidRPr="00FE4A79">
              <w:rPr>
                <w:sz w:val="20"/>
                <w:szCs w:val="20"/>
              </w:rPr>
              <w:t>15.526</w:t>
            </w:r>
          </w:p>
        </w:tc>
        <w:tc>
          <w:tcPr>
            <w:tcW w:w="668" w:type="pct"/>
            <w:vAlign w:val="center"/>
            <w:hideMark/>
          </w:tcPr>
          <w:p w:rsidR="00D574AD" w:rsidRPr="00FE4A79" w:rsidRDefault="00D574AD">
            <w:pPr>
              <w:jc w:val="center"/>
              <w:rPr>
                <w:sz w:val="20"/>
                <w:szCs w:val="20"/>
              </w:rPr>
            </w:pPr>
            <w:r w:rsidRPr="00FE4A79">
              <w:rPr>
                <w:sz w:val="20"/>
                <w:szCs w:val="20"/>
              </w:rPr>
              <w:t>15.117</w:t>
            </w:r>
          </w:p>
        </w:tc>
        <w:tc>
          <w:tcPr>
            <w:tcW w:w="667" w:type="pct"/>
            <w:vAlign w:val="center"/>
            <w:hideMark/>
          </w:tcPr>
          <w:p w:rsidR="00D574AD" w:rsidRPr="00FE4A79" w:rsidRDefault="00D574AD">
            <w:pPr>
              <w:jc w:val="center"/>
              <w:rPr>
                <w:sz w:val="20"/>
                <w:szCs w:val="20"/>
              </w:rPr>
            </w:pPr>
            <w:r w:rsidRPr="00FE4A79">
              <w:rPr>
                <w:sz w:val="20"/>
                <w:szCs w:val="20"/>
              </w:rPr>
              <w:t>14.727</w:t>
            </w:r>
          </w:p>
        </w:tc>
      </w:tr>
    </w:tbl>
    <w:p w:rsidR="001F1546" w:rsidRPr="00FE4A79" w:rsidRDefault="001F1546" w:rsidP="001F1546">
      <w:pPr>
        <w:rPr>
          <w:i/>
          <w:sz w:val="18"/>
          <w:szCs w:val="18"/>
        </w:rPr>
      </w:pPr>
      <w:r w:rsidRPr="00FE4A79">
        <w:rPr>
          <w:i/>
          <w:sz w:val="16"/>
          <w:szCs w:val="18"/>
        </w:rPr>
        <w:t xml:space="preserve">(šaltinis: </w:t>
      </w:r>
      <w:r w:rsidR="00D574AD" w:rsidRPr="00FE4A79">
        <w:rPr>
          <w:i/>
          <w:sz w:val="16"/>
          <w:szCs w:val="18"/>
        </w:rPr>
        <w:t>Lietuvos s</w:t>
      </w:r>
      <w:r w:rsidRPr="00FE4A79">
        <w:rPr>
          <w:i/>
          <w:sz w:val="16"/>
          <w:szCs w:val="18"/>
        </w:rPr>
        <w:t>tatistikos departamentas)</w:t>
      </w:r>
    </w:p>
    <w:p w:rsidR="001F1546" w:rsidRPr="00FE4A79" w:rsidRDefault="001F1546" w:rsidP="001F1546">
      <w:r w:rsidRPr="00FE4A79">
        <w:tab/>
      </w:r>
    </w:p>
    <w:p w:rsidR="001F1546" w:rsidRPr="00FE4A79" w:rsidRDefault="001F1546" w:rsidP="00D574AD">
      <w:pPr>
        <w:jc w:val="both"/>
      </w:pPr>
      <w:r w:rsidRPr="00FE4A79">
        <w:tab/>
      </w:r>
      <w:r w:rsidR="004A3568" w:rsidRPr="00FE4A79">
        <w:t>Š</w:t>
      </w:r>
      <w:r w:rsidRPr="00FE4A79">
        <w:t>iuo metu bibliotekos suvokiamos kaip populiarėjančios integralios mokymo(si) erdvės, tačiau įvairių visuomenės grupių neformalusis neprofesinis ir savaiminis švietimas bibliotekose, paslaugų ir išteklių integravimas į formaliojo švietimo procesus bei priemones tebėra fragmentiška veikla.</w:t>
      </w:r>
    </w:p>
    <w:p w:rsidR="001F1546" w:rsidRPr="00FE4A79" w:rsidRDefault="001F1546" w:rsidP="004A3568">
      <w:pPr>
        <w:jc w:val="both"/>
      </w:pPr>
      <w:r w:rsidRPr="00FE4A79">
        <w:lastRenderedPageBreak/>
        <w:tab/>
      </w:r>
      <w:r w:rsidRPr="005564B2">
        <w:rPr>
          <w:rFonts w:eastAsia="Calibri"/>
        </w:rPr>
        <w:t>Eurostat d</w:t>
      </w:r>
      <w:r w:rsidRPr="00FE4A79">
        <w:rPr>
          <w:rFonts w:eastAsia="Calibri"/>
        </w:rPr>
        <w:t>uomenimis, Lietuvos mokymosi visą gyvenimą rodiklis (MVG) yra žemas ir siekė tik 5,7 proc. (vidutinis Europos Sąjungos MVG rodiklis – 10,5 proc.). Pagrindinė priežastis – žema suaugusiųjų mokymosi motyvacija</w:t>
      </w:r>
      <w:r w:rsidRPr="00FE4A79">
        <w:rPr>
          <w:rFonts w:eastAsia="Calibri"/>
          <w:vertAlign w:val="superscript"/>
        </w:rPr>
        <w:footnoteReference w:id="25"/>
      </w:r>
      <w:r w:rsidRPr="00FE4A79">
        <w:rPr>
          <w:rFonts w:eastAsia="Calibri"/>
        </w:rPr>
        <w:t>. Lietuvos Respublikos švietimo ir mokslo ministerijos duomenimis, Lietuvoje dauguma 25−64 metų amžiaus asmenų nesimoko, nes mano, kad mokytis per vėlu, arba tiesiog neturi poreikio mokytis. Prognozuojama, jog ateityje bendrųjų visą gyvenimą trunkančio mokymosi gebėjimų skirtumai bus vieni iš svarbiausių socialinės atskirties veiksnių</w:t>
      </w:r>
      <w:r w:rsidRPr="00FE4A79">
        <w:rPr>
          <w:rFonts w:eastAsia="Calibri"/>
          <w:vertAlign w:val="superscript"/>
        </w:rPr>
        <w:footnoteReference w:id="26"/>
      </w:r>
      <w:r w:rsidRPr="00FE4A79">
        <w:rPr>
          <w:rFonts w:eastAsia="Calibri"/>
        </w:rPr>
        <w:t xml:space="preserve">. Savivaldybių viešosioms bibliotekoms vis dar trūksta formalųjį švietimą papildančių veiklų suderinamumo ugdant pažeidžiamų visuomenės grupių perkeliamuosius </w:t>
      </w:r>
      <w:r w:rsidRPr="00FE4A79">
        <w:rPr>
          <w:rFonts w:eastAsia="Calibri"/>
          <w:shd w:val="clear" w:color="auto" w:fill="FFFFFF"/>
        </w:rPr>
        <w:t>gebėjimus.</w:t>
      </w:r>
    </w:p>
    <w:p w:rsidR="001F1546" w:rsidRPr="00FE4A79" w:rsidRDefault="001F1546" w:rsidP="004A3568">
      <w:pPr>
        <w:jc w:val="both"/>
      </w:pPr>
      <w:r w:rsidRPr="00FE4A79">
        <w:tab/>
        <w:t xml:space="preserve">Skaitmeninė aplinka iš esmės keičia vartotojų informacinę elgseną – per dieną vidutiniškai aštuonias valandas praleidžiama naudojantis įvairiomis medijomis: internetu, vaizdo įrašais ir žaidimais, televizija, socialiniais tinklais, radiju, spauda. Tačiau šalyje vis dar nėra </w:t>
      </w:r>
      <w:r w:rsidR="000E3BC9">
        <w:t>sisteming</w:t>
      </w:r>
      <w:r w:rsidR="000E3BC9" w:rsidRPr="00FE4A79">
        <w:t>os</w:t>
      </w:r>
      <w:r w:rsidRPr="00FE4A79">
        <w:t xml:space="preserve"> medijų ir informacinio raštingumo ugdymo politikos, susiduriama su palaikančio visuomenės požiūrio bei žmogiškųjų ir mokymo(si) išteklių stygiaus problemomis.</w:t>
      </w:r>
    </w:p>
    <w:p w:rsidR="001F1546" w:rsidRPr="00FE4A79" w:rsidRDefault="001F1546" w:rsidP="004A3568">
      <w:pPr>
        <w:jc w:val="both"/>
      </w:pPr>
      <w:r w:rsidRPr="00FE4A79">
        <w:tab/>
      </w:r>
      <w:r w:rsidRPr="00FE4A79">
        <w:rPr>
          <w:rFonts w:eastAsia="Calibri"/>
        </w:rPr>
        <w:t xml:space="preserve">Skaitymas, kaip bendrojo raštingumo pagrindas, − integrali mokymosi visą gyvenimą kompetencija ir esminė priemonė formuotis kūrybingai, atsakingai ir atvirai asmenybei. </w:t>
      </w:r>
      <w:r w:rsidRPr="00FE4A79">
        <w:rPr>
          <w:iCs/>
        </w:rPr>
        <w:t>Šalyje mažėja įvairių amžiaus grupių skaitomumo rodikliai: trečdalis gyventojų per metus neperskaito nė vienos knygos</w:t>
      </w:r>
      <w:r w:rsidRPr="00FE4A79">
        <w:rPr>
          <w:iCs/>
          <w:vertAlign w:val="superscript"/>
        </w:rPr>
        <w:footnoteReference w:id="27"/>
      </w:r>
      <w:r w:rsidRPr="00FE4A79">
        <w:rPr>
          <w:iCs/>
        </w:rPr>
        <w:t xml:space="preserve">, </w:t>
      </w:r>
      <w:r w:rsidRPr="00FE4A79">
        <w:rPr>
          <w:rFonts w:eastAsia="Calibri"/>
          <w:iCs/>
        </w:rPr>
        <w:t>tarptautinių tyrimų rezultatai</w:t>
      </w:r>
      <w:r w:rsidRPr="00FE4A79">
        <w:rPr>
          <w:rFonts w:eastAsia="Calibri"/>
          <w:vertAlign w:val="superscript"/>
        </w:rPr>
        <w:footnoteReference w:id="28"/>
      </w:r>
      <w:r w:rsidRPr="00FE4A79">
        <w:rPr>
          <w:rFonts w:eastAsia="Calibri"/>
          <w:iCs/>
        </w:rPr>
        <w:t xml:space="preserve"> atspindi Lietuvos mokinių skaitymo mažėjimo tendenciją per visą paskutinį dešimtmetį, </w:t>
      </w:r>
      <w:r w:rsidRPr="00FE4A79">
        <w:rPr>
          <w:rFonts w:eastAsia="Calibri"/>
        </w:rPr>
        <w:t>daugėja tėvų, kurie visiškai neskaito savo vaikams: vieną knygą per paskutinius 6 mėn. kartu su tėvais perskaitė tik 35 proc. mažamečių</w:t>
      </w:r>
      <w:r w:rsidRPr="00FE4A79">
        <w:rPr>
          <w:rFonts w:eastAsia="Calibri"/>
          <w:vertAlign w:val="superscript"/>
        </w:rPr>
        <w:footnoteReference w:id="29"/>
      </w:r>
      <w:r w:rsidRPr="00FE4A79">
        <w:rPr>
          <w:rFonts w:eastAsia="Calibri"/>
        </w:rPr>
        <w:t>. Ši tendencija, dėl informacinių ir komunikacinių technologijų įtakos daranti poveikį visuomenės skaitymo įpročiams, stebima visame pasaulyje ir yra susijusi su prognozuojamu skaitytojų mažėjimu bibliotekose.</w:t>
      </w:r>
    </w:p>
    <w:p w:rsidR="001F1546" w:rsidRPr="00FE4A79" w:rsidRDefault="001F1546" w:rsidP="004A3568">
      <w:pPr>
        <w:jc w:val="both"/>
        <w:rPr>
          <w:rFonts w:eastAsia="Calibri"/>
        </w:rPr>
      </w:pPr>
      <w:r w:rsidRPr="00FE4A79">
        <w:tab/>
      </w:r>
      <w:r w:rsidRPr="00FE4A79">
        <w:rPr>
          <w:rFonts w:eastAsia="Calibri"/>
          <w:iCs/>
        </w:rPr>
        <w:t>Tyrimais</w:t>
      </w:r>
      <w:r w:rsidRPr="00FE4A79">
        <w:rPr>
          <w:rFonts w:eastAsia="Calibri"/>
          <w:vertAlign w:val="superscript"/>
        </w:rPr>
        <w:footnoteReference w:id="30"/>
      </w:r>
      <w:r w:rsidRPr="00FE4A79">
        <w:rPr>
          <w:rFonts w:eastAsia="Calibri"/>
          <w:iCs/>
        </w:rPr>
        <w:t xml:space="preserve"> nustatyta tiesioginė bibliotekų paslaugų kokybės, jų pasiekiamumo ir skaitymo įpročių koreliacija</w:t>
      </w:r>
      <w:r w:rsidRPr="00FE4A79">
        <w:rPr>
          <w:rFonts w:eastAsia="Calibri"/>
        </w:rPr>
        <w:t xml:space="preserve"> bei įrodyta emocinė, socialinė ir psichologinė skaitymo savo malonumui nauda. Tai skatina aktualizuoti bibliotekos kaip</w:t>
      </w:r>
      <w:r w:rsidRPr="00FE4A79">
        <w:rPr>
          <w:rFonts w:eastAsia="Calibri"/>
          <w:iCs/>
        </w:rPr>
        <w:t xml:space="preserve"> socialinės sąveikos erdvės vaidmenį ir skaitymo skatinimo proceso organizatorės funkcijas </w:t>
      </w:r>
      <w:r w:rsidRPr="00FE4A79">
        <w:rPr>
          <w:rFonts w:eastAsia="Calibri"/>
        </w:rPr>
        <w:t>skaitymo transformacijos bei skaitymo sąsajų su kitomis medijomis kontekste.</w:t>
      </w:r>
    </w:p>
    <w:p w:rsidR="004017B3" w:rsidRPr="00FE4A79" w:rsidRDefault="001F1546" w:rsidP="004A3568">
      <w:pPr>
        <w:pStyle w:val="btekstas"/>
        <w:tabs>
          <w:tab w:val="left" w:pos="1080"/>
        </w:tabs>
        <w:spacing w:before="0" w:after="0" w:line="240" w:lineRule="auto"/>
        <w:ind w:firstLine="706"/>
        <w:rPr>
          <w:rFonts w:eastAsia="Calibri"/>
          <w:color w:val="000000"/>
        </w:rPr>
      </w:pPr>
      <w:r w:rsidRPr="00FE4A79">
        <w:rPr>
          <w:rFonts w:eastAsia="Calibri"/>
          <w:color w:val="000000"/>
        </w:rPr>
        <w:t>Statistiniai duomenys</w:t>
      </w:r>
      <w:r w:rsidRPr="00FE4A79">
        <w:rPr>
          <w:rFonts w:eastAsia="Calibri"/>
          <w:color w:val="000000"/>
          <w:vertAlign w:val="superscript"/>
        </w:rPr>
        <w:footnoteReference w:id="31"/>
      </w:r>
      <w:r w:rsidRPr="00FE4A79">
        <w:rPr>
          <w:rFonts w:eastAsia="Calibri"/>
          <w:color w:val="000000"/>
        </w:rPr>
        <w:t xml:space="preserve"> atskleidžia, kad tik 5−7 proc. gyventojų naudojasi skaitmeninio kultūros paveldo paslaugomis, kurios labai svarbios ugdant gyventojų kultūrinį sąmoningumą, plečiant ir atgaivinant istorinę bei kultūrinę atmintį. </w:t>
      </w:r>
      <w:r w:rsidR="004A3568" w:rsidRPr="00FE4A79">
        <w:rPr>
          <w:rFonts w:eastAsia="Calibri"/>
          <w:color w:val="000000"/>
        </w:rPr>
        <w:t>Šalies b</w:t>
      </w:r>
      <w:r w:rsidRPr="00FE4A79">
        <w:rPr>
          <w:rFonts w:eastAsia="Calibri"/>
          <w:color w:val="000000"/>
        </w:rPr>
        <w:t>ibliotekos nepakankamai išnaudoja kultūros paveldo, krašto informacijos bei kraštotyros skaitmeninio turinio galimybes skatindamos mokymąsi ir kultūrinį raštingumą.</w:t>
      </w:r>
    </w:p>
    <w:p w:rsidR="00A94117" w:rsidRPr="00FE4A79" w:rsidRDefault="00A94117" w:rsidP="00A94117">
      <w:pPr>
        <w:pStyle w:val="btekstas"/>
        <w:spacing w:before="0" w:after="0" w:line="240" w:lineRule="auto"/>
        <w:ind w:firstLine="0"/>
        <w:rPr>
          <w:bCs/>
        </w:rPr>
      </w:pPr>
      <w:r w:rsidRPr="00FE4A79">
        <w:rPr>
          <w:rFonts w:eastAsia="Calibri"/>
          <w:color w:val="000000"/>
        </w:rPr>
        <w:tab/>
      </w:r>
      <w:r w:rsidRPr="00FE4A79">
        <w:rPr>
          <w:bCs/>
        </w:rPr>
        <w:t>Kultūros ministerijos užsakymu atliktas tyrime</w:t>
      </w:r>
      <w:r w:rsidRPr="00FE4A79">
        <w:rPr>
          <w:rStyle w:val="FootnoteReference"/>
          <w:bCs/>
        </w:rPr>
        <w:footnoteReference w:id="32"/>
      </w:r>
      <w:r w:rsidRPr="00FE4A79">
        <w:rPr>
          <w:bCs/>
        </w:rPr>
        <w:t xml:space="preserve"> apibūdintos paskutinių metų ryškiausios pasaulinės bibliotekų raidos ir plėtros tendencijos ir prognozės, kurios apibendrintos žemiau. </w:t>
      </w:r>
    </w:p>
    <w:p w:rsidR="00A94117" w:rsidRPr="00FE4A79" w:rsidRDefault="00A94117" w:rsidP="00A94117">
      <w:pPr>
        <w:pStyle w:val="btekstas"/>
        <w:spacing w:before="0" w:after="0" w:line="240" w:lineRule="auto"/>
        <w:ind w:firstLine="0"/>
        <w:rPr>
          <w:bCs/>
        </w:rPr>
      </w:pPr>
    </w:p>
    <w:p w:rsidR="00A94117" w:rsidRPr="00FE4A79" w:rsidRDefault="00A94117" w:rsidP="00A94117">
      <w:pPr>
        <w:pStyle w:val="btekstas"/>
        <w:spacing w:before="0" w:after="0" w:line="240" w:lineRule="auto"/>
        <w:ind w:firstLine="0"/>
        <w:rPr>
          <w:b/>
          <w:bCs/>
        </w:rPr>
      </w:pPr>
      <w:r w:rsidRPr="00FE4A79">
        <w:rPr>
          <w:b/>
          <w:bCs/>
        </w:rPr>
        <w:t>2.55 lentelė. Pasaulinės bibliotekų raidos tendencijos ir prognozės</w:t>
      </w:r>
    </w:p>
    <w:tbl>
      <w:tblPr>
        <w:tblStyle w:val="TableGrid"/>
        <w:tblW w:w="0" w:type="auto"/>
        <w:tblLook w:val="04A0"/>
      </w:tblPr>
      <w:tblGrid>
        <w:gridCol w:w="2518"/>
        <w:gridCol w:w="7054"/>
      </w:tblGrid>
      <w:tr w:rsidR="00A94117" w:rsidRPr="00FE4A79" w:rsidTr="00A94117">
        <w:tc>
          <w:tcPr>
            <w:tcW w:w="2518" w:type="dxa"/>
          </w:tcPr>
          <w:p w:rsidR="00A94117" w:rsidRPr="00FE4A79" w:rsidRDefault="00A94117" w:rsidP="00A94117">
            <w:pPr>
              <w:pStyle w:val="btekstas"/>
              <w:spacing w:before="0" w:after="0" w:line="240" w:lineRule="auto"/>
              <w:ind w:firstLine="0"/>
              <w:jc w:val="center"/>
              <w:rPr>
                <w:bCs/>
                <w:sz w:val="20"/>
              </w:rPr>
            </w:pPr>
            <w:r w:rsidRPr="00FE4A79">
              <w:rPr>
                <w:bCs/>
                <w:sz w:val="20"/>
              </w:rPr>
              <w:t>Bibliotekų tendencijos</w:t>
            </w:r>
          </w:p>
        </w:tc>
        <w:tc>
          <w:tcPr>
            <w:tcW w:w="7054" w:type="dxa"/>
          </w:tcPr>
          <w:p w:rsidR="00A94117" w:rsidRPr="00FE4A79" w:rsidRDefault="00A94117" w:rsidP="00A94117">
            <w:pPr>
              <w:pStyle w:val="btekstas"/>
              <w:spacing w:before="0" w:after="0" w:line="240" w:lineRule="auto"/>
              <w:ind w:firstLine="0"/>
              <w:jc w:val="center"/>
              <w:rPr>
                <w:bCs/>
                <w:sz w:val="20"/>
              </w:rPr>
            </w:pPr>
            <w:r w:rsidRPr="00FE4A79">
              <w:rPr>
                <w:bCs/>
                <w:sz w:val="20"/>
              </w:rPr>
              <w:t>Bibliotekų tendencijų apibūdinimas</w:t>
            </w:r>
          </w:p>
        </w:tc>
      </w:tr>
      <w:tr w:rsidR="00A94117" w:rsidRPr="00FE4A79" w:rsidTr="00A94117">
        <w:tc>
          <w:tcPr>
            <w:tcW w:w="2518" w:type="dxa"/>
          </w:tcPr>
          <w:p w:rsidR="00A94117" w:rsidRPr="00FE4A79" w:rsidRDefault="00A94117" w:rsidP="00A94117">
            <w:pPr>
              <w:pStyle w:val="btekstas"/>
              <w:spacing w:before="0" w:after="0" w:line="240" w:lineRule="auto"/>
              <w:ind w:firstLine="0"/>
              <w:rPr>
                <w:bCs/>
                <w:sz w:val="20"/>
              </w:rPr>
            </w:pPr>
            <w:r w:rsidRPr="00FE4A79">
              <w:rPr>
                <w:bCs/>
                <w:sz w:val="20"/>
              </w:rPr>
              <w:lastRenderedPageBreak/>
              <w:t>Prieiga prie informacijos</w:t>
            </w:r>
          </w:p>
        </w:tc>
        <w:tc>
          <w:tcPr>
            <w:tcW w:w="7054" w:type="dxa"/>
          </w:tcPr>
          <w:p w:rsidR="00A94117" w:rsidRPr="00FE4A79" w:rsidRDefault="00A94117" w:rsidP="00A94117">
            <w:pPr>
              <w:pStyle w:val="btekstas"/>
              <w:spacing w:before="0" w:after="0" w:line="240" w:lineRule="auto"/>
              <w:ind w:firstLine="0"/>
              <w:rPr>
                <w:bCs/>
                <w:sz w:val="20"/>
              </w:rPr>
            </w:pPr>
            <w:r w:rsidRPr="00FE4A79">
              <w:rPr>
                <w:bCs/>
                <w:sz w:val="20"/>
              </w:rPr>
              <w:t>Besiplečianti skaitmeninė aplinka ir platesnis produktų asortimentas susilpnina tradicinę</w:t>
            </w:r>
            <w:r w:rsidR="00864C49" w:rsidRPr="00FE4A79">
              <w:rPr>
                <w:bCs/>
                <w:sz w:val="20"/>
              </w:rPr>
              <w:t xml:space="preserve"> nuosavybės, pagrįstos nekinta</w:t>
            </w:r>
            <w:r w:rsidRPr="00FE4A79">
              <w:rPr>
                <w:bCs/>
                <w:sz w:val="20"/>
              </w:rPr>
              <w:t>momis teisėmis į turinį vienoje vietoje, koncepciją</w:t>
            </w:r>
            <w:r w:rsidR="00864C49" w:rsidRPr="00FE4A79">
              <w:rPr>
                <w:bCs/>
                <w:sz w:val="20"/>
              </w:rPr>
              <w:t>.</w:t>
            </w:r>
          </w:p>
        </w:tc>
      </w:tr>
      <w:tr w:rsidR="00A94117" w:rsidRPr="00FE4A79" w:rsidTr="00A94117">
        <w:tc>
          <w:tcPr>
            <w:tcW w:w="2518" w:type="dxa"/>
          </w:tcPr>
          <w:p w:rsidR="00A94117" w:rsidRPr="00FE4A79" w:rsidRDefault="00A94117" w:rsidP="00A94117">
            <w:pPr>
              <w:pStyle w:val="btekstas"/>
              <w:spacing w:before="0" w:after="0" w:line="240" w:lineRule="auto"/>
              <w:ind w:firstLine="0"/>
              <w:rPr>
                <w:bCs/>
                <w:sz w:val="20"/>
              </w:rPr>
            </w:pPr>
            <w:r w:rsidRPr="00FE4A79">
              <w:rPr>
                <w:bCs/>
                <w:sz w:val="20"/>
              </w:rPr>
              <w:t>Nuotolinis mokymasis</w:t>
            </w:r>
          </w:p>
        </w:tc>
        <w:tc>
          <w:tcPr>
            <w:tcW w:w="7054" w:type="dxa"/>
          </w:tcPr>
          <w:p w:rsidR="00A94117" w:rsidRPr="00FE4A79" w:rsidRDefault="00864C49" w:rsidP="00A94117">
            <w:pPr>
              <w:pStyle w:val="btekstas"/>
              <w:spacing w:before="0" w:after="0" w:line="240" w:lineRule="auto"/>
              <w:ind w:firstLine="0"/>
              <w:rPr>
                <w:bCs/>
                <w:sz w:val="20"/>
              </w:rPr>
            </w:pPr>
            <w:r w:rsidRPr="00FE4A79">
              <w:rPr>
                <w:bCs/>
                <w:sz w:val="20"/>
              </w:rPr>
              <w:t>Sparti nuotolinio mokymosi išteklių plėtra padidins mokymosi galimybes, jos taps pigesnės ir labiau prieinamos, atsiveria galimybė bibliotekoms persiorientuoti į mokymosi erdves.</w:t>
            </w:r>
          </w:p>
        </w:tc>
      </w:tr>
      <w:tr w:rsidR="00A94117" w:rsidRPr="00FE4A79" w:rsidTr="00A94117">
        <w:tc>
          <w:tcPr>
            <w:tcW w:w="2518" w:type="dxa"/>
          </w:tcPr>
          <w:p w:rsidR="00A94117" w:rsidRPr="00FE4A79" w:rsidRDefault="00A94117" w:rsidP="00A94117">
            <w:pPr>
              <w:pStyle w:val="btekstas"/>
              <w:spacing w:before="0" w:after="0" w:line="240" w:lineRule="auto"/>
              <w:ind w:firstLine="0"/>
              <w:rPr>
                <w:bCs/>
                <w:sz w:val="20"/>
              </w:rPr>
            </w:pPr>
            <w:r w:rsidRPr="00FE4A79">
              <w:rPr>
                <w:bCs/>
                <w:sz w:val="20"/>
              </w:rPr>
              <w:t>Bendruomenės įtraukimas</w:t>
            </w:r>
          </w:p>
        </w:tc>
        <w:tc>
          <w:tcPr>
            <w:tcW w:w="7054" w:type="dxa"/>
          </w:tcPr>
          <w:p w:rsidR="00A94117" w:rsidRPr="00FE4A79" w:rsidRDefault="00864C49" w:rsidP="00A94117">
            <w:pPr>
              <w:pStyle w:val="btekstas"/>
              <w:spacing w:before="0" w:after="0" w:line="240" w:lineRule="auto"/>
              <w:ind w:firstLine="0"/>
              <w:rPr>
                <w:bCs/>
                <w:sz w:val="20"/>
              </w:rPr>
            </w:pPr>
            <w:r w:rsidRPr="00FE4A79">
              <w:rPr>
                <w:bCs/>
                <w:sz w:val="20"/>
              </w:rPr>
              <w:t>Svarbiausias aspektas orientuojantis į vartotoją – tai tarpusavio ryšys. Taigi bendruomenės turėtų būti aktyviai įtraukiamos į bibliotekų veiklas.</w:t>
            </w:r>
          </w:p>
        </w:tc>
      </w:tr>
      <w:tr w:rsidR="00A94117" w:rsidRPr="00FE4A79" w:rsidTr="00A94117">
        <w:tc>
          <w:tcPr>
            <w:tcW w:w="2518" w:type="dxa"/>
          </w:tcPr>
          <w:p w:rsidR="00A94117" w:rsidRPr="00FE4A79" w:rsidRDefault="00A94117" w:rsidP="00A94117">
            <w:pPr>
              <w:pStyle w:val="btekstas"/>
              <w:spacing w:before="0" w:after="0" w:line="240" w:lineRule="auto"/>
              <w:ind w:firstLine="0"/>
              <w:rPr>
                <w:bCs/>
                <w:sz w:val="20"/>
              </w:rPr>
            </w:pPr>
            <w:r w:rsidRPr="00FE4A79">
              <w:rPr>
                <w:bCs/>
                <w:sz w:val="20"/>
              </w:rPr>
              <w:t>Naujos technologijos</w:t>
            </w:r>
          </w:p>
        </w:tc>
        <w:tc>
          <w:tcPr>
            <w:tcW w:w="7054" w:type="dxa"/>
          </w:tcPr>
          <w:p w:rsidR="00A94117" w:rsidRPr="00FE4A79" w:rsidRDefault="00864C49" w:rsidP="00A94117">
            <w:pPr>
              <w:pStyle w:val="btekstas"/>
              <w:spacing w:before="0" w:after="0" w:line="240" w:lineRule="auto"/>
              <w:ind w:firstLine="0"/>
              <w:rPr>
                <w:bCs/>
                <w:sz w:val="20"/>
              </w:rPr>
            </w:pPr>
            <w:r w:rsidRPr="00FE4A79">
              <w:rPr>
                <w:bCs/>
                <w:sz w:val="20"/>
              </w:rPr>
              <w:t>Naujosios technologijos transformuos pasaulinę informacinę ekonomiką. Esami verslo modeliai daugelyje sričių patirs sutrikimų, kuriuos pagreitins inovatyvūs išmanieji prietaisai.</w:t>
            </w:r>
          </w:p>
        </w:tc>
      </w:tr>
      <w:tr w:rsidR="00A94117" w:rsidRPr="00FE4A79" w:rsidTr="00A94117">
        <w:tc>
          <w:tcPr>
            <w:tcW w:w="2518" w:type="dxa"/>
          </w:tcPr>
          <w:p w:rsidR="00A94117" w:rsidRPr="00FE4A79" w:rsidRDefault="00A94117" w:rsidP="00A94117">
            <w:pPr>
              <w:pStyle w:val="btekstas"/>
              <w:spacing w:before="0" w:after="0" w:line="240" w:lineRule="auto"/>
              <w:ind w:firstLine="0"/>
              <w:rPr>
                <w:bCs/>
                <w:sz w:val="20"/>
              </w:rPr>
            </w:pPr>
            <w:r w:rsidRPr="00FE4A79">
              <w:rPr>
                <w:bCs/>
                <w:sz w:val="20"/>
              </w:rPr>
              <w:t>(Ne) lankytojai</w:t>
            </w:r>
          </w:p>
        </w:tc>
        <w:tc>
          <w:tcPr>
            <w:tcW w:w="7054" w:type="dxa"/>
          </w:tcPr>
          <w:p w:rsidR="00A94117" w:rsidRPr="00FE4A79" w:rsidRDefault="00864C49" w:rsidP="00A94117">
            <w:pPr>
              <w:pStyle w:val="btekstas"/>
              <w:spacing w:before="0" w:after="0" w:line="240" w:lineRule="auto"/>
              <w:ind w:firstLine="0"/>
              <w:rPr>
                <w:bCs/>
                <w:sz w:val="20"/>
              </w:rPr>
            </w:pPr>
            <w:r w:rsidRPr="00FE4A79">
              <w:rPr>
                <w:bCs/>
                <w:sz w:val="20"/>
              </w:rPr>
              <w:t>Svarbu analizuoti ne tik esamus vartotojus, bet ir bibliotekose nesilankančius asmenis: išsiaiškinti nesilankymo priežastis ir bandyti jas eliminuoti.</w:t>
            </w:r>
          </w:p>
        </w:tc>
      </w:tr>
      <w:tr w:rsidR="00A94117" w:rsidRPr="00FE4A79" w:rsidTr="00A94117">
        <w:tc>
          <w:tcPr>
            <w:tcW w:w="2518" w:type="dxa"/>
          </w:tcPr>
          <w:p w:rsidR="00A94117" w:rsidRPr="00FE4A79" w:rsidRDefault="00A94117" w:rsidP="00A94117">
            <w:pPr>
              <w:pStyle w:val="btekstas"/>
              <w:spacing w:before="0" w:after="0" w:line="240" w:lineRule="auto"/>
              <w:ind w:firstLine="0"/>
              <w:rPr>
                <w:bCs/>
                <w:sz w:val="20"/>
              </w:rPr>
            </w:pPr>
            <w:r w:rsidRPr="00FE4A79">
              <w:rPr>
                <w:bCs/>
                <w:sz w:val="20"/>
              </w:rPr>
              <w:t>Įvaizdis</w:t>
            </w:r>
          </w:p>
        </w:tc>
        <w:tc>
          <w:tcPr>
            <w:tcW w:w="7054" w:type="dxa"/>
          </w:tcPr>
          <w:p w:rsidR="00A94117" w:rsidRPr="00FE4A79" w:rsidRDefault="00864C49" w:rsidP="00A94117">
            <w:pPr>
              <w:pStyle w:val="btekstas"/>
              <w:spacing w:before="0" w:after="0" w:line="240" w:lineRule="auto"/>
              <w:ind w:firstLine="0"/>
              <w:rPr>
                <w:bCs/>
                <w:sz w:val="20"/>
              </w:rPr>
            </w:pPr>
            <w:r w:rsidRPr="00FE4A79">
              <w:rPr>
                <w:bCs/>
                <w:sz w:val="20"/>
              </w:rPr>
              <w:t>Bibliotekos garsiai kalba apie save. Informacijos apie aktyvią veiklą sklaida bendruomenėje išsklaido abejones dėl nusistovėjusio bibliotekos įvaizdžio.</w:t>
            </w:r>
          </w:p>
        </w:tc>
      </w:tr>
    </w:tbl>
    <w:p w:rsidR="00A94117" w:rsidRPr="00FE4A79" w:rsidRDefault="00A94117" w:rsidP="00A94117">
      <w:pPr>
        <w:pStyle w:val="btekstas"/>
        <w:spacing w:before="0" w:after="0" w:line="240" w:lineRule="auto"/>
        <w:ind w:firstLine="0"/>
        <w:rPr>
          <w:i/>
        </w:rPr>
      </w:pPr>
      <w:r w:rsidRPr="00FE4A79">
        <w:rPr>
          <w:bCs/>
          <w:i/>
          <w:sz w:val="16"/>
        </w:rPr>
        <w:t>(šaltinis: „</w:t>
      </w:r>
      <w:r w:rsidRPr="00FE4A79">
        <w:rPr>
          <w:i/>
          <w:sz w:val="16"/>
        </w:rPr>
        <w:t>Lietuvos Respublikos kultūros ministro valdymo srities įstaigų (muziejų ir bibliotekų) rinkodaros vertinimas ir rekomendacijos rinkodaros strategijų vystymui“)</w:t>
      </w:r>
    </w:p>
    <w:p w:rsidR="00DB0B28" w:rsidRPr="00FE4A79" w:rsidRDefault="00DB0B28" w:rsidP="004A3568">
      <w:pPr>
        <w:pStyle w:val="btekstas"/>
        <w:tabs>
          <w:tab w:val="left" w:pos="1080"/>
        </w:tabs>
        <w:spacing w:before="0" w:after="0" w:line="240" w:lineRule="auto"/>
        <w:ind w:firstLine="706"/>
        <w:rPr>
          <w:rFonts w:eastAsia="Batang"/>
          <w:lang w:eastAsia="ko-KR"/>
        </w:rPr>
      </w:pPr>
    </w:p>
    <w:p w:rsidR="004017B3" w:rsidRPr="00FE4A79" w:rsidRDefault="00A94117" w:rsidP="003B5741">
      <w:pPr>
        <w:pStyle w:val="btekstas"/>
        <w:tabs>
          <w:tab w:val="left" w:pos="1080"/>
        </w:tabs>
        <w:spacing w:before="0" w:after="0" w:line="240" w:lineRule="auto"/>
        <w:ind w:firstLine="706"/>
        <w:rPr>
          <w:bCs/>
          <w:lang w:eastAsia="lt-LT"/>
        </w:rPr>
      </w:pPr>
      <w:r w:rsidRPr="00FE4A79">
        <w:rPr>
          <w:rFonts w:eastAsia="Batang"/>
          <w:lang w:eastAsia="ko-KR"/>
        </w:rPr>
        <w:t xml:space="preserve">Bibliotekos paslaugas Prienų rajone teikia </w:t>
      </w:r>
      <w:r w:rsidR="003662CA" w:rsidRPr="00FE4A79">
        <w:rPr>
          <w:rFonts w:eastAsia="Batang"/>
          <w:lang w:eastAsia="ko-KR"/>
        </w:rPr>
        <w:t xml:space="preserve">Prienų Justino Marcinkevičiaus viešoji biblioteka, </w:t>
      </w:r>
      <w:r w:rsidR="005251E6" w:rsidRPr="00FE4A79">
        <w:rPr>
          <w:rFonts w:eastAsia="Batang"/>
          <w:lang w:eastAsia="ko-KR"/>
        </w:rPr>
        <w:t xml:space="preserve">įkurta 1937 metais. Bibliotekos </w:t>
      </w:r>
      <w:r w:rsidR="001B6250" w:rsidRPr="00FE4A79">
        <w:rPr>
          <w:rFonts w:eastAsia="Batang"/>
          <w:lang w:eastAsia="ko-KR"/>
        </w:rPr>
        <w:t>misija - teikti krašto bendruomenei modernias informacijos, švietimo ir kultūros sklaidos paslaugas, užtikrinti vartotojų poreikius atitinkančią prieigą prie bibliotekoje ir už jos ribų sukauptų informacijos, žinių ir kultūros išteklių</w:t>
      </w:r>
      <w:r w:rsidR="004017B3" w:rsidRPr="00FE4A79">
        <w:rPr>
          <w:bCs/>
          <w:lang w:eastAsia="lt-LT"/>
        </w:rPr>
        <w:t>.</w:t>
      </w:r>
    </w:p>
    <w:p w:rsidR="003B5741" w:rsidRPr="00FE4A79" w:rsidRDefault="003B5741" w:rsidP="003B5741">
      <w:pPr>
        <w:jc w:val="both"/>
      </w:pPr>
      <w:r w:rsidRPr="00FE4A79">
        <w:tab/>
      </w:r>
      <w:r w:rsidR="005251E6" w:rsidRPr="00FE4A79">
        <w:t xml:space="preserve">Svarbi sąlyga, užtikrinanti galimybę įgyvendinti bibliotekos misiją ir strateginius tikslus, </w:t>
      </w:r>
      <w:r w:rsidRPr="00FE4A79">
        <w:t>yra bibliotekos aprūpinimas modernia kompiuterine ir programine įranga; viešoji biblioteka aktyviai dalyvauja projektuose, kurių metu atnaujinama bibliotekos ir jos padalinių kompiuterinė ir programinė įranga, didinami bendruomenių skaitmeninio raštingumo gebėjimai (pvz., 2018 m. biblioteką jau pasiekė dalis naujos įrangos: 3D spausdintuvas, Lego konstruktoriai, asmens tapatybių kortelių skaitytuvai, mikrokompiuterių ir programavimo rinkinys). Biblioteka taip skiria svarbų dėmesį IRT grįstų paslaugų plėtrai ir kokybei. 2018 metais Prienų Justino Marcinkevičiaus viešosios bibliotekos padaliniuose interneto sparta siekė 10–20 Mb/s; planuojama užtikrinti interneto ryšį visuose viešuose interneto prieigos taškuose ne lėtesnį nei 30 Mb/s. Nuo 2004 m. bibliotekoje įdiegta Lietuvos integrali bibliotekų informacijos sistema LIBIS; visuose padaliniuose 2015–2016 m. buvo įdiegta Dokumentų komplektavimo ir katalogavimo posistemė, o 2018 m. Balbieriškio, Jiezno, Stakliškių, Veiverių ir Pakuonio bibliotekose – Vartotojų aptarnavimo posistemė, kuri iki 2018 m. veikė tik Viešojoje bibliotekoje Prienuose. Nuo 2010 m. bibliotekoje ir visuose jos padaliniuose gyventojai naudojasi vieša interneto prieiga. Vartotojams įrengtos 99 kompiuterizuotos darbo vietos, prijungtos prie interneto. Unikalių viešosios interneto prieigos vartotojų skaičius 2018 m. – 7041 (2017 m.</w:t>
      </w:r>
      <w:r w:rsidR="00F56201">
        <w:t xml:space="preserve"> </w:t>
      </w:r>
      <w:r w:rsidRPr="00FE4A79">
        <w:t>– 6711).</w:t>
      </w:r>
    </w:p>
    <w:p w:rsidR="003B5741" w:rsidRPr="00FE4A79" w:rsidRDefault="003B5741" w:rsidP="003B5741">
      <w:pPr>
        <w:ind w:firstLine="851"/>
        <w:jc w:val="both"/>
      </w:pPr>
      <w:r w:rsidRPr="00FE4A79">
        <w:t>Biblioteka aktyviai prisideda prie gyventojų skaitmeninio raštingumo didinimo. 2018 m skaitmeninio raštingumo mokomuosiuose renginiuose dalyvavo 316 gyventojų (2017 m. – 243), skaitmeninio raštingumo klausimais buvo konsultuoti 2370 bibliotekos lankytojai.</w:t>
      </w:r>
    </w:p>
    <w:p w:rsidR="003B5741" w:rsidRPr="00FE4A79" w:rsidRDefault="003B5741" w:rsidP="003B5741">
      <w:pPr>
        <w:ind w:firstLine="851"/>
        <w:jc w:val="both"/>
      </w:pPr>
      <w:r w:rsidRPr="00FE4A79">
        <w:t xml:space="preserve">Nuolat buvo stiprinama bibliotekos materialinė bazė, atnaujinamos bibliotekų erdvės (pvz., 2018 m. atnaujintos dviejų bibliotekos padalinių Stakliškėse ir Išlauže patalpos, ankstesniais metais buvo atnaujinti padaliniai Ašmintoje, Strielčiuose, Šilavote, Jiestrakyje, Pakuonyje, Užuguostyje, Vyšniūnuose, Veiveriuose, Skriaudžiuose, Jiezne). </w:t>
      </w:r>
    </w:p>
    <w:p w:rsidR="003B5741" w:rsidRPr="00FE4A79" w:rsidRDefault="003B5741" w:rsidP="003B5741">
      <w:pPr>
        <w:ind w:firstLine="851"/>
        <w:jc w:val="both"/>
      </w:pPr>
      <w:r w:rsidRPr="00FE4A79">
        <w:t xml:space="preserve">Biblioteka aktyviai siekia didinti bendruomenės įtrauktį į kultūrą, gerinti gyventojų kultūrinį raštingumą, formuoti teigiamą požiūrį į skaitymą. Tam buvo naudojami visi bibliotekos ištekliai – universalus dokumentų fondas, interneto teikiamos galimybės, bibliotekoje organizuojama kultūrinė, informacinė, edukacinė veikla. </w:t>
      </w:r>
    </w:p>
    <w:p w:rsidR="003B5741" w:rsidRPr="00FE4A79" w:rsidRDefault="003B5741" w:rsidP="00836093">
      <w:pPr>
        <w:ind w:firstLine="851"/>
        <w:jc w:val="both"/>
      </w:pPr>
      <w:r w:rsidRPr="00FE4A79">
        <w:t xml:space="preserve">Bendruomenės kultūrinė įtrauktis, informacinis bei skaitmeninis švietimas, socialinė integracija buvo plėtojama įgyvendinant kultūros edukacijos, inovatyvių paslaugų kūrimo, pilietiškumo ugdymo projektus bei vykdant kitas įvairių socialinių grupių poreikius atitinkančias veiklas. Užtikrinant bibliotekos teikiamų paslaugų pasiūlos įvairovę ir prieinamumą, visuose </w:t>
      </w:r>
      <w:r w:rsidRPr="00FE4A79">
        <w:lastRenderedPageBreak/>
        <w:t>bibliotekos padaliniuose buvo teikiamos paslaugos įvairių socialinių ir amžiaus grupių vartotojams: kultūros edukacijos paslaugos dienos centro „Pienės pūkas“ vaikams, Jiezno PSPC Slaugos skyriaus pacientams, biblioteka ir visi jos padaliniai organizavo neįgaliųjų ir senyvo amžiaus žmonių aptarnavimą namuose. 2018 m. paslaugos teiktos 713 neįgaliesiems ir senyvo amžiaus žmonėms, Socialinės rizikos šeimų vaikams vyko 27 renginiai, socialinės rizikos šeimoms – 10, neįgaliesiems ir ligoniams – 11 renginių.</w:t>
      </w:r>
    </w:p>
    <w:p w:rsidR="003B5741" w:rsidRPr="00FE4A79" w:rsidRDefault="003B5741" w:rsidP="00836093">
      <w:pPr>
        <w:ind w:firstLine="851"/>
        <w:jc w:val="both"/>
      </w:pPr>
      <w:r w:rsidRPr="00FE4A79">
        <w:t>Biblioteka 2018 m. vykdė 8 unikalias edukacines programas vaikams, 2 edukacines programas suaugusiems lankytojams. Bibliotekoje ir visuose jos padaliniuose buvo organizuojami etnokultūros, pilietiškumo ugdymo, skaitymo skatinimo, kultūros sklaidos renginiai ne tik vaikams ir suaugusiems, bet ir kitoms socialinėms gyventojų grupėms. 2018 m. bibliotekoje ir jos padaliniuose įvyko 782 žodiniai ir kompleksiniai  renginiai. Juose apsilankė 17</w:t>
      </w:r>
      <w:r w:rsidR="00F56201">
        <w:t>.</w:t>
      </w:r>
      <w:r w:rsidRPr="00FE4A79">
        <w:t>961 lankytojas.</w:t>
      </w:r>
    </w:p>
    <w:p w:rsidR="003B5741" w:rsidRPr="00FE4A79" w:rsidRDefault="003B5741" w:rsidP="00836093">
      <w:pPr>
        <w:ind w:firstLine="851"/>
        <w:jc w:val="both"/>
      </w:pPr>
      <w:r w:rsidRPr="00FE4A79">
        <w:t>Siekiant formuoti teigiamą bibliotekos įvaizdį bendruomenėje, užtikrinti informacijos sklaidos efektyvumą, nuolat vykdoma informacijos apie bibliotekos veiklą sklaida, populiarinant kraštą, o tuo pačiu ir biblioteką, skleidžiant patrauklią ir profesionaliai parengtą kraštotyrinę informaciją, stiprinant bibliotekos viešuosius ryšius, įtraukiant socialinius partnerius į bibliotekos vykdomas veiklas. Informacija apie bibliotekos struktūrą, paslaugas, dokumentų fondus ir renginius, viešąsias ir elektronines paslaugas publikuojama ir reguliariai atnaujinama bibliotekos socialinio tinklo Facebook paskyroje, bibliotekos interneto svetainėje.</w:t>
      </w:r>
    </w:p>
    <w:p w:rsidR="005251E6" w:rsidRPr="00FE4A79" w:rsidRDefault="003B5741" w:rsidP="00836093">
      <w:pPr>
        <w:pStyle w:val="btekstas"/>
        <w:tabs>
          <w:tab w:val="left" w:pos="1080"/>
        </w:tabs>
        <w:spacing w:before="0" w:after="0" w:line="240" w:lineRule="auto"/>
        <w:ind w:firstLine="706"/>
        <w:rPr>
          <w:szCs w:val="24"/>
        </w:rPr>
      </w:pPr>
      <w:r w:rsidRPr="00FE4A79">
        <w:rPr>
          <w:szCs w:val="24"/>
          <w:lang w:eastAsia="lt-LT"/>
        </w:rPr>
        <w:t>Bibliotekos vartotojai aktyviai naudojosi elektroninėmis paslaugomis: vieša interneto prieiga, bevieliu internetu, elektroniniu katalogu, modernizuota ir atnaujinta, pasiekiama mobiliaisiais įrenginiais, pritaikyta neįgaliesiems vartotojams bei užsieniečiams (anglų kalba) bibliotekos interneto svetaine.</w:t>
      </w:r>
      <w:r w:rsidR="005251E6" w:rsidRPr="00FE4A79">
        <w:rPr>
          <w:szCs w:val="24"/>
        </w:rPr>
        <w:t xml:space="preserve"> </w:t>
      </w:r>
    </w:p>
    <w:p w:rsidR="00951AAF" w:rsidRPr="00FE4A79" w:rsidRDefault="003B5741" w:rsidP="00836093">
      <w:pPr>
        <w:pStyle w:val="btekstas"/>
        <w:tabs>
          <w:tab w:val="left" w:pos="1080"/>
        </w:tabs>
        <w:spacing w:before="0" w:after="0" w:line="240" w:lineRule="auto"/>
        <w:ind w:firstLine="706"/>
        <w:rPr>
          <w:szCs w:val="24"/>
        </w:rPr>
      </w:pPr>
      <w:r w:rsidRPr="00FE4A79">
        <w:t>Paskutiniai metais</w:t>
      </w:r>
      <w:r w:rsidRPr="00FE4A79">
        <w:rPr>
          <w:szCs w:val="24"/>
        </w:rPr>
        <w:t xml:space="preserve"> Prienų Justino Marcinkevičiaus viešosios bibliotekos struktūra ne</w:t>
      </w:r>
      <w:r w:rsidRPr="00FE4A79">
        <w:t xml:space="preserve">kito, </w:t>
      </w:r>
      <w:r w:rsidRPr="00FE4A79">
        <w:rPr>
          <w:szCs w:val="24"/>
        </w:rPr>
        <w:t xml:space="preserve">biblioteka turėjo 23 teritorinius struktūrinius padalinius, kurie veiklą vykdė visose rajono seniūnijose. </w:t>
      </w:r>
    </w:p>
    <w:p w:rsidR="003B5741" w:rsidRPr="00FE4A79" w:rsidRDefault="00951AAF" w:rsidP="003B5741">
      <w:pPr>
        <w:pStyle w:val="btekstas"/>
        <w:tabs>
          <w:tab w:val="left" w:pos="1080"/>
        </w:tabs>
        <w:spacing w:line="240" w:lineRule="auto"/>
        <w:ind w:firstLine="706"/>
        <w:rPr>
          <w:szCs w:val="24"/>
        </w:rPr>
      </w:pPr>
      <w:r w:rsidRPr="00FE4A79">
        <w:rPr>
          <w:szCs w:val="24"/>
        </w:rPr>
        <w:t>V</w:t>
      </w:r>
      <w:r w:rsidRPr="00FE4A79">
        <w:rPr>
          <w:szCs w:val="24"/>
          <w:lang w:eastAsia="ko-KR"/>
        </w:rPr>
        <w:t xml:space="preserve">iešosios bibliotekos veiklos rodiklius tiesiogiai </w:t>
      </w:r>
      <w:r w:rsidR="00836093" w:rsidRPr="00FE4A79">
        <w:rPr>
          <w:szCs w:val="24"/>
          <w:lang w:eastAsia="ko-KR"/>
        </w:rPr>
        <w:t>lemia</w:t>
      </w:r>
      <w:r w:rsidRPr="00FE4A79">
        <w:rPr>
          <w:szCs w:val="24"/>
          <w:lang w:eastAsia="ko-KR"/>
        </w:rPr>
        <w:t xml:space="preserve"> </w:t>
      </w:r>
      <w:r w:rsidRPr="00FE4A79">
        <w:rPr>
          <w:szCs w:val="24"/>
        </w:rPr>
        <w:t>demografinė</w:t>
      </w:r>
      <w:r w:rsidR="00836093" w:rsidRPr="00FE4A79">
        <w:rPr>
          <w:szCs w:val="24"/>
        </w:rPr>
        <w:t>s tendencijos</w:t>
      </w:r>
      <w:r w:rsidRPr="00FE4A79">
        <w:rPr>
          <w:szCs w:val="24"/>
        </w:rPr>
        <w:t xml:space="preserve"> – mažėjantis gimstamumas, mažėjanti</w:t>
      </w:r>
      <w:r w:rsidR="00836093" w:rsidRPr="00FE4A79">
        <w:rPr>
          <w:szCs w:val="24"/>
        </w:rPr>
        <w:t>s gyventojų ir mokinių skaičius</w:t>
      </w:r>
      <w:r w:rsidRPr="00FE4A79">
        <w:rPr>
          <w:szCs w:val="24"/>
        </w:rPr>
        <w:t xml:space="preserve">. Mažėjant gyventojų skaičiui, mažėjo ir kai kurie bibliotekos veiklos rodikliai: </w:t>
      </w:r>
      <w:r w:rsidRPr="00FE4A79">
        <w:rPr>
          <w:bCs/>
        </w:rPr>
        <w:t>paskutiniais metais mažėjo registruotų vartotojų bei apsilankymų (lankytojų) skaičius, dokumentų išduotis, renginių skaičius, tačiau išaugo lankytojų renginiuose skaičius</w:t>
      </w:r>
      <w:r w:rsidR="00E84EFD" w:rsidRPr="00FE4A79">
        <w:rPr>
          <w:bCs/>
        </w:rPr>
        <w:t>, virtualių apsilankymų skaičius</w:t>
      </w:r>
      <w:r w:rsidRPr="00FE4A79">
        <w:rPr>
          <w:bCs/>
        </w:rPr>
        <w:t>.</w:t>
      </w:r>
      <w:r w:rsidRPr="00FE4A79">
        <w:t xml:space="preserve"> </w:t>
      </w:r>
      <w:r w:rsidR="003B5741" w:rsidRPr="00FE4A79">
        <w:t>2018 metais b</w:t>
      </w:r>
      <w:r w:rsidR="003B5741" w:rsidRPr="00FE4A79">
        <w:rPr>
          <w:szCs w:val="24"/>
        </w:rPr>
        <w:t>iblioteka aptarnavo 9</w:t>
      </w:r>
      <w:r w:rsidR="007F09D9" w:rsidRPr="00FE4A79">
        <w:rPr>
          <w:szCs w:val="24"/>
        </w:rPr>
        <w:t>.</w:t>
      </w:r>
      <w:r w:rsidR="003B5741" w:rsidRPr="00FE4A79">
        <w:rPr>
          <w:szCs w:val="24"/>
        </w:rPr>
        <w:t>912 skaitytojų, iš jų – 2</w:t>
      </w:r>
      <w:r w:rsidR="007F09D9" w:rsidRPr="00FE4A79">
        <w:rPr>
          <w:szCs w:val="24"/>
        </w:rPr>
        <w:t>.</w:t>
      </w:r>
      <w:r w:rsidR="003B5741" w:rsidRPr="00FE4A79">
        <w:rPr>
          <w:szCs w:val="24"/>
        </w:rPr>
        <w:t>056 vaikus. Vartotojai bibliotekoje apsilankė 122</w:t>
      </w:r>
      <w:r w:rsidR="007F09D9" w:rsidRPr="00FE4A79">
        <w:rPr>
          <w:szCs w:val="24"/>
        </w:rPr>
        <w:t>.</w:t>
      </w:r>
      <w:r w:rsidR="003B5741" w:rsidRPr="00FE4A79">
        <w:rPr>
          <w:szCs w:val="24"/>
        </w:rPr>
        <w:t>914 kartų, iš jų vaikai – 36</w:t>
      </w:r>
      <w:r w:rsidR="007F09D9" w:rsidRPr="00FE4A79">
        <w:rPr>
          <w:szCs w:val="24"/>
        </w:rPr>
        <w:t>.</w:t>
      </w:r>
      <w:r w:rsidR="003B5741" w:rsidRPr="00FE4A79">
        <w:rPr>
          <w:szCs w:val="24"/>
        </w:rPr>
        <w:t>842, išduota 203</w:t>
      </w:r>
      <w:r w:rsidR="007F09D9" w:rsidRPr="00FE4A79">
        <w:rPr>
          <w:szCs w:val="24"/>
        </w:rPr>
        <w:t>.</w:t>
      </w:r>
      <w:r w:rsidR="003B5741" w:rsidRPr="00FE4A79">
        <w:rPr>
          <w:szCs w:val="24"/>
        </w:rPr>
        <w:t>849 fiz</w:t>
      </w:r>
      <w:r w:rsidR="003B5741" w:rsidRPr="00FE4A79">
        <w:t>inių</w:t>
      </w:r>
      <w:r w:rsidR="003B5741" w:rsidRPr="00FE4A79">
        <w:rPr>
          <w:szCs w:val="24"/>
        </w:rPr>
        <w:t xml:space="preserve"> v</w:t>
      </w:r>
      <w:r w:rsidR="003B5741" w:rsidRPr="00FE4A79">
        <w:t>ienetų</w:t>
      </w:r>
      <w:r w:rsidR="003B5741" w:rsidRPr="00FE4A79">
        <w:rPr>
          <w:szCs w:val="24"/>
        </w:rPr>
        <w:t xml:space="preserve"> dokumentų, iš jų vaikams – 47</w:t>
      </w:r>
      <w:r w:rsidR="007F09D9" w:rsidRPr="00FE4A79">
        <w:rPr>
          <w:szCs w:val="24"/>
        </w:rPr>
        <w:t>.</w:t>
      </w:r>
      <w:r w:rsidR="003B5741" w:rsidRPr="00FE4A79">
        <w:rPr>
          <w:szCs w:val="24"/>
        </w:rPr>
        <w:t xml:space="preserve">500 fiz. vnt. </w:t>
      </w:r>
      <w:r w:rsidR="003B5741" w:rsidRPr="00FE4A79">
        <w:rPr>
          <w:bCs/>
        </w:rPr>
        <w:t>Bibliotekos pagrindiniai veiklos rodikliai apibendrinti 2.56 lentelėje</w:t>
      </w:r>
      <w:r w:rsidR="007F09D9" w:rsidRPr="00FE4A79">
        <w:rPr>
          <w:bCs/>
        </w:rPr>
        <w:t>.</w:t>
      </w:r>
    </w:p>
    <w:p w:rsidR="004017B3" w:rsidRPr="00FE4A79" w:rsidRDefault="00F25C10" w:rsidP="00F25C10">
      <w:pPr>
        <w:keepNext/>
        <w:suppressAutoHyphens w:val="0"/>
        <w:spacing w:before="240" w:after="120"/>
        <w:rPr>
          <w:b/>
          <w:sz w:val="22"/>
          <w:lang w:eastAsia="lt-LT"/>
        </w:rPr>
      </w:pPr>
      <w:r w:rsidRPr="00FE4A79">
        <w:rPr>
          <w:b/>
          <w:sz w:val="22"/>
          <w:lang w:eastAsia="lt-LT"/>
        </w:rPr>
        <w:t>2.56</w:t>
      </w:r>
      <w:r w:rsidR="004017B3" w:rsidRPr="00FE4A79">
        <w:rPr>
          <w:b/>
          <w:sz w:val="22"/>
          <w:lang w:eastAsia="lt-LT"/>
        </w:rPr>
        <w:t xml:space="preserve"> lentelė. </w:t>
      </w:r>
      <w:r w:rsidRPr="00FE4A79">
        <w:rPr>
          <w:b/>
          <w:sz w:val="22"/>
          <w:lang w:eastAsia="lt-LT"/>
        </w:rPr>
        <w:t>V</w:t>
      </w:r>
      <w:r w:rsidR="004017B3" w:rsidRPr="00FE4A79">
        <w:rPr>
          <w:b/>
          <w:sz w:val="22"/>
          <w:lang w:eastAsia="lt-LT"/>
        </w:rPr>
        <w:t>ie</w:t>
      </w:r>
      <w:r w:rsidR="00CC5E42" w:rsidRPr="00FE4A79">
        <w:rPr>
          <w:b/>
          <w:sz w:val="22"/>
          <w:lang w:eastAsia="lt-LT"/>
        </w:rPr>
        <w:t>šosios bibliotekos veiklos rodikliai</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6186"/>
        <w:gridCol w:w="1692"/>
        <w:gridCol w:w="1692"/>
      </w:tblGrid>
      <w:tr w:rsidR="00CC5E42" w:rsidRPr="005564B2" w:rsidTr="00CC5E42">
        <w:trPr>
          <w:tblHeader/>
          <w:jc w:val="center"/>
        </w:trPr>
        <w:tc>
          <w:tcPr>
            <w:tcW w:w="3232" w:type="pct"/>
            <w:tcBorders>
              <w:top w:val="single" w:sz="12" w:space="0" w:color="auto"/>
            </w:tcBorders>
            <w:shd w:val="clear" w:color="auto" w:fill="auto"/>
            <w:vAlign w:val="center"/>
          </w:tcPr>
          <w:p w:rsidR="00CC5E42" w:rsidRPr="005564B2" w:rsidRDefault="00CC5E42" w:rsidP="003835DB">
            <w:pPr>
              <w:suppressAutoHyphens w:val="0"/>
              <w:jc w:val="center"/>
              <w:rPr>
                <w:rFonts w:eastAsia="Batang"/>
                <w:sz w:val="20"/>
                <w:szCs w:val="20"/>
                <w:lang w:eastAsia="ko-KR"/>
              </w:rPr>
            </w:pPr>
          </w:p>
        </w:tc>
        <w:tc>
          <w:tcPr>
            <w:tcW w:w="884" w:type="pct"/>
            <w:tcBorders>
              <w:top w:val="single" w:sz="12" w:space="0" w:color="auto"/>
            </w:tcBorders>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sz w:val="20"/>
                <w:szCs w:val="20"/>
                <w:lang w:eastAsia="ko-KR"/>
              </w:rPr>
              <w:t>2016</w:t>
            </w:r>
          </w:p>
        </w:tc>
        <w:tc>
          <w:tcPr>
            <w:tcW w:w="884" w:type="pct"/>
            <w:tcBorders>
              <w:top w:val="single" w:sz="12" w:space="0" w:color="auto"/>
            </w:tcBorders>
          </w:tcPr>
          <w:p w:rsidR="00CC5E42" w:rsidRPr="005564B2" w:rsidRDefault="00CC5E42" w:rsidP="00CC5E42">
            <w:pPr>
              <w:suppressAutoHyphens w:val="0"/>
              <w:jc w:val="center"/>
              <w:rPr>
                <w:rFonts w:eastAsia="Batang"/>
                <w:sz w:val="20"/>
                <w:szCs w:val="20"/>
                <w:lang w:eastAsia="ko-KR"/>
              </w:rPr>
            </w:pPr>
            <w:r w:rsidRPr="005564B2">
              <w:rPr>
                <w:rFonts w:eastAsia="Batang"/>
                <w:sz w:val="20"/>
                <w:szCs w:val="20"/>
                <w:lang w:eastAsia="ko-KR"/>
              </w:rPr>
              <w:t>2018</w:t>
            </w:r>
          </w:p>
        </w:tc>
      </w:tr>
      <w:tr w:rsidR="00CC5E42" w:rsidRPr="005564B2" w:rsidTr="00CC5E42">
        <w:trPr>
          <w:jc w:val="center"/>
        </w:trPr>
        <w:tc>
          <w:tcPr>
            <w:tcW w:w="3232" w:type="pct"/>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Registruotų vartotojų skaičius</w:t>
            </w:r>
          </w:p>
        </w:tc>
        <w:tc>
          <w:tcPr>
            <w:tcW w:w="884" w:type="pct"/>
            <w:shd w:val="clear" w:color="auto" w:fill="auto"/>
          </w:tcPr>
          <w:p w:rsidR="00CC5E42" w:rsidRPr="005564B2" w:rsidRDefault="00CC5E42" w:rsidP="00951AAF">
            <w:pPr>
              <w:suppressAutoHyphens w:val="0"/>
              <w:jc w:val="center"/>
              <w:rPr>
                <w:rFonts w:eastAsia="Batang"/>
                <w:sz w:val="20"/>
                <w:szCs w:val="20"/>
                <w:lang w:eastAsia="ko-KR"/>
              </w:rPr>
            </w:pPr>
            <w:r w:rsidRPr="005564B2">
              <w:rPr>
                <w:rFonts w:eastAsia="Batang"/>
                <w:bCs/>
                <w:sz w:val="20"/>
                <w:szCs w:val="20"/>
                <w:lang w:eastAsia="ko-KR"/>
              </w:rPr>
              <w:t>10.385</w:t>
            </w:r>
          </w:p>
        </w:tc>
        <w:tc>
          <w:tcPr>
            <w:tcW w:w="884" w:type="pct"/>
          </w:tcPr>
          <w:p w:rsidR="00CC5E42" w:rsidRPr="005564B2" w:rsidRDefault="00CC5E42" w:rsidP="003835DB">
            <w:pPr>
              <w:suppressAutoHyphens w:val="0"/>
              <w:jc w:val="center"/>
              <w:rPr>
                <w:rFonts w:eastAsia="Batang"/>
                <w:bCs/>
                <w:sz w:val="20"/>
                <w:szCs w:val="20"/>
                <w:lang w:eastAsia="ko-KR"/>
              </w:rPr>
            </w:pPr>
            <w:r w:rsidRPr="005564B2">
              <w:rPr>
                <w:rFonts w:eastAsia="Batang"/>
                <w:bCs/>
                <w:sz w:val="20"/>
                <w:szCs w:val="20"/>
                <w:lang w:eastAsia="ko-KR"/>
              </w:rPr>
              <w:t>9.912</w:t>
            </w:r>
          </w:p>
        </w:tc>
      </w:tr>
      <w:tr w:rsidR="00CC5E42" w:rsidRPr="005564B2" w:rsidTr="00CC5E42">
        <w:trPr>
          <w:jc w:val="center"/>
        </w:trPr>
        <w:tc>
          <w:tcPr>
            <w:tcW w:w="3232" w:type="pct"/>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Apsilankymų (lankytojų) skaičius</w:t>
            </w:r>
          </w:p>
        </w:tc>
        <w:tc>
          <w:tcPr>
            <w:tcW w:w="884" w:type="pct"/>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bCs/>
                <w:sz w:val="20"/>
                <w:szCs w:val="20"/>
                <w:lang w:eastAsia="ko-KR"/>
              </w:rPr>
              <w:t>144.808</w:t>
            </w:r>
          </w:p>
        </w:tc>
        <w:tc>
          <w:tcPr>
            <w:tcW w:w="884" w:type="pct"/>
          </w:tcPr>
          <w:p w:rsidR="00CC5E42" w:rsidRPr="005564B2" w:rsidRDefault="00CC5E42" w:rsidP="003835DB">
            <w:pPr>
              <w:suppressAutoHyphens w:val="0"/>
              <w:jc w:val="center"/>
              <w:rPr>
                <w:rFonts w:eastAsia="Batang"/>
                <w:bCs/>
                <w:sz w:val="20"/>
                <w:szCs w:val="20"/>
                <w:lang w:eastAsia="ko-KR"/>
              </w:rPr>
            </w:pPr>
            <w:r w:rsidRPr="005564B2">
              <w:rPr>
                <w:rFonts w:eastAsia="Batang"/>
                <w:bCs/>
                <w:sz w:val="20"/>
                <w:szCs w:val="20"/>
                <w:lang w:eastAsia="ko-KR"/>
              </w:rPr>
              <w:t>122.914</w:t>
            </w:r>
          </w:p>
        </w:tc>
      </w:tr>
      <w:tr w:rsidR="00CC5E42" w:rsidRPr="005564B2" w:rsidTr="00CC5E42">
        <w:trPr>
          <w:jc w:val="center"/>
        </w:trPr>
        <w:tc>
          <w:tcPr>
            <w:tcW w:w="3232" w:type="pct"/>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 xml:space="preserve">Dokumentų išduotis </w:t>
            </w:r>
          </w:p>
        </w:tc>
        <w:tc>
          <w:tcPr>
            <w:tcW w:w="884" w:type="pct"/>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bCs/>
                <w:sz w:val="20"/>
                <w:szCs w:val="20"/>
                <w:lang w:eastAsia="ko-KR"/>
              </w:rPr>
              <w:t>244.606</w:t>
            </w:r>
          </w:p>
        </w:tc>
        <w:tc>
          <w:tcPr>
            <w:tcW w:w="884" w:type="pct"/>
          </w:tcPr>
          <w:p w:rsidR="00CC5E42" w:rsidRPr="005564B2" w:rsidRDefault="00CC5E42" w:rsidP="003835DB">
            <w:pPr>
              <w:suppressAutoHyphens w:val="0"/>
              <w:jc w:val="center"/>
              <w:rPr>
                <w:rFonts w:eastAsia="Batang"/>
                <w:bCs/>
                <w:sz w:val="20"/>
                <w:szCs w:val="20"/>
                <w:lang w:eastAsia="ko-KR"/>
              </w:rPr>
            </w:pPr>
            <w:r w:rsidRPr="005564B2">
              <w:rPr>
                <w:rFonts w:eastAsia="Batang"/>
                <w:bCs/>
                <w:sz w:val="20"/>
                <w:szCs w:val="20"/>
                <w:lang w:eastAsia="ko-KR"/>
              </w:rPr>
              <w:t>203.849</w:t>
            </w:r>
          </w:p>
        </w:tc>
      </w:tr>
      <w:tr w:rsidR="00CC5E42" w:rsidRPr="005564B2" w:rsidTr="00CC5E42">
        <w:trPr>
          <w:jc w:val="center"/>
        </w:trPr>
        <w:tc>
          <w:tcPr>
            <w:tcW w:w="3232" w:type="pct"/>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 xml:space="preserve">Interneto seansų skaičius </w:t>
            </w:r>
          </w:p>
        </w:tc>
        <w:tc>
          <w:tcPr>
            <w:tcW w:w="884" w:type="pct"/>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sz w:val="20"/>
                <w:szCs w:val="20"/>
                <w:lang w:eastAsia="ko-KR"/>
              </w:rPr>
              <w:t>61.142</w:t>
            </w:r>
          </w:p>
        </w:tc>
        <w:tc>
          <w:tcPr>
            <w:tcW w:w="884" w:type="pct"/>
          </w:tcPr>
          <w:p w:rsidR="00CC5E42" w:rsidRPr="005564B2" w:rsidRDefault="00CC5E42" w:rsidP="003835DB">
            <w:pPr>
              <w:suppressAutoHyphens w:val="0"/>
              <w:jc w:val="center"/>
              <w:rPr>
                <w:rFonts w:eastAsia="Batang"/>
                <w:sz w:val="20"/>
                <w:szCs w:val="20"/>
                <w:lang w:eastAsia="ko-KR"/>
              </w:rPr>
            </w:pPr>
            <w:r w:rsidRPr="005564B2">
              <w:rPr>
                <w:rFonts w:eastAsia="Batang"/>
                <w:sz w:val="20"/>
                <w:szCs w:val="20"/>
                <w:lang w:eastAsia="ko-KR"/>
              </w:rPr>
              <w:t>13.505</w:t>
            </w:r>
          </w:p>
        </w:tc>
      </w:tr>
      <w:tr w:rsidR="00CC5E42" w:rsidRPr="005564B2" w:rsidTr="00CC5E42">
        <w:trPr>
          <w:jc w:val="center"/>
        </w:trPr>
        <w:tc>
          <w:tcPr>
            <w:tcW w:w="3232" w:type="pct"/>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Virtualių apsilankymų skaičius</w:t>
            </w:r>
          </w:p>
        </w:tc>
        <w:tc>
          <w:tcPr>
            <w:tcW w:w="884" w:type="pct"/>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sz w:val="20"/>
                <w:szCs w:val="20"/>
                <w:lang w:eastAsia="ko-KR"/>
              </w:rPr>
              <w:t>38.794</w:t>
            </w:r>
          </w:p>
        </w:tc>
        <w:tc>
          <w:tcPr>
            <w:tcW w:w="884" w:type="pct"/>
          </w:tcPr>
          <w:p w:rsidR="00CC5E42" w:rsidRPr="005564B2" w:rsidRDefault="00CC5E42" w:rsidP="003835DB">
            <w:pPr>
              <w:suppressAutoHyphens w:val="0"/>
              <w:jc w:val="center"/>
              <w:rPr>
                <w:rFonts w:eastAsia="Batang"/>
                <w:sz w:val="20"/>
                <w:szCs w:val="20"/>
                <w:lang w:eastAsia="ko-KR"/>
              </w:rPr>
            </w:pPr>
            <w:r w:rsidRPr="005564B2">
              <w:rPr>
                <w:rFonts w:eastAsia="Batang"/>
                <w:sz w:val="20"/>
                <w:szCs w:val="20"/>
                <w:lang w:eastAsia="ko-KR"/>
              </w:rPr>
              <w:t>40.078</w:t>
            </w:r>
          </w:p>
        </w:tc>
      </w:tr>
      <w:tr w:rsidR="00CC5E42" w:rsidRPr="005564B2" w:rsidTr="00CC5E42">
        <w:trPr>
          <w:jc w:val="center"/>
        </w:trPr>
        <w:tc>
          <w:tcPr>
            <w:tcW w:w="3232" w:type="pct"/>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Renginių skaičius</w:t>
            </w:r>
          </w:p>
        </w:tc>
        <w:tc>
          <w:tcPr>
            <w:tcW w:w="884" w:type="pct"/>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sz w:val="20"/>
                <w:szCs w:val="20"/>
                <w:lang w:eastAsia="ko-KR"/>
              </w:rPr>
              <w:t>1.203</w:t>
            </w:r>
          </w:p>
        </w:tc>
        <w:tc>
          <w:tcPr>
            <w:tcW w:w="884" w:type="pct"/>
          </w:tcPr>
          <w:p w:rsidR="00CC5E42" w:rsidRPr="005564B2" w:rsidRDefault="00CC5E42" w:rsidP="003835DB">
            <w:pPr>
              <w:suppressAutoHyphens w:val="0"/>
              <w:jc w:val="center"/>
              <w:rPr>
                <w:rFonts w:eastAsia="Batang"/>
                <w:sz w:val="20"/>
                <w:szCs w:val="20"/>
                <w:lang w:eastAsia="ko-KR"/>
              </w:rPr>
            </w:pPr>
            <w:r w:rsidRPr="005564B2">
              <w:rPr>
                <w:rFonts w:eastAsia="Batang"/>
                <w:sz w:val="20"/>
                <w:szCs w:val="20"/>
                <w:lang w:eastAsia="ko-KR"/>
              </w:rPr>
              <w:t>782</w:t>
            </w:r>
          </w:p>
        </w:tc>
      </w:tr>
      <w:tr w:rsidR="00CC5E42" w:rsidRPr="005564B2" w:rsidTr="00CC5E42">
        <w:trPr>
          <w:jc w:val="center"/>
        </w:trPr>
        <w:tc>
          <w:tcPr>
            <w:tcW w:w="3232" w:type="pct"/>
            <w:tcBorders>
              <w:bottom w:val="single" w:sz="12" w:space="0" w:color="auto"/>
            </w:tcBorders>
            <w:shd w:val="clear" w:color="auto" w:fill="auto"/>
          </w:tcPr>
          <w:p w:rsidR="00CC5E42" w:rsidRPr="005564B2" w:rsidRDefault="00CC5E42" w:rsidP="003835DB">
            <w:pPr>
              <w:suppressAutoHyphens w:val="0"/>
              <w:rPr>
                <w:rFonts w:eastAsia="Batang"/>
                <w:sz w:val="20"/>
                <w:szCs w:val="20"/>
                <w:lang w:eastAsia="ko-KR"/>
              </w:rPr>
            </w:pPr>
            <w:r w:rsidRPr="005564B2">
              <w:rPr>
                <w:rFonts w:eastAsia="Batang"/>
                <w:sz w:val="20"/>
                <w:szCs w:val="20"/>
                <w:lang w:eastAsia="ko-KR"/>
              </w:rPr>
              <w:t>Lankytojų, dalyvių renginiuose skaičius</w:t>
            </w:r>
          </w:p>
        </w:tc>
        <w:tc>
          <w:tcPr>
            <w:tcW w:w="884" w:type="pct"/>
            <w:tcBorders>
              <w:bottom w:val="single" w:sz="12" w:space="0" w:color="auto"/>
            </w:tcBorders>
            <w:shd w:val="clear" w:color="auto" w:fill="auto"/>
          </w:tcPr>
          <w:p w:rsidR="00CC5E42" w:rsidRPr="005564B2" w:rsidRDefault="00CC5E42" w:rsidP="00CC5E42">
            <w:pPr>
              <w:suppressAutoHyphens w:val="0"/>
              <w:jc w:val="center"/>
              <w:rPr>
                <w:rFonts w:eastAsia="Batang"/>
                <w:sz w:val="20"/>
                <w:szCs w:val="20"/>
                <w:lang w:eastAsia="ko-KR"/>
              </w:rPr>
            </w:pPr>
            <w:r w:rsidRPr="005564B2">
              <w:rPr>
                <w:rFonts w:eastAsia="Batang"/>
                <w:sz w:val="20"/>
                <w:szCs w:val="20"/>
                <w:lang w:eastAsia="ko-KR"/>
              </w:rPr>
              <w:t>15.838</w:t>
            </w:r>
          </w:p>
        </w:tc>
        <w:tc>
          <w:tcPr>
            <w:tcW w:w="884" w:type="pct"/>
            <w:tcBorders>
              <w:bottom w:val="single" w:sz="12" w:space="0" w:color="auto"/>
            </w:tcBorders>
          </w:tcPr>
          <w:p w:rsidR="00CC5E42" w:rsidRPr="005564B2" w:rsidRDefault="00CC5E42" w:rsidP="003835DB">
            <w:pPr>
              <w:suppressAutoHyphens w:val="0"/>
              <w:jc w:val="center"/>
              <w:rPr>
                <w:rFonts w:eastAsia="Batang"/>
                <w:sz w:val="20"/>
                <w:szCs w:val="20"/>
                <w:lang w:eastAsia="ko-KR"/>
              </w:rPr>
            </w:pPr>
            <w:r w:rsidRPr="005564B2">
              <w:rPr>
                <w:rFonts w:eastAsia="Batang"/>
                <w:sz w:val="20"/>
                <w:szCs w:val="20"/>
                <w:lang w:eastAsia="ko-KR"/>
              </w:rPr>
              <w:t>17.961</w:t>
            </w:r>
          </w:p>
        </w:tc>
      </w:tr>
    </w:tbl>
    <w:p w:rsidR="004017B3" w:rsidRPr="00FE4A79" w:rsidRDefault="00CC5E42" w:rsidP="00CC5E42">
      <w:pPr>
        <w:suppressAutoHyphens w:val="0"/>
        <w:spacing w:before="120" w:after="120"/>
        <w:rPr>
          <w:i/>
          <w:sz w:val="16"/>
          <w:lang w:eastAsia="lt-LT"/>
        </w:rPr>
      </w:pPr>
      <w:r w:rsidRPr="00FE4A79">
        <w:rPr>
          <w:i/>
          <w:sz w:val="16"/>
          <w:lang w:eastAsia="lt-LT"/>
        </w:rPr>
        <w:t>(</w:t>
      </w:r>
      <w:r w:rsidR="004017B3" w:rsidRPr="00FE4A79">
        <w:rPr>
          <w:i/>
          <w:sz w:val="16"/>
          <w:lang w:eastAsia="lt-LT"/>
        </w:rPr>
        <w:t>Šaltinis: J.Marcinkevičiaus viešoji bibliotek</w:t>
      </w:r>
      <w:r w:rsidRPr="00FE4A79">
        <w:rPr>
          <w:i/>
          <w:sz w:val="16"/>
          <w:lang w:eastAsia="lt-LT"/>
        </w:rPr>
        <w:t>os vadovo veiklos ataskaitos)</w:t>
      </w:r>
    </w:p>
    <w:p w:rsidR="00CC5E42" w:rsidRPr="00FE4A79" w:rsidRDefault="00CC5E42" w:rsidP="00951AAF">
      <w:pPr>
        <w:tabs>
          <w:tab w:val="left" w:pos="1418"/>
        </w:tabs>
        <w:spacing w:before="120" w:after="120"/>
        <w:jc w:val="both"/>
        <w:rPr>
          <w:bCs/>
        </w:rPr>
      </w:pPr>
    </w:p>
    <w:p w:rsidR="00951AAF" w:rsidRPr="00FE4A79" w:rsidRDefault="00951AAF" w:rsidP="00951AAF">
      <w:pPr>
        <w:spacing w:before="120" w:after="120"/>
        <w:jc w:val="both"/>
        <w:rPr>
          <w:bCs/>
        </w:rPr>
      </w:pPr>
      <w:r w:rsidRPr="00FE4A79">
        <w:rPr>
          <w:bCs/>
        </w:rPr>
        <w:tab/>
        <w:t>V</w:t>
      </w:r>
      <w:r w:rsidRPr="00FE4A79">
        <w:t xml:space="preserve">iešojoje bibliotekoje 2018 metais dirbo 47 darbuotojai (iš viso 47 etatai), iš kurių 42 profesionalūs bibliotekininkai; etatų skaičius paskutiniais metais nesikeitė  (2016 metais viešojoje bibliotekoje taip pat buvo 47 etatai). </w:t>
      </w:r>
      <w:r w:rsidRPr="00FE4A79">
        <w:rPr>
          <w:lang w:eastAsia="en-US"/>
        </w:rPr>
        <w:t>Bibliotekos ūkinės-finansinės veiklos rezultatai rodo, kad paskutiniais metais augo bibliotekos paslaugų sąnaudos: bendra sąnaudų suma nuo 501.803,30 eurų (2015 m.) (iš jų 306.862 eurų sudarė darbo užmokesčio sąnaudos) išaugo iki 587.415,73 eurų 2018 metais (iš jų darbo užmokesčio sąnaudos sudarė 354.900 eurų).</w:t>
      </w:r>
    </w:p>
    <w:p w:rsidR="004017B3" w:rsidRPr="00FE4A79" w:rsidRDefault="00973961" w:rsidP="004017B3">
      <w:pPr>
        <w:pStyle w:val="Heading3"/>
        <w:rPr>
          <w:rFonts w:ascii="Times New Roman" w:hAnsi="Times New Roman" w:cs="Times New Roman"/>
          <w:lang w:eastAsia="lt-LT"/>
        </w:rPr>
      </w:pPr>
      <w:bookmarkStart w:id="36" w:name="_Toc29206384"/>
      <w:r w:rsidRPr="00FE4A79">
        <w:rPr>
          <w:rFonts w:ascii="Times New Roman" w:hAnsi="Times New Roman" w:cs="Times New Roman"/>
          <w:lang w:eastAsia="lt-LT"/>
        </w:rPr>
        <w:lastRenderedPageBreak/>
        <w:t>2.3.4. Kultūros paveld</w:t>
      </w:r>
      <w:r w:rsidR="00431FA0">
        <w:rPr>
          <w:rFonts w:ascii="Times New Roman" w:hAnsi="Times New Roman" w:cs="Times New Roman"/>
          <w:lang w:eastAsia="lt-LT"/>
        </w:rPr>
        <w:t>o aktualizavimas</w:t>
      </w:r>
      <w:bookmarkEnd w:id="36"/>
    </w:p>
    <w:p w:rsidR="0044535B" w:rsidRPr="00FE4A79" w:rsidRDefault="0044535B" w:rsidP="0044535B">
      <w:pPr>
        <w:autoSpaceDE w:val="0"/>
        <w:autoSpaceDN w:val="0"/>
        <w:adjustRightInd w:val="0"/>
        <w:jc w:val="both"/>
      </w:pPr>
      <w:r w:rsidRPr="00FE4A79">
        <w:rPr>
          <w:b/>
        </w:rPr>
        <w:tab/>
        <w:t>Kultūros paveldo aktualizavimo tendencijos Lietuvoje</w:t>
      </w:r>
      <w:r w:rsidRPr="00FE4A79">
        <w:t xml:space="preserve">. Kultūros vertybių registre įrašyta beveik 26.000 kultūros paveldo objektų, iš jų daugiau kaip 8.200 pripažinti valstybės saugomais. Kultūros paveldas yra valstybei strategiškai svarbus istorijos raidoje visuomenės tęstinai kuriamas išteklius, kuris atspindi šalies ne tik istorinę, bet ir kultūrinę raidą bei vaidina svarbų vaidmenį išsaugant ir puoselėjant tautinį tapatumą. </w:t>
      </w:r>
      <w:r w:rsidR="00F56201">
        <w:t>Visgi</w:t>
      </w:r>
      <w:r w:rsidRPr="00FE4A79">
        <w:t xml:space="preserve"> visuomenė nepakankamai tapatina save su kultūros paveldu ir neišnaudoja visų jo teikiamų galimybių. </w:t>
      </w:r>
      <w:r w:rsidRPr="00FE4A79">
        <w:tab/>
        <w:t xml:space="preserve">Remiantis užsienio šalių patirtimi ir geraisiais pavyzdžiais Lietuvoje, kultūros paveldas savo aktualizavimo prasme turi didžiulį pritaikymo visuomenės socialiniams, ekonominiams, kultūros ir edukacijos poreikiams potencialą: sutvarkytame ir pritaikytame kultūros paveldo objekte gali įsikurti bendruomenės centras, menų inkubatorius, mokykla, kultūros įstaiga ar kita bendruomenei reikalinga įstaiga ar organizacija. </w:t>
      </w:r>
    </w:p>
    <w:p w:rsidR="0044535B" w:rsidRPr="00FE4A79" w:rsidRDefault="0044535B" w:rsidP="0044535B">
      <w:pPr>
        <w:autoSpaceDE w:val="0"/>
        <w:autoSpaceDN w:val="0"/>
        <w:adjustRightInd w:val="0"/>
        <w:jc w:val="both"/>
      </w:pPr>
      <w:r w:rsidRPr="00FE4A79">
        <w:tab/>
        <w:t>Lėšų trūkumas yra viena pagrindinių kliūčių kultūros paveldo apsaugai Lietuvoje: valstybės lėšomis per metus sutvarkoma tik 15 – 20 kultūros paveldo objektų. ES struktūrinių fondų lėšos kultūros paveldui buvo skiriamos ribotai – didžiąja dalimi per viešosios turizmo infrastruktūros plėtros priemones. Šis veiksnys lėmė, kad finansuojamas buvo kultūros paveldo objektų pritaikymas turizmo reikmėms, tačiau investicijų stok</w:t>
      </w:r>
      <w:r w:rsidR="00406504" w:rsidRPr="00FE4A79">
        <w:t>oja</w:t>
      </w:r>
      <w:r w:rsidRPr="00FE4A79">
        <w:t xml:space="preserve"> kultūros paveldo objektai, kurių tikslas buvo tenkinti kitus visuomenės ar vietos bendruomenės poreikius – ypač kultūrinius.</w:t>
      </w:r>
    </w:p>
    <w:p w:rsidR="00406504" w:rsidRPr="00FE4A79" w:rsidRDefault="00406504" w:rsidP="0044535B">
      <w:pPr>
        <w:autoSpaceDE w:val="0"/>
        <w:autoSpaceDN w:val="0"/>
        <w:adjustRightInd w:val="0"/>
        <w:jc w:val="both"/>
      </w:pPr>
    </w:p>
    <w:p w:rsidR="00336725" w:rsidRPr="00FE4A79" w:rsidRDefault="00406504" w:rsidP="00083985">
      <w:pPr>
        <w:pStyle w:val="btekstas"/>
        <w:spacing w:line="240" w:lineRule="auto"/>
      </w:pPr>
      <w:r w:rsidRPr="00FE4A79">
        <w:rPr>
          <w:b/>
        </w:rPr>
        <w:t>Kultūros paveldo aktualizavimo tendencijos Prienų rajone.</w:t>
      </w:r>
      <w:r w:rsidRPr="00FE4A79">
        <w:t xml:space="preserve"> </w:t>
      </w:r>
      <w:r w:rsidR="00973961" w:rsidRPr="00FE4A79">
        <w:t xml:space="preserve">Prienų rajono savivaldybė pasižymi istoriniu paveldu ir kultūros vertybėmis. </w:t>
      </w:r>
      <w:r w:rsidR="00336725" w:rsidRPr="00FE4A79">
        <w:t xml:space="preserve">Kultūros paveldo objektų gausa, vaizdingas kraštovaizdis sudaro palankias sąlygas kultūrinio, pažintinio, gamtinio turizmo plėtrai. Rajone yra gausu archeologijos paminklų, tokių kaip, piliakalniai, senkapiai, pilkapiai, mitologiniai akmenys ir kitos lankytinos vietos; taip pat yra  mitologinių paveldo objektų – akmenų; čia taip pat gausu architektūrinių paveldo objektų, tokių kaip dvaro sodybų, koplytėlių, rūmų, ratinių, bažnyčių bei kiti pastatų. Prienų rajone istorinio ir memorialinio paveldo objektai apima kapines, žuvimo vietas, kalnelius ir paminklus. </w:t>
      </w:r>
      <w:r w:rsidR="00685B92" w:rsidRPr="00FE4A79">
        <w:t>Nekilnojamojo kultūros paveldo ir kilnojamųjų kultūros vertybių apsaugos, kultūros paveldo apskaitos bei kitas įstatymų ir kitų teisės aktų pavestas funkcijas Lietuvoje vykdo Kultūros paveldo departamentas prie LR Kultūros ministerijos (toliau – Kultūros paveldo departamentas). Kultūros paveldo departamento 2019 m. lapkričio mėnesio duomenimis, Prienų rajone buvo 329 nekilnojamojo kultūros paveldo objektai, įrašyt</w:t>
      </w:r>
      <w:r w:rsidR="006A1358" w:rsidRPr="00FE4A79">
        <w:t>i į kultūros vertybių registrą; iš jų 51 buvo valstybės saugomas. Valstybinės reikšmės kultūros paveldo objektų savivaldybėje nagrinėjamu momentu nebuvo. Pagal reikšmingumo lygį nacionalinės reikšmės objektų buvo 92</w:t>
      </w:r>
      <w:r w:rsidR="00336725" w:rsidRPr="00FE4A79">
        <w:t>, regioninės reikšmės – 27, vietinės reikšmės – 44. I</w:t>
      </w:r>
      <w:r w:rsidR="006A1358" w:rsidRPr="00FE4A79">
        <w:t xml:space="preserve">š </w:t>
      </w:r>
      <w:r w:rsidR="00336725" w:rsidRPr="00FE4A79">
        <w:t xml:space="preserve">nacionalinės reikšmės objektų </w:t>
      </w:r>
      <w:r w:rsidR="006A1358" w:rsidRPr="00FE4A79">
        <w:t xml:space="preserve">35 </w:t>
      </w:r>
      <w:r w:rsidR="00336725" w:rsidRPr="00FE4A79">
        <w:t xml:space="preserve">buvo </w:t>
      </w:r>
      <w:r w:rsidR="006A1358" w:rsidRPr="00FE4A79">
        <w:t xml:space="preserve">archeologiniai, 12 mitologinių, </w:t>
      </w:r>
      <w:r w:rsidR="00336725" w:rsidRPr="00FE4A79">
        <w:t xml:space="preserve">23 memorialiniai, </w:t>
      </w:r>
      <w:r w:rsidR="006A1358" w:rsidRPr="00FE4A79">
        <w:t xml:space="preserve">26 architektūriniai, </w:t>
      </w:r>
      <w:r w:rsidR="00336725" w:rsidRPr="00FE4A79">
        <w:t>7 sakraliniai</w:t>
      </w:r>
      <w:r w:rsidR="0010543D" w:rsidRPr="00FE4A79">
        <w:t>, 30 istorinių, 2 inžineriniai.</w:t>
      </w:r>
    </w:p>
    <w:p w:rsidR="00083985" w:rsidRPr="00FE4A79" w:rsidRDefault="00973961" w:rsidP="004D0096">
      <w:pPr>
        <w:pStyle w:val="btekstas"/>
        <w:spacing w:line="240" w:lineRule="auto"/>
      </w:pPr>
      <w:r w:rsidRPr="00FE4A79">
        <w:t xml:space="preserve">Kai kurie kultūros paveldo objektai yra </w:t>
      </w:r>
      <w:r w:rsidR="00974D59" w:rsidRPr="00FE4A79">
        <w:t>pritaikyti turizmo ir bendruomenės poreikiams, yra lankomi (pvz., panaudojant ES ir valstybės biudžeto lėšas buvo modernizuot</w:t>
      </w:r>
      <w:r w:rsidR="004779F7">
        <w:t>as</w:t>
      </w:r>
      <w:r w:rsidR="00974D59" w:rsidRPr="00FE4A79">
        <w:t xml:space="preserve"> Veiverių pašto stoties rūmų ansamblis (naudojamas Antano Kučingio meno mokyklos</w:t>
      </w:r>
      <w:r w:rsidR="0067730A" w:rsidRPr="00FE4A79">
        <w:t>)</w:t>
      </w:r>
      <w:r w:rsidR="00974D59" w:rsidRPr="00FE4A79">
        <w:t>,</w:t>
      </w:r>
      <w:r w:rsidR="00245048" w:rsidRPr="00FE4A79">
        <w:t xml:space="preserve"> </w:t>
      </w:r>
      <w:r w:rsidR="00974D59" w:rsidRPr="00FE4A79">
        <w:t xml:space="preserve">iš savivaldybės biudžeto lėšų </w:t>
      </w:r>
      <w:r w:rsidR="0067730A" w:rsidRPr="00FE4A79">
        <w:t xml:space="preserve">kasmet </w:t>
      </w:r>
      <w:r w:rsidR="00974D59" w:rsidRPr="00FE4A79">
        <w:t>tvark</w:t>
      </w:r>
      <w:r w:rsidR="0067730A" w:rsidRPr="00FE4A79">
        <w:t>omi kiti kultūros paveldo objektai (atnaujinti Medžionių</w:t>
      </w:r>
      <w:r w:rsidR="004779F7">
        <w:t xml:space="preserve">, </w:t>
      </w:r>
      <w:proofErr w:type="spellStart"/>
      <w:r w:rsidR="004779F7">
        <w:t>Pašlavančio</w:t>
      </w:r>
      <w:proofErr w:type="spellEnd"/>
      <w:r w:rsidR="004779F7">
        <w:t xml:space="preserve">, </w:t>
      </w:r>
      <w:proofErr w:type="spellStart"/>
      <w:r w:rsidR="004779F7">
        <w:t>Lepelionių</w:t>
      </w:r>
      <w:proofErr w:type="spellEnd"/>
      <w:r w:rsidR="004779F7">
        <w:t xml:space="preserve">, </w:t>
      </w:r>
      <w:proofErr w:type="spellStart"/>
      <w:r w:rsidR="004779F7">
        <w:t>Pagaršvio</w:t>
      </w:r>
      <w:proofErr w:type="spellEnd"/>
      <w:r w:rsidR="004779F7">
        <w:t xml:space="preserve">, </w:t>
      </w:r>
      <w:proofErr w:type="spellStart"/>
      <w:r w:rsidR="004779F7">
        <w:t>Bačkininkėlių</w:t>
      </w:r>
      <w:proofErr w:type="spellEnd"/>
      <w:r w:rsidR="004779F7">
        <w:t xml:space="preserve">, </w:t>
      </w:r>
      <w:proofErr w:type="spellStart"/>
      <w:r w:rsidR="004779F7">
        <w:t>Dukurnonių</w:t>
      </w:r>
      <w:proofErr w:type="spellEnd"/>
      <w:r w:rsidR="0067730A" w:rsidRPr="00FE4A79">
        <w:t xml:space="preserve"> piliakalni</w:t>
      </w:r>
      <w:r w:rsidR="004779F7">
        <w:t>ų</w:t>
      </w:r>
      <w:r w:rsidR="0067730A" w:rsidRPr="00FE4A79">
        <w:t xml:space="preserve"> laiptai, atlikti Pagirmuonio dvaro rūmų pastato sandarinimo ir aplinkos tvarkymo darbai, atliktas Vinco Mykolaičio-Putino gimtosios sodybos namo-muziejaus būklės tyrimas, atlikti Revuon</w:t>
      </w:r>
      <w:r w:rsidR="00245048" w:rsidRPr="00FE4A79">
        <w:t>os</w:t>
      </w:r>
      <w:r w:rsidR="00083985" w:rsidRPr="00FE4A79">
        <w:t xml:space="preserve"> parko archeologiniai tyrimai)</w:t>
      </w:r>
      <w:r w:rsidRPr="00FE4A79">
        <w:t>.</w:t>
      </w:r>
      <w:r w:rsidR="00083985" w:rsidRPr="00FE4A79">
        <w:t xml:space="preserve"> </w:t>
      </w:r>
    </w:p>
    <w:p w:rsidR="0044535B" w:rsidRPr="00FE4A79" w:rsidRDefault="004D0096" w:rsidP="004D0096">
      <w:pPr>
        <w:pStyle w:val="btekstas"/>
        <w:spacing w:line="240" w:lineRule="auto"/>
      </w:pPr>
      <w:r w:rsidRPr="00FE4A79">
        <w:t xml:space="preserve">Nors savivaldybės administracija kiekvienais metais savo biudžete numato lėšų, kultūros paveldo objektų apsaugos, tvarkymo ir priežiūros darbams, tačiau jų nepakanka </w:t>
      </w:r>
      <w:r w:rsidRPr="00FE4A79">
        <w:sym w:font="Symbol" w:char="F02D"/>
      </w:r>
      <w:r w:rsidRPr="00FE4A79">
        <w:t xml:space="preserve"> </w:t>
      </w:r>
      <w:r w:rsidR="00083985" w:rsidRPr="00FE4A79">
        <w:t>dalies ku</w:t>
      </w:r>
      <w:r w:rsidRPr="00FE4A79">
        <w:t xml:space="preserve">ltūros paveldo būklė nėra gera. </w:t>
      </w:r>
      <w:r w:rsidR="004779F7">
        <w:t>D</w:t>
      </w:r>
      <w:r w:rsidR="00083985" w:rsidRPr="00FE4A79">
        <w:t xml:space="preserve">ažniausiai kultūros paveldo aplinka prižiūrima geriau nei patys pastatai (teritorijos šienaujamos ir pan.), nes tai nereikalauja didelių piniginių sąnaudų (kasmet vykdomi objektų priežiūros darbai: šienaujama, šalinami menkaverčiai krūmai ir medžiai, </w:t>
      </w:r>
      <w:r w:rsidR="00083985" w:rsidRPr="00FE4A79">
        <w:lastRenderedPageBreak/>
        <w:t xml:space="preserve">renkamos šiukšlės ir kt., kartu su seniūnijomis, Nemuno kilpų regioninis parkas taip pat prisideda prie </w:t>
      </w:r>
      <w:r w:rsidRPr="00FE4A79">
        <w:t xml:space="preserve">kultūros paveldo objektų (parko teritorijoje esančių kapinių, senkapių, pilkapių ir pan. objektų) aplinkos </w:t>
      </w:r>
      <w:r w:rsidR="00083985" w:rsidRPr="00FE4A79">
        <w:t>tvarkybos darbų</w:t>
      </w:r>
      <w:r w:rsidRPr="00FE4A79">
        <w:t>); dažnai objektų valdytojai laiku nepastebi ir/arba nesiima prevencinių priemonių, kad apsaugotų paveldo objektą nuo neigiamo aplinkos poveikio (tai dažniausiai susiję su kritulių surinkimo, stogo sistemų trūkumais, negyvenamų pastatų langų ir durų angų užsandarinimu ir kitais paveldo</w:t>
      </w:r>
      <w:r w:rsidR="004779F7">
        <w:t xml:space="preserve"> objektų priežiūros aspektais).</w:t>
      </w:r>
    </w:p>
    <w:p w:rsidR="00973961" w:rsidRPr="00FE4A79" w:rsidRDefault="0044535B" w:rsidP="004D0096">
      <w:pPr>
        <w:pStyle w:val="btekstas"/>
        <w:spacing w:line="240" w:lineRule="auto"/>
      </w:pPr>
      <w:r w:rsidRPr="00FE4A79">
        <w:t xml:space="preserve">Kultūros paveldo objektų gausa sudaro palankias sąlygas kultūrinio, pažintinio  turizmo plėtrai.  Visgi esamų turistų ir bendruomenės poreikiams pritaikytų objektų panaudojimo ir rinkodaros priemonių analizė rodo, kad </w:t>
      </w:r>
      <w:r w:rsidR="00406504" w:rsidRPr="00FE4A79">
        <w:t xml:space="preserve">dažniausiai į kultūros paveldo objektus žiūrima kaip į atskirus turistų traukos objektus, nesiejant kultūros paveldo objektų tarpusavyje. Aktualios turizmo plėtros Lietuvoje tendencijos rodo, kad kelionių Lietuvoje metu vietiniai turistai užsiima trimis skirtingomis veiklomis. Dažniausiai pasitaikančios – ramus poilsis gamtoje, gamtos ir kultūros objektų lankymas. Lyginant veiklas, kuriomis užsiimama paprastojo, ilgojo savaitgalio ir kasmetinių atostogų metu, galima pastebėti, jog tendencijos išlieka panašios, tačiau paprastą savaitgalį gyventojai pasirenka veiklai labiau koncentruotai: gamtos ir kultūros objektų lankymas išlieka dažna veikla, o ramus poilsis, lankymasis restoranuose ir kitos veiklos – retesnės. Per atostogas turistai yra linkę nuveikti daugiau, ypač aktyviai poilsiauti gamtoje, apsilankyti kavinėje ar kultūros renginyje. Didelio turistinio patrauklumo paskutiniais metais susilaukė sėkmingai Lietuvoje plėtojami turizmo produktai - pažintiniai takai, jungiantys į ne tik gamtos, bet ir kultūros paveldo objektus. Duomenys rodo, kad </w:t>
      </w:r>
      <w:r w:rsidR="00DF43CB" w:rsidRPr="00FE4A79">
        <w:t xml:space="preserve">kultūros paveldo objektus apimantys </w:t>
      </w:r>
      <w:r w:rsidR="00406504" w:rsidRPr="00FE4A79">
        <w:t xml:space="preserve">pažintiniai takai, kaip atskiras turistinis produktas, Prienų rajone </w:t>
      </w:r>
      <w:r w:rsidR="008F216C" w:rsidRPr="00FE4A79">
        <w:t>nėra išplėtoti</w:t>
      </w:r>
      <w:r w:rsidR="00DF43CB" w:rsidRPr="00FE4A79">
        <w:rPr>
          <w:rStyle w:val="FootnoteReference"/>
        </w:rPr>
        <w:footnoteReference w:id="33"/>
      </w:r>
      <w:r w:rsidR="004779F7">
        <w:t>.</w:t>
      </w:r>
    </w:p>
    <w:p w:rsidR="004017B3" w:rsidRPr="00FE4A79" w:rsidRDefault="004017B3" w:rsidP="004017B3">
      <w:pPr>
        <w:pStyle w:val="Heading3"/>
        <w:rPr>
          <w:rFonts w:ascii="Times New Roman" w:hAnsi="Times New Roman" w:cs="Times New Roman"/>
        </w:rPr>
      </w:pPr>
      <w:bookmarkStart w:id="37" w:name="_Toc29206385"/>
      <w:r w:rsidRPr="00FE4A79">
        <w:rPr>
          <w:rFonts w:ascii="Times New Roman" w:hAnsi="Times New Roman" w:cs="Times New Roman"/>
        </w:rPr>
        <w:t xml:space="preserve">2.3.5. Jaunimo </w:t>
      </w:r>
      <w:r w:rsidR="00431FA0">
        <w:rPr>
          <w:rFonts w:ascii="Times New Roman" w:hAnsi="Times New Roman" w:cs="Times New Roman"/>
        </w:rPr>
        <w:t>politikos įgyvendinimas</w:t>
      </w:r>
      <w:bookmarkEnd w:id="37"/>
      <w:r w:rsidRPr="00FE4A79">
        <w:rPr>
          <w:rFonts w:ascii="Times New Roman" w:hAnsi="Times New Roman" w:cs="Times New Roman"/>
        </w:rPr>
        <w:t xml:space="preserve"> </w:t>
      </w:r>
    </w:p>
    <w:p w:rsidR="00CB049F" w:rsidRPr="00FE4A79" w:rsidRDefault="00571D91" w:rsidP="007E2423">
      <w:pPr>
        <w:jc w:val="both"/>
      </w:pPr>
      <w:r w:rsidRPr="00FE4A79">
        <w:tab/>
      </w:r>
      <w:r w:rsidRPr="00FE4A79">
        <w:rPr>
          <w:b/>
        </w:rPr>
        <w:t>Jaunimo politikos tendencijos Lietuvoje</w:t>
      </w:r>
      <w:r w:rsidRPr="00FE4A79">
        <w:t xml:space="preserve">. Aktyviai veikiančios jaunimo organizacijos, didėjantis poreikis ugdyti atsakingas asmenybes, kurios geba prisitaikyti prie kintančių šiandienos sąlygų, uždaviniai susiję su ekonomikos augimu bei darbo vietų kūrimu, lėmė sparčią jaunimo politikos plėtrą Lietuvoje. </w:t>
      </w:r>
    </w:p>
    <w:p w:rsidR="007E2423" w:rsidRPr="00FE4A79" w:rsidRDefault="00CB049F" w:rsidP="007E2423">
      <w:pPr>
        <w:pStyle w:val="Default"/>
        <w:jc w:val="both"/>
        <w:rPr>
          <w:rFonts w:ascii="Times New Roman" w:hAnsi="Times New Roman" w:cs="Times New Roman"/>
          <w:lang w:eastAsia="en-GB"/>
        </w:rPr>
      </w:pPr>
      <w:r w:rsidRPr="00FE4A79">
        <w:rPr>
          <w:rFonts w:ascii="Times New Roman" w:hAnsi="Times New Roman" w:cs="Times New Roman"/>
        </w:rPr>
        <w:tab/>
      </w:r>
      <w:r w:rsidR="00A52D15" w:rsidRPr="00FE4A79">
        <w:rPr>
          <w:rFonts w:ascii="Times New Roman" w:hAnsi="Times New Roman" w:cs="Times New Roman"/>
        </w:rPr>
        <w:t xml:space="preserve">Lietuvoje yra sukurta teisinė bazė ir institucinė sistema jaunimo politikai formuoti ir įgyvendinti. </w:t>
      </w:r>
      <w:r w:rsidRPr="00FE4A79">
        <w:rPr>
          <w:rFonts w:ascii="Times New Roman" w:hAnsi="Times New Roman" w:cs="Times New Roman"/>
        </w:rPr>
        <w:t xml:space="preserve">2003 m. patvirtintas Jaunimo politikos pagrindų įstatymas. Šiame įstatyme įtvirtintos pagrindinės jaunimo politikos sąvokos, nustatomi šios politikos įgyvendinimo principai, apibrėžiamos jaunimo politikos sritys. Itin svarbi įstatymo dalis – jaunimo politiką organizuojančių ir valdančių institucijų įtvirtinimas nacionaliniame ir savivaldybių lygmenyje. </w:t>
      </w:r>
      <w:r w:rsidRPr="00FE4A79">
        <w:rPr>
          <w:rFonts w:ascii="Times New Roman" w:hAnsi="Times New Roman" w:cs="Times New Roman"/>
          <w:lang w:eastAsia="en-GB"/>
        </w:rPr>
        <w:t xml:space="preserve">Įgyvendinant </w:t>
      </w:r>
      <w:r w:rsidRPr="00FE4A79">
        <w:rPr>
          <w:rFonts w:ascii="Times New Roman" w:hAnsi="Times New Roman" w:cs="Times New Roman"/>
          <w:iCs/>
          <w:lang w:eastAsia="en-GB"/>
        </w:rPr>
        <w:t>Jaunimo politikos plėtros savivaldybėse 2007–2009 m. pro</w:t>
      </w:r>
      <w:r w:rsidRPr="00FE4A79">
        <w:rPr>
          <w:rFonts w:ascii="Times New Roman" w:hAnsi="Times New Roman" w:cs="Times New Roman"/>
          <w:iCs/>
          <w:lang w:eastAsia="en-GB"/>
        </w:rPr>
        <w:softHyphen/>
        <w:t>gramą</w:t>
      </w:r>
      <w:r w:rsidRPr="00FE4A79">
        <w:rPr>
          <w:rFonts w:ascii="Times New Roman" w:hAnsi="Times New Roman" w:cs="Times New Roman"/>
          <w:lang w:eastAsia="en-GB"/>
        </w:rPr>
        <w:t>, buvo patvirtinti teisės aktai, reglamentuojant savivaldybių jaunimo reikalų koordinatorių veiklą, Jaunimo politikos savivaldybėse kokybės vertinimo metodikos ir jaunimo politikos savivaldybėse kokybės vertinimo aprašas; savivaldybių jaunimo reikalų tarybų tipiniai nuostatai, atvirųjų jaun</w:t>
      </w:r>
      <w:r w:rsidR="003F4B51" w:rsidRPr="00FE4A79">
        <w:rPr>
          <w:rFonts w:ascii="Times New Roman" w:hAnsi="Times New Roman" w:cs="Times New Roman"/>
          <w:lang w:eastAsia="en-GB"/>
        </w:rPr>
        <w:t>imo centrų ir erdvių koncepcija</w:t>
      </w:r>
      <w:r w:rsidRPr="00FE4A79">
        <w:rPr>
          <w:rFonts w:ascii="Times New Roman" w:hAnsi="Times New Roman" w:cs="Times New Roman"/>
          <w:lang w:eastAsia="en-GB"/>
        </w:rPr>
        <w:t>.</w:t>
      </w:r>
      <w:r w:rsidRPr="00FE4A79">
        <w:rPr>
          <w:rFonts w:ascii="Times New Roman" w:hAnsi="Times New Roman" w:cs="Times New Roman"/>
        </w:rPr>
        <w:t xml:space="preserve"> </w:t>
      </w:r>
      <w:r w:rsidRPr="00FE4A79">
        <w:rPr>
          <w:rFonts w:ascii="Times New Roman" w:hAnsi="Times New Roman" w:cs="Times New Roman"/>
          <w:lang w:eastAsia="en-GB"/>
        </w:rPr>
        <w:t>2010 m. gruodžio mėn. Lietuvos Respublikos Vyriausybė patvirtino Nacionalinę jaunimo politikos plėtros 2011–2019 metų plėtros programą, pagrindinį dėmesį skiriančią jaunimo ugdymui, darbo su jaunimu plėtrai bei kokybiško bendradarbiavimo su organizacijomis, žinybomis bei sektoriais užtikrinimui. Remiantis Europos Komisijos rekomendacijomis, suformuota užimtumo garantijų jaunimui sistema. 2013 m. patvirtintas Jaunimo garantijų iniciatyvos įgyvendinimo planas; 2014 metais patvirtintas Jaunimo garantijų iniciatyvos įgyvendinimo tvarkos aprašas, ir kt.</w:t>
      </w:r>
      <w:r w:rsidR="007E2423" w:rsidRPr="00FE4A79">
        <w:rPr>
          <w:rFonts w:ascii="Times New Roman" w:hAnsi="Times New Roman" w:cs="Times New Roman"/>
          <w:lang w:eastAsia="en-GB"/>
        </w:rPr>
        <w:t xml:space="preserve"> </w:t>
      </w:r>
    </w:p>
    <w:p w:rsidR="00CB049F" w:rsidRPr="00FE4A79" w:rsidRDefault="00CB049F" w:rsidP="007E2423">
      <w:pPr>
        <w:pStyle w:val="Default"/>
        <w:jc w:val="both"/>
        <w:rPr>
          <w:rFonts w:ascii="Times New Roman" w:hAnsi="Times New Roman" w:cs="Times New Roman"/>
          <w:lang w:eastAsia="en-GB"/>
        </w:rPr>
      </w:pPr>
      <w:r w:rsidRPr="00FE4A79">
        <w:rPr>
          <w:rFonts w:ascii="Times New Roman" w:hAnsi="Times New Roman" w:cs="Times New Roman"/>
          <w:lang w:eastAsia="en-GB"/>
        </w:rPr>
        <w:tab/>
      </w:r>
      <w:r w:rsidR="007E2423" w:rsidRPr="00FE4A79">
        <w:rPr>
          <w:rFonts w:ascii="Times New Roman" w:hAnsi="Times New Roman" w:cs="Times New Roman"/>
        </w:rPr>
        <w:t xml:space="preserve">Įvairios įstaigos ir organizacijos tiek iš valstybinio, tiek iš nevyriausybinio sektoriaus įgyvendina veiklas jaunimui. </w:t>
      </w:r>
      <w:r w:rsidRPr="00FE4A79">
        <w:rPr>
          <w:rFonts w:ascii="Times New Roman" w:hAnsi="Times New Roman" w:cs="Times New Roman"/>
          <w:lang w:eastAsia="en-GB"/>
        </w:rPr>
        <w:t>Jaunimo politiką organizuojančių ir valdančių institucijų sistema Lietuvoje yra įtvirtinta nacionaliniame ir vietos lygmenyje. Pagrindinės institucijos nacionaliniame lygmenyje veikia ir įstatymų lei</w:t>
      </w:r>
      <w:r w:rsidRPr="00FE4A79">
        <w:rPr>
          <w:rFonts w:ascii="Times New Roman" w:hAnsi="Times New Roman" w:cs="Times New Roman"/>
          <w:lang w:eastAsia="en-GB"/>
        </w:rPr>
        <w:softHyphen/>
        <w:t>džiamojoje, ir vykdomojoje valdžioje: Lietuvos Respublikos Seime veikian</w:t>
      </w:r>
      <w:r w:rsidR="007E2423" w:rsidRPr="00FE4A79">
        <w:rPr>
          <w:rFonts w:ascii="Times New Roman" w:hAnsi="Times New Roman" w:cs="Times New Roman"/>
          <w:lang w:eastAsia="en-GB"/>
        </w:rPr>
        <w:t>ti</w:t>
      </w:r>
      <w:r w:rsidRPr="00FE4A79">
        <w:rPr>
          <w:rFonts w:ascii="Times New Roman" w:hAnsi="Times New Roman" w:cs="Times New Roman"/>
          <w:lang w:eastAsia="en-GB"/>
        </w:rPr>
        <w:t xml:space="preserve"> </w:t>
      </w:r>
      <w:r w:rsidRPr="00FE4A79">
        <w:rPr>
          <w:rFonts w:ascii="Times New Roman" w:hAnsi="Times New Roman" w:cs="Times New Roman"/>
          <w:bCs/>
          <w:lang w:eastAsia="en-GB"/>
        </w:rPr>
        <w:t>Jaunimo ir sporto reikalų ko</w:t>
      </w:r>
      <w:r w:rsidRPr="00FE4A79">
        <w:rPr>
          <w:rFonts w:ascii="Times New Roman" w:hAnsi="Times New Roman" w:cs="Times New Roman"/>
          <w:bCs/>
          <w:lang w:eastAsia="en-GB"/>
        </w:rPr>
        <w:softHyphen/>
        <w:t>misij</w:t>
      </w:r>
      <w:r w:rsidR="007E2423" w:rsidRPr="00FE4A79">
        <w:rPr>
          <w:rFonts w:ascii="Times New Roman" w:hAnsi="Times New Roman" w:cs="Times New Roman"/>
          <w:bCs/>
          <w:lang w:eastAsia="en-GB"/>
        </w:rPr>
        <w:t xml:space="preserve">a, </w:t>
      </w:r>
      <w:r w:rsidRPr="00FE4A79">
        <w:rPr>
          <w:rFonts w:ascii="Times New Roman" w:hAnsi="Times New Roman" w:cs="Times New Roman"/>
          <w:bCs/>
          <w:lang w:eastAsia="en-GB"/>
        </w:rPr>
        <w:t xml:space="preserve"> </w:t>
      </w:r>
      <w:r w:rsidRPr="00FE4A79">
        <w:rPr>
          <w:rFonts w:ascii="Times New Roman" w:hAnsi="Times New Roman" w:cs="Times New Roman"/>
          <w:lang w:eastAsia="en-GB"/>
        </w:rPr>
        <w:t xml:space="preserve">Socialinės apsaugos ir darbo </w:t>
      </w:r>
      <w:r w:rsidRPr="00FE4A79">
        <w:rPr>
          <w:rFonts w:ascii="Times New Roman" w:hAnsi="Times New Roman" w:cs="Times New Roman"/>
          <w:lang w:eastAsia="en-GB"/>
        </w:rPr>
        <w:lastRenderedPageBreak/>
        <w:t xml:space="preserve">ministerija, </w:t>
      </w:r>
      <w:r w:rsidRPr="00FE4A79">
        <w:rPr>
          <w:rFonts w:ascii="Times New Roman" w:hAnsi="Times New Roman" w:cs="Times New Roman"/>
          <w:bCs/>
          <w:lang w:eastAsia="en-GB"/>
        </w:rPr>
        <w:t>Jaunimo reikalų departamentas prie Socialinės apsaugos ir darbo ministerijos</w:t>
      </w:r>
      <w:r w:rsidR="007E2423" w:rsidRPr="00FE4A79">
        <w:rPr>
          <w:rFonts w:ascii="Times New Roman" w:hAnsi="Times New Roman" w:cs="Times New Roman"/>
          <w:lang w:eastAsia="en-GB"/>
        </w:rPr>
        <w:t xml:space="preserve">, </w:t>
      </w:r>
      <w:r w:rsidRPr="00FE4A79">
        <w:rPr>
          <w:rFonts w:ascii="Times New Roman" w:hAnsi="Times New Roman" w:cs="Times New Roman"/>
          <w:bCs/>
          <w:lang w:eastAsia="en-GB"/>
        </w:rPr>
        <w:t>Jaunimo reikalų taryba</w:t>
      </w:r>
      <w:r w:rsidRPr="00FE4A79">
        <w:rPr>
          <w:rFonts w:ascii="Times New Roman" w:hAnsi="Times New Roman" w:cs="Times New Roman"/>
          <w:lang w:eastAsia="en-GB"/>
        </w:rPr>
        <w:t xml:space="preserve">. </w:t>
      </w:r>
      <w:r w:rsidR="007E2423" w:rsidRPr="00FE4A79">
        <w:rPr>
          <w:rFonts w:ascii="Times New Roman" w:hAnsi="Times New Roman" w:cs="Times New Roman"/>
          <w:lang w:eastAsia="en-GB"/>
        </w:rPr>
        <w:t xml:space="preserve">Šių institucijų veiklos analizė rodo, kad didžioji dalis jaunimo politikos įgyvendinimo priemonių buvo renginiai (pvz., 2018 m. Jaunimo reikalų departamentas prie Socialinės apsaugos ir darbo ministerijos organizavo 75 įvairaus formato renginius visoje Lietuvoje, kuriuose dalyvavo 966 dalyviai; buvo įgyvendinti devyni skirtingi renginių formatai: mokymai, konsultacijos, konferencijos, diskusijos, tinklo susitikimai, mokomieji vizitai, seminarai, įvadiniai savivaldybių jaunimo reikalų koordinatorių (toliau – JRK) mokymai ir tarptautiniai renginiai). </w:t>
      </w:r>
    </w:p>
    <w:p w:rsidR="00571D91" w:rsidRPr="00FE4A79" w:rsidRDefault="00571D91" w:rsidP="00571D91">
      <w:pPr>
        <w:jc w:val="both"/>
      </w:pPr>
    </w:p>
    <w:p w:rsidR="00E02812" w:rsidRPr="00FE4A79" w:rsidRDefault="00571D91" w:rsidP="00B81154">
      <w:pPr>
        <w:jc w:val="both"/>
      </w:pPr>
      <w:r w:rsidRPr="00FE4A79">
        <w:tab/>
      </w:r>
      <w:r w:rsidR="007E2423" w:rsidRPr="00FE4A79">
        <w:rPr>
          <w:b/>
        </w:rPr>
        <w:t xml:space="preserve">Jaunimo </w:t>
      </w:r>
      <w:r w:rsidR="00025FE9" w:rsidRPr="00FE4A79">
        <w:rPr>
          <w:b/>
        </w:rPr>
        <w:t xml:space="preserve">problemų sprendimas </w:t>
      </w:r>
      <w:r w:rsidR="007E2423" w:rsidRPr="00FE4A79">
        <w:rPr>
          <w:b/>
        </w:rPr>
        <w:t>Prienų rajone</w:t>
      </w:r>
      <w:r w:rsidR="007E2423" w:rsidRPr="00FE4A79">
        <w:t xml:space="preserve">. </w:t>
      </w:r>
      <w:r w:rsidR="00A52D15" w:rsidRPr="00FE4A79">
        <w:t xml:space="preserve">Jaunimo politikos įgyvendinimo Prienų rajono savivaldybėje pagrindai ir institucinė sąranga pradėti formuoti </w:t>
      </w:r>
      <w:r w:rsidR="003F4B51" w:rsidRPr="00FE4A79">
        <w:t>dar 2008 metais (buvo sudary</w:t>
      </w:r>
      <w:r w:rsidR="004779F7">
        <w:t>ta Jaunimo reikalų taryba (JRT)</w:t>
      </w:r>
      <w:r w:rsidR="003F4B51" w:rsidRPr="00FE4A79">
        <w:t>). 2012 m. rugpjūčio 30 d. Savivaldybės tarybos sprendimu Nr. T3-203 patvirtinta naujos Prienų rajono savivaldybės jaunimo reikalų tarybos sudėtis ir nuostatai</w:t>
      </w:r>
      <w:r w:rsidR="00B81154" w:rsidRPr="00FE4A79">
        <w:t xml:space="preserve"> (</w:t>
      </w:r>
      <w:r w:rsidR="00E02812" w:rsidRPr="00FE4A79">
        <w:t>nauja nuostatų ir sudėties redakcija patvirtinta 2019 metais), savivaldybėje suformuotas jaunimo organizacijų, su jaunimu dirbančių organizacijų, mokinių/studentų savivaldų, veikiančių rajono savivaldybės teritorijoje, atstovų visuotinis susirinkimas, patvirtintas Prienų rajono savivaldybės atvirųjų jaunimo erdvių veiklos kokybės užtikrinimo tvarkos aprašas.</w:t>
      </w:r>
    </w:p>
    <w:p w:rsidR="00B81154" w:rsidRPr="00FE4A79" w:rsidRDefault="00E02812" w:rsidP="00B81154">
      <w:pPr>
        <w:jc w:val="both"/>
      </w:pPr>
      <w:r w:rsidRPr="00FE4A79">
        <w:tab/>
      </w:r>
      <w:r w:rsidR="00A52D15" w:rsidRPr="00FE4A79">
        <w:t xml:space="preserve">2013 metais patvirtintas </w:t>
      </w:r>
      <w:r w:rsidRPr="00FE4A79">
        <w:t>„</w:t>
      </w:r>
      <w:r w:rsidR="00A52D15" w:rsidRPr="00FE4A79">
        <w:t>Jaunimo problemų sprendimo Prienų rajono savivaldybėje 2013</w:t>
      </w:r>
      <w:r w:rsidR="004779F7">
        <w:sym w:font="Symbol" w:char="F02D"/>
      </w:r>
      <w:r w:rsidR="00A52D15" w:rsidRPr="00FE4A79">
        <w:t>2018 metų</w:t>
      </w:r>
      <w:r w:rsidR="003F4B51" w:rsidRPr="00FE4A79">
        <w:t xml:space="preserve"> planas</w:t>
      </w:r>
      <w:r w:rsidRPr="00FE4A79">
        <w:t>“</w:t>
      </w:r>
      <w:r w:rsidR="003F4B51" w:rsidRPr="00FE4A79">
        <w:t xml:space="preserve">. </w:t>
      </w:r>
      <w:r w:rsidR="00531B7D" w:rsidRPr="00FE4A79">
        <w:t>Savivaldybės 2011</w:t>
      </w:r>
      <w:r w:rsidR="004779F7">
        <w:sym w:font="Symbol" w:char="F02D"/>
      </w:r>
      <w:r w:rsidR="00531B7D" w:rsidRPr="00FE4A79">
        <w:t xml:space="preserve">2019 m. strateginiame plėtros plane jaunimo politikai atskirų tikslų ir uždavinių nebuvo suformuluota, tačiau jaunimo politikai įgyvendinti skirtos atskiros priemonės. Už šių priemonių vykdymą atsakingi savivaldybės skyriai, kurių funkcijos susijusios su socialinėmis paslaugomis, kultūra, sportu, švietimu. </w:t>
      </w:r>
      <w:r w:rsidR="003F4B51" w:rsidRPr="00FE4A79">
        <w:t xml:space="preserve">Įgyvendinant </w:t>
      </w:r>
      <w:r w:rsidR="00531B7D" w:rsidRPr="00FE4A79">
        <w:t>planavimo dokumentų</w:t>
      </w:r>
      <w:r w:rsidR="003F4B51" w:rsidRPr="00FE4A79">
        <w:t xml:space="preserve"> nuostatas</w:t>
      </w:r>
      <w:r w:rsidR="00531B7D" w:rsidRPr="00FE4A79">
        <w:t>,</w:t>
      </w:r>
      <w:r w:rsidR="003F4B51" w:rsidRPr="00FE4A79">
        <w:t xml:space="preserve"> kasmet savivaldybės biudžeto lėšomis f</w:t>
      </w:r>
      <w:r w:rsidR="00531B7D" w:rsidRPr="00FE4A79">
        <w:t>inansuojami organizacijų vykdomi</w:t>
      </w:r>
      <w:r w:rsidR="003F4B51" w:rsidRPr="00FE4A79">
        <w:t xml:space="preserve"> jaunim</w:t>
      </w:r>
      <w:r w:rsidR="00531B7D" w:rsidRPr="00FE4A79">
        <w:t>ui skirti renginiai ir kitos iniciatyvos</w:t>
      </w:r>
      <w:r w:rsidR="00B81154" w:rsidRPr="00FE4A79">
        <w:t xml:space="preserve"> (pvz., 2018 metais, įgyvendinant strateginio veiklos plano priemonę „Kūno kultūros ir sporto populiarinimas, sporto ir jaunimo organizacijų, asociacijų, religinių bendruomenių ir bendrijų rėmimas“ buvo skirta 249.300 eurų savivaldybės biudžeto lėšų, kurios buvo finansuoti 49 nevyriausybinių organizacijų</w:t>
      </w:r>
      <w:r w:rsidR="00FD4C65" w:rsidRPr="00FE4A79">
        <w:t xml:space="preserve"> projektai</w:t>
      </w:r>
      <w:r w:rsidR="00B81154" w:rsidRPr="00FE4A79">
        <w:t xml:space="preserve"> ir 10 seniūnijų </w:t>
      </w:r>
      <w:r w:rsidR="00FD4C65" w:rsidRPr="00FE4A79">
        <w:t xml:space="preserve">veiklos, </w:t>
      </w:r>
      <w:r w:rsidR="00B81154" w:rsidRPr="00FE4A79">
        <w:t>kurių viena iš tikslinių grupių – jaunimas.</w:t>
      </w:r>
    </w:p>
    <w:p w:rsidR="00571D91" w:rsidRPr="00FE4A79" w:rsidRDefault="00B81154" w:rsidP="00B81154">
      <w:pPr>
        <w:jc w:val="both"/>
        <w:rPr>
          <w:lang w:eastAsia="en-GB"/>
        </w:rPr>
      </w:pPr>
      <w:r w:rsidRPr="00FE4A79">
        <w:tab/>
      </w:r>
      <w:r w:rsidR="00531B7D" w:rsidRPr="00FE4A79">
        <w:t xml:space="preserve">2018 metais </w:t>
      </w:r>
      <w:r w:rsidR="00571D91" w:rsidRPr="00FE4A79">
        <w:rPr>
          <w:lang w:eastAsia="en-GB"/>
        </w:rPr>
        <w:t>Prienų</w:t>
      </w:r>
      <w:r w:rsidR="00531B7D" w:rsidRPr="00FE4A79">
        <w:rPr>
          <w:lang w:eastAsia="en-GB"/>
        </w:rPr>
        <w:t xml:space="preserve"> </w:t>
      </w:r>
      <w:r w:rsidR="00571D91" w:rsidRPr="00FE4A79">
        <w:rPr>
          <w:lang w:eastAsia="en-GB"/>
        </w:rPr>
        <w:t>kultūros ir laisvalaikio centr</w:t>
      </w:r>
      <w:r w:rsidR="00531B7D" w:rsidRPr="00FE4A79">
        <w:rPr>
          <w:lang w:eastAsia="en-GB"/>
        </w:rPr>
        <w:t xml:space="preserve">o patalpose atidaryta atvira jaunimo erdvė (AJE), kurios tikslas - suteikti galimybę jauniems žmonėms prasmingai leisti laiką ir kartu su bendraamžiais bei jaunimo darbuotojais kurti, bendrauti ar spręsti kasdienybėje kylančius iššūkius neformalioje aplinkoje. Paslaugos skirtos jaunimui nuo 14 iki 29 metų; veiklos – nemokamos. 2019 metų pabaigoje su jaunimu šioje AJE dirbo trys darbuotojai; veiklai vykdyti skirtos Jaunimo reikalų departamento prie Socialinės apsaugos ir darbo ministerijos ir Prienų rajono savivaldybės lėšos. Veiklų metu </w:t>
      </w:r>
      <w:r w:rsidR="00571D91" w:rsidRPr="00FE4A79">
        <w:rPr>
          <w:lang w:eastAsia="en-GB"/>
        </w:rPr>
        <w:t>vykdomos įvairios</w:t>
      </w:r>
      <w:r w:rsidR="00531B7D" w:rsidRPr="00FE4A79">
        <w:rPr>
          <w:lang w:eastAsia="en-GB"/>
        </w:rPr>
        <w:t xml:space="preserve"> </w:t>
      </w:r>
      <w:r w:rsidR="00571D91" w:rsidRPr="00FE4A79">
        <w:rPr>
          <w:lang w:eastAsia="en-GB"/>
        </w:rPr>
        <w:t>jaunimui patrauklios veiklos ir užsiėmimai (diskusijos, individualios konsultacijos, stalo žaidimai,</w:t>
      </w:r>
      <w:r w:rsidR="00531B7D" w:rsidRPr="00FE4A79">
        <w:rPr>
          <w:lang w:eastAsia="en-GB"/>
        </w:rPr>
        <w:t xml:space="preserve"> </w:t>
      </w:r>
      <w:r w:rsidR="00571D91" w:rsidRPr="00FE4A79">
        <w:rPr>
          <w:lang w:eastAsia="en-GB"/>
        </w:rPr>
        <w:t xml:space="preserve">savanoriška veikla bei pagalba renginių metu ir kt.). </w:t>
      </w:r>
      <w:r w:rsidR="004779F7" w:rsidRPr="004779F7">
        <w:rPr>
          <w:lang w:eastAsia="en-GB"/>
        </w:rPr>
        <w:t>AJE visus norinčius priima tris kartus per sav</w:t>
      </w:r>
      <w:r w:rsidR="004779F7">
        <w:rPr>
          <w:lang w:eastAsia="en-GB"/>
        </w:rPr>
        <w:t>aitę; AJE</w:t>
      </w:r>
      <w:r w:rsidR="004779F7" w:rsidRPr="004779F7">
        <w:rPr>
          <w:lang w:eastAsia="en-GB"/>
        </w:rPr>
        <w:t xml:space="preserve"> jau apsilankė </w:t>
      </w:r>
      <w:r w:rsidR="00571D91" w:rsidRPr="00FE4A79">
        <w:rPr>
          <w:lang w:eastAsia="en-GB"/>
        </w:rPr>
        <w:t>30</w:t>
      </w:r>
      <w:r w:rsidR="00531B7D" w:rsidRPr="00FE4A79">
        <w:rPr>
          <w:lang w:eastAsia="en-GB"/>
        </w:rPr>
        <w:t xml:space="preserve"> </w:t>
      </w:r>
      <w:r w:rsidR="00571D91" w:rsidRPr="00FE4A79">
        <w:rPr>
          <w:lang w:eastAsia="en-GB"/>
        </w:rPr>
        <w:t>unikalių jaunuolių, bendras apsilankymų skaičius – apie 300.</w:t>
      </w:r>
      <w:r w:rsidRPr="00FE4A79">
        <w:rPr>
          <w:lang w:eastAsia="en-GB"/>
        </w:rPr>
        <w:t xml:space="preserve"> Visgi pažymėtina, kad Jaunimo problemų sprendimo Prienų rajono savivaldybėje 2013</w:t>
      </w:r>
      <w:r w:rsidR="00F56201">
        <w:rPr>
          <w:lang w:eastAsia="en-GB"/>
        </w:rPr>
        <w:sym w:font="Symbol" w:char="F02D"/>
      </w:r>
      <w:r w:rsidRPr="00FE4A79">
        <w:rPr>
          <w:lang w:eastAsia="en-GB"/>
        </w:rPr>
        <w:t xml:space="preserve">2018 metų plane identifikuotas AJC/AJE poreikis yra patenkintas tik nedidele dalimi, todėl </w:t>
      </w:r>
      <w:r w:rsidR="004779F7" w:rsidRPr="004779F7">
        <w:rPr>
          <w:lang w:eastAsia="en-GB"/>
        </w:rPr>
        <w:t>2019 m. sukurta teisinė bazė ir institucinė sistema jaunimo politikai koordinuoti ir įgyvendinti įgalins AJC/AJE plėtrą vykdyti ir savivaldybės seniūnijose.</w:t>
      </w:r>
    </w:p>
    <w:p w:rsidR="0077293B" w:rsidRPr="00FE4A79" w:rsidRDefault="004017B3" w:rsidP="004017B3">
      <w:pPr>
        <w:pStyle w:val="Heading3"/>
        <w:rPr>
          <w:rFonts w:ascii="Times New Roman" w:hAnsi="Times New Roman" w:cs="Times New Roman"/>
          <w:lang w:eastAsia="lt-LT"/>
        </w:rPr>
      </w:pPr>
      <w:bookmarkStart w:id="38" w:name="_Toc286130832"/>
      <w:bookmarkStart w:id="39" w:name="_Toc496684930"/>
      <w:bookmarkStart w:id="40" w:name="_Toc29206386"/>
      <w:bookmarkEnd w:id="33"/>
      <w:r w:rsidRPr="00FE4A79">
        <w:rPr>
          <w:rFonts w:ascii="Times New Roman" w:hAnsi="Times New Roman" w:cs="Times New Roman"/>
          <w:lang w:eastAsia="lt-LT"/>
        </w:rPr>
        <w:t xml:space="preserve">2.3.5. </w:t>
      </w:r>
      <w:r w:rsidR="0077293B" w:rsidRPr="00FE4A79">
        <w:rPr>
          <w:rFonts w:ascii="Times New Roman" w:hAnsi="Times New Roman" w:cs="Times New Roman"/>
          <w:lang w:eastAsia="lt-LT"/>
        </w:rPr>
        <w:t>Sveikatos apsaug</w:t>
      </w:r>
      <w:bookmarkEnd w:id="38"/>
      <w:bookmarkEnd w:id="39"/>
      <w:r w:rsidR="00431FA0">
        <w:rPr>
          <w:rFonts w:ascii="Times New Roman" w:hAnsi="Times New Roman" w:cs="Times New Roman"/>
          <w:lang w:eastAsia="lt-LT"/>
        </w:rPr>
        <w:t>os paslaugos</w:t>
      </w:r>
      <w:bookmarkEnd w:id="40"/>
    </w:p>
    <w:p w:rsidR="009A1632" w:rsidRPr="00FE4A79" w:rsidRDefault="00E31EF4" w:rsidP="00915E96">
      <w:pPr>
        <w:pStyle w:val="btekstas"/>
        <w:tabs>
          <w:tab w:val="left" w:pos="1080"/>
        </w:tabs>
        <w:spacing w:before="0" w:after="0" w:line="240" w:lineRule="auto"/>
        <w:ind w:firstLine="706"/>
        <w:rPr>
          <w:bCs/>
          <w:szCs w:val="24"/>
        </w:rPr>
      </w:pPr>
      <w:bookmarkStart w:id="41" w:name="_Toc286130833"/>
      <w:r w:rsidRPr="00FE4A79">
        <w:rPr>
          <w:b/>
          <w:bCs/>
          <w:szCs w:val="24"/>
        </w:rPr>
        <w:t xml:space="preserve">Gyventojų </w:t>
      </w:r>
      <w:r w:rsidR="00915E96" w:rsidRPr="00FE4A79">
        <w:rPr>
          <w:b/>
          <w:bCs/>
          <w:szCs w:val="24"/>
        </w:rPr>
        <w:t>s</w:t>
      </w:r>
      <w:r w:rsidR="005E4B38" w:rsidRPr="00FE4A79">
        <w:rPr>
          <w:b/>
          <w:bCs/>
          <w:szCs w:val="24"/>
        </w:rPr>
        <w:t xml:space="preserve">veikatos tendencijos. </w:t>
      </w:r>
      <w:r w:rsidR="00915E96" w:rsidRPr="00FE4A79">
        <w:rPr>
          <w:bCs/>
          <w:szCs w:val="24"/>
        </w:rPr>
        <w:t>Lietuvos sveikatos 2014–2025 m. programa (toliau – LSP)</w:t>
      </w:r>
      <w:r w:rsidR="009A1632" w:rsidRPr="00FE4A79">
        <w:rPr>
          <w:bCs/>
          <w:szCs w:val="24"/>
        </w:rPr>
        <w:t xml:space="preserve"> </w:t>
      </w:r>
      <w:r w:rsidR="00915E96" w:rsidRPr="00FE4A79">
        <w:rPr>
          <w:bCs/>
          <w:szCs w:val="24"/>
        </w:rPr>
        <w:t xml:space="preserve">nustato nacionalinius sveikatinimo veiklos tikslus ir uždavinius, siekiamus sveikatos lygio rodiklius, kurie būtini siekiant įgyvendinti Lietuvos pažangos strategiją ,,Lietuva 2030“. LSP strateginis tikslas – pasiekti, kad 2025 metais šalies gyventojai būtų sveikesni ir gyventų ilgiau, pagerėtų gyventojų sveikata ir sumažėtų sveikatos netolygumai. Siekiant strateginio Lietuvos </w:t>
      </w:r>
      <w:r w:rsidR="00915E96" w:rsidRPr="00FE4A79">
        <w:rPr>
          <w:bCs/>
          <w:szCs w:val="24"/>
        </w:rPr>
        <w:lastRenderedPageBreak/>
        <w:t xml:space="preserve">sveikatos programos tikslo, </w:t>
      </w:r>
      <w:r w:rsidR="009A1632" w:rsidRPr="00FE4A79">
        <w:rPr>
          <w:bCs/>
          <w:szCs w:val="24"/>
        </w:rPr>
        <w:t xml:space="preserve">vertinamas </w:t>
      </w:r>
      <w:r w:rsidR="00915E96" w:rsidRPr="00FE4A79">
        <w:rPr>
          <w:bCs/>
          <w:szCs w:val="24"/>
        </w:rPr>
        <w:t>vien</w:t>
      </w:r>
      <w:r w:rsidR="009A1632" w:rsidRPr="00FE4A79">
        <w:rPr>
          <w:bCs/>
          <w:szCs w:val="24"/>
        </w:rPr>
        <w:t>as</w:t>
      </w:r>
      <w:r w:rsidR="00915E96" w:rsidRPr="00FE4A79">
        <w:rPr>
          <w:bCs/>
          <w:szCs w:val="24"/>
        </w:rPr>
        <w:t xml:space="preserve"> esmin</w:t>
      </w:r>
      <w:r w:rsidR="009A1632" w:rsidRPr="00FE4A79">
        <w:rPr>
          <w:bCs/>
          <w:szCs w:val="24"/>
        </w:rPr>
        <w:t>is</w:t>
      </w:r>
      <w:r w:rsidR="00915E96" w:rsidRPr="00FE4A79">
        <w:rPr>
          <w:bCs/>
          <w:szCs w:val="24"/>
        </w:rPr>
        <w:t xml:space="preserve"> rodik</w:t>
      </w:r>
      <w:r w:rsidR="009A1632" w:rsidRPr="00FE4A79">
        <w:rPr>
          <w:bCs/>
          <w:szCs w:val="24"/>
        </w:rPr>
        <w:t>lis</w:t>
      </w:r>
      <w:r w:rsidR="00915E96" w:rsidRPr="00FE4A79">
        <w:rPr>
          <w:bCs/>
          <w:szCs w:val="24"/>
        </w:rPr>
        <w:t xml:space="preserve"> – vidutin</w:t>
      </w:r>
      <w:r w:rsidR="009A1632" w:rsidRPr="00FE4A79">
        <w:rPr>
          <w:bCs/>
          <w:szCs w:val="24"/>
        </w:rPr>
        <w:t>ė</w:t>
      </w:r>
      <w:r w:rsidR="00915E96" w:rsidRPr="00FE4A79">
        <w:rPr>
          <w:bCs/>
          <w:szCs w:val="24"/>
        </w:rPr>
        <w:t xml:space="preserve"> tikėtin</w:t>
      </w:r>
      <w:r w:rsidR="009A1632" w:rsidRPr="00FE4A79">
        <w:rPr>
          <w:bCs/>
          <w:szCs w:val="24"/>
        </w:rPr>
        <w:t>a</w:t>
      </w:r>
      <w:r w:rsidR="00915E96" w:rsidRPr="00FE4A79">
        <w:rPr>
          <w:bCs/>
          <w:szCs w:val="24"/>
        </w:rPr>
        <w:t xml:space="preserve"> gyvenimo </w:t>
      </w:r>
      <w:r w:rsidR="009A1632" w:rsidRPr="00FE4A79">
        <w:rPr>
          <w:bCs/>
          <w:szCs w:val="24"/>
        </w:rPr>
        <w:t>trukmė</w:t>
      </w:r>
      <w:r w:rsidR="009A1632" w:rsidRPr="00FE4A79">
        <w:rPr>
          <w:rStyle w:val="FootnoteReference"/>
          <w:bCs/>
          <w:szCs w:val="24"/>
        </w:rPr>
        <w:footnoteReference w:id="34"/>
      </w:r>
      <w:r w:rsidR="00915E96" w:rsidRPr="00FE4A79">
        <w:rPr>
          <w:bCs/>
          <w:szCs w:val="24"/>
        </w:rPr>
        <w:t xml:space="preserve">. Lietuvos gyventojų vidutinės būsimo gyvenimo trukmės ilgėjimas visų pirma yra siejamas su nuosekliu ankstyvųjų (iki 65 m. amžiaus) mirčių skaičiaus mažėjimu, sveiko gyvenimo trukmės ilgėjimu, atitolinus ligų atsiradimą bei jų lemiamas mirtis. </w:t>
      </w:r>
    </w:p>
    <w:p w:rsidR="00915E96" w:rsidRPr="00FE4A79" w:rsidRDefault="00915E96" w:rsidP="00915E96">
      <w:pPr>
        <w:pStyle w:val="btekstas"/>
        <w:tabs>
          <w:tab w:val="left" w:pos="1080"/>
        </w:tabs>
        <w:spacing w:before="0" w:after="0" w:line="240" w:lineRule="auto"/>
        <w:ind w:firstLine="706"/>
        <w:rPr>
          <w:szCs w:val="24"/>
        </w:rPr>
      </w:pPr>
      <w:r w:rsidRPr="00FE4A79">
        <w:rPr>
          <w:szCs w:val="24"/>
        </w:rPr>
        <w:t>Lyginant Prienų rajono savivaldybės gyventojų vidutinę tikėtiną gyveni</w:t>
      </w:r>
      <w:r w:rsidR="00D10247" w:rsidRPr="00FE4A79">
        <w:rPr>
          <w:szCs w:val="24"/>
        </w:rPr>
        <w:t xml:space="preserve">mo trukmę su Lietuvos vidurkiu </w:t>
      </w:r>
      <w:r w:rsidR="00E31EF4" w:rsidRPr="00FE4A79">
        <w:rPr>
          <w:szCs w:val="24"/>
        </w:rPr>
        <w:t>matyti</w:t>
      </w:r>
      <w:r w:rsidR="00D10247" w:rsidRPr="00FE4A79">
        <w:rPr>
          <w:szCs w:val="24"/>
        </w:rPr>
        <w:t>,</w:t>
      </w:r>
      <w:r w:rsidR="00E31EF4" w:rsidRPr="00FE4A79">
        <w:rPr>
          <w:szCs w:val="24"/>
        </w:rPr>
        <w:t xml:space="preserve"> kad </w:t>
      </w:r>
      <w:r w:rsidRPr="00FE4A79">
        <w:rPr>
          <w:szCs w:val="24"/>
        </w:rPr>
        <w:t>Prienų r</w:t>
      </w:r>
      <w:r w:rsidR="00E31EF4" w:rsidRPr="00FE4A79">
        <w:rPr>
          <w:szCs w:val="24"/>
        </w:rPr>
        <w:t>ajono</w:t>
      </w:r>
      <w:r w:rsidRPr="00FE4A79">
        <w:rPr>
          <w:szCs w:val="24"/>
        </w:rPr>
        <w:t xml:space="preserve"> savivaldybėje </w:t>
      </w:r>
      <w:r w:rsidR="00D10247" w:rsidRPr="00FE4A79">
        <w:rPr>
          <w:szCs w:val="24"/>
        </w:rPr>
        <w:t xml:space="preserve">jau </w:t>
      </w:r>
      <w:r w:rsidR="00C12689" w:rsidRPr="00FE4A79">
        <w:rPr>
          <w:szCs w:val="24"/>
        </w:rPr>
        <w:t xml:space="preserve">2018 metais ji buvo didesnė nei </w:t>
      </w:r>
      <w:r w:rsidRPr="00FE4A79">
        <w:rPr>
          <w:szCs w:val="24"/>
        </w:rPr>
        <w:t>LSP suplanuot</w:t>
      </w:r>
      <w:r w:rsidR="00C12689" w:rsidRPr="00FE4A79">
        <w:rPr>
          <w:szCs w:val="24"/>
        </w:rPr>
        <w:t>as</w:t>
      </w:r>
      <w:r w:rsidRPr="00FE4A79">
        <w:rPr>
          <w:szCs w:val="24"/>
        </w:rPr>
        <w:t xml:space="preserve"> (numatyt</w:t>
      </w:r>
      <w:r w:rsidR="00C12689" w:rsidRPr="00FE4A79">
        <w:rPr>
          <w:szCs w:val="24"/>
        </w:rPr>
        <w:t>a</w:t>
      </w:r>
      <w:r w:rsidRPr="00FE4A79">
        <w:rPr>
          <w:szCs w:val="24"/>
        </w:rPr>
        <w:t>) rodiklio siekinys 2020 metams</w:t>
      </w:r>
      <w:r w:rsidR="00C12689" w:rsidRPr="00FE4A79">
        <w:rPr>
          <w:szCs w:val="24"/>
        </w:rPr>
        <w:t xml:space="preserve"> (</w:t>
      </w:r>
      <w:r w:rsidRPr="00FE4A79">
        <w:rPr>
          <w:szCs w:val="24"/>
        </w:rPr>
        <w:t>75,8 m.</w:t>
      </w:r>
      <w:r w:rsidR="00C12689" w:rsidRPr="00FE4A79">
        <w:rPr>
          <w:szCs w:val="24"/>
        </w:rPr>
        <w:t>).</w:t>
      </w:r>
      <w:r w:rsidRPr="00FE4A79">
        <w:rPr>
          <w:szCs w:val="24"/>
        </w:rPr>
        <w:t xml:space="preserve"> Jeigu pavyktų sumažinti priešlaikinių mirčių, tokių kaip išorinių mirties priežasčių skaičių bei kraujotakos sistemos ligos, vidutinės tikėtinos gyvenimo trukmės rodiklis turėtų </w:t>
      </w:r>
      <w:r w:rsidR="00C12689" w:rsidRPr="00FE4A79">
        <w:rPr>
          <w:szCs w:val="24"/>
        </w:rPr>
        <w:t xml:space="preserve">dar </w:t>
      </w:r>
      <w:r w:rsidRPr="00FE4A79">
        <w:rPr>
          <w:szCs w:val="24"/>
        </w:rPr>
        <w:t xml:space="preserve">gerokai padidėti. Pagal šį rodiklį Prienų r. savivaldybė patenka tarp </w:t>
      </w:r>
      <w:r w:rsidR="00D10247" w:rsidRPr="00FE4A79">
        <w:rPr>
          <w:szCs w:val="24"/>
        </w:rPr>
        <w:t xml:space="preserve">šalies </w:t>
      </w:r>
      <w:r w:rsidRPr="00FE4A79">
        <w:rPr>
          <w:szCs w:val="24"/>
        </w:rPr>
        <w:t xml:space="preserve">savivaldybių, kuriose situacija yra </w:t>
      </w:r>
      <w:r w:rsidR="00D10247" w:rsidRPr="00FE4A79">
        <w:rPr>
          <w:szCs w:val="24"/>
        </w:rPr>
        <w:t>geriausia.</w:t>
      </w:r>
    </w:p>
    <w:p w:rsidR="00C12689" w:rsidRPr="00FE4A79" w:rsidRDefault="00C12689" w:rsidP="00C12689">
      <w:pPr>
        <w:pStyle w:val="btekstas"/>
        <w:tabs>
          <w:tab w:val="left" w:pos="1080"/>
        </w:tabs>
        <w:spacing w:before="0" w:after="0" w:line="240" w:lineRule="auto"/>
        <w:ind w:firstLine="0"/>
        <w:rPr>
          <w:szCs w:val="24"/>
        </w:rPr>
      </w:pPr>
    </w:p>
    <w:p w:rsidR="00C12689" w:rsidRPr="00FE4A79" w:rsidRDefault="00C12689" w:rsidP="00C12689">
      <w:pPr>
        <w:pStyle w:val="btekstas"/>
        <w:tabs>
          <w:tab w:val="left" w:pos="1080"/>
        </w:tabs>
        <w:spacing w:before="0" w:after="0" w:line="240" w:lineRule="auto"/>
        <w:ind w:firstLine="0"/>
        <w:rPr>
          <w:b/>
          <w:szCs w:val="24"/>
        </w:rPr>
      </w:pPr>
      <w:r w:rsidRPr="00FE4A79">
        <w:rPr>
          <w:b/>
          <w:szCs w:val="24"/>
        </w:rPr>
        <w:t>2.57 lentelė. Vidutinė tikėtina gyvenimo trukmė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9"/>
        <w:gridCol w:w="1227"/>
        <w:gridCol w:w="1227"/>
        <w:gridCol w:w="1227"/>
        <w:gridCol w:w="1227"/>
        <w:gridCol w:w="1225"/>
      </w:tblGrid>
      <w:tr w:rsidR="00C12689" w:rsidRPr="00FE4A79" w:rsidTr="00C12689">
        <w:trPr>
          <w:trHeight w:val="20"/>
        </w:trPr>
        <w:tc>
          <w:tcPr>
            <w:tcW w:w="1796" w:type="pct"/>
            <w:shd w:val="clear" w:color="auto" w:fill="auto"/>
            <w:hideMark/>
          </w:tcPr>
          <w:p w:rsidR="00C12689" w:rsidRPr="00FE4A79" w:rsidRDefault="00C12689" w:rsidP="00C12689">
            <w:pPr>
              <w:suppressAutoHyphens w:val="0"/>
              <w:contextualSpacing w:val="0"/>
              <w:rPr>
                <w:b/>
                <w:bCs/>
                <w:sz w:val="20"/>
                <w:szCs w:val="20"/>
                <w:lang w:eastAsia="lt-LT"/>
              </w:rPr>
            </w:pPr>
            <w:r w:rsidRPr="00FE4A79">
              <w:rPr>
                <w:b/>
                <w:bCs/>
                <w:sz w:val="20"/>
                <w:szCs w:val="20"/>
                <w:lang w:eastAsia="lt-LT"/>
              </w:rPr>
              <w:t> </w:t>
            </w:r>
          </w:p>
        </w:tc>
        <w:tc>
          <w:tcPr>
            <w:tcW w:w="641" w:type="pct"/>
            <w:shd w:val="clear" w:color="auto" w:fill="auto"/>
            <w:vAlign w:val="center"/>
            <w:hideMark/>
          </w:tcPr>
          <w:p w:rsidR="00C12689" w:rsidRPr="00FE4A79" w:rsidRDefault="00C12689" w:rsidP="00C12689">
            <w:pPr>
              <w:suppressAutoHyphens w:val="0"/>
              <w:contextualSpacing w:val="0"/>
              <w:jc w:val="center"/>
              <w:rPr>
                <w:sz w:val="20"/>
                <w:szCs w:val="20"/>
                <w:lang w:eastAsia="lt-LT"/>
              </w:rPr>
            </w:pPr>
            <w:r w:rsidRPr="00FE4A79">
              <w:rPr>
                <w:sz w:val="20"/>
                <w:szCs w:val="20"/>
                <w:lang w:eastAsia="lt-LT"/>
              </w:rPr>
              <w:t>2014</w:t>
            </w:r>
          </w:p>
        </w:tc>
        <w:tc>
          <w:tcPr>
            <w:tcW w:w="641" w:type="pct"/>
            <w:shd w:val="clear" w:color="auto" w:fill="auto"/>
            <w:vAlign w:val="center"/>
            <w:hideMark/>
          </w:tcPr>
          <w:p w:rsidR="00C12689" w:rsidRPr="00FE4A79" w:rsidRDefault="00C12689" w:rsidP="00C12689">
            <w:pPr>
              <w:suppressAutoHyphens w:val="0"/>
              <w:contextualSpacing w:val="0"/>
              <w:jc w:val="center"/>
              <w:rPr>
                <w:sz w:val="20"/>
                <w:szCs w:val="20"/>
                <w:lang w:eastAsia="lt-LT"/>
              </w:rPr>
            </w:pPr>
            <w:r w:rsidRPr="00FE4A79">
              <w:rPr>
                <w:sz w:val="20"/>
                <w:szCs w:val="20"/>
                <w:lang w:eastAsia="lt-LT"/>
              </w:rPr>
              <w:t>2015</w:t>
            </w:r>
          </w:p>
        </w:tc>
        <w:tc>
          <w:tcPr>
            <w:tcW w:w="641" w:type="pct"/>
            <w:shd w:val="clear" w:color="auto" w:fill="auto"/>
            <w:vAlign w:val="center"/>
            <w:hideMark/>
          </w:tcPr>
          <w:p w:rsidR="00C12689" w:rsidRPr="00FE4A79" w:rsidRDefault="00C12689" w:rsidP="00C12689">
            <w:pPr>
              <w:suppressAutoHyphens w:val="0"/>
              <w:contextualSpacing w:val="0"/>
              <w:jc w:val="center"/>
              <w:rPr>
                <w:sz w:val="20"/>
                <w:szCs w:val="20"/>
                <w:lang w:eastAsia="lt-LT"/>
              </w:rPr>
            </w:pPr>
            <w:r w:rsidRPr="00FE4A79">
              <w:rPr>
                <w:sz w:val="20"/>
                <w:szCs w:val="20"/>
                <w:lang w:eastAsia="lt-LT"/>
              </w:rPr>
              <w:t>2016</w:t>
            </w:r>
          </w:p>
        </w:tc>
        <w:tc>
          <w:tcPr>
            <w:tcW w:w="641" w:type="pct"/>
            <w:shd w:val="clear" w:color="auto" w:fill="auto"/>
            <w:vAlign w:val="center"/>
            <w:hideMark/>
          </w:tcPr>
          <w:p w:rsidR="00C12689" w:rsidRPr="00FE4A79" w:rsidRDefault="00C12689" w:rsidP="00C12689">
            <w:pPr>
              <w:suppressAutoHyphens w:val="0"/>
              <w:contextualSpacing w:val="0"/>
              <w:jc w:val="center"/>
              <w:rPr>
                <w:sz w:val="20"/>
                <w:szCs w:val="20"/>
                <w:lang w:eastAsia="lt-LT"/>
              </w:rPr>
            </w:pPr>
            <w:r w:rsidRPr="00FE4A79">
              <w:rPr>
                <w:sz w:val="20"/>
                <w:szCs w:val="20"/>
                <w:lang w:eastAsia="lt-LT"/>
              </w:rPr>
              <w:t>2017</w:t>
            </w:r>
          </w:p>
        </w:tc>
        <w:tc>
          <w:tcPr>
            <w:tcW w:w="641" w:type="pct"/>
            <w:shd w:val="clear" w:color="auto" w:fill="auto"/>
            <w:vAlign w:val="center"/>
            <w:hideMark/>
          </w:tcPr>
          <w:p w:rsidR="00C12689" w:rsidRPr="00FE4A79" w:rsidRDefault="00C12689" w:rsidP="00C12689">
            <w:pPr>
              <w:suppressAutoHyphens w:val="0"/>
              <w:contextualSpacing w:val="0"/>
              <w:jc w:val="center"/>
              <w:rPr>
                <w:sz w:val="20"/>
                <w:szCs w:val="20"/>
                <w:lang w:eastAsia="lt-LT"/>
              </w:rPr>
            </w:pPr>
            <w:r w:rsidRPr="00FE4A79">
              <w:rPr>
                <w:sz w:val="20"/>
                <w:szCs w:val="20"/>
                <w:lang w:eastAsia="lt-LT"/>
              </w:rPr>
              <w:t>2018</w:t>
            </w:r>
          </w:p>
        </w:tc>
      </w:tr>
      <w:tr w:rsidR="00C12689" w:rsidRPr="00FE4A79" w:rsidTr="00C12689">
        <w:trPr>
          <w:trHeight w:val="20"/>
        </w:trPr>
        <w:tc>
          <w:tcPr>
            <w:tcW w:w="1796" w:type="pct"/>
            <w:shd w:val="clear" w:color="auto" w:fill="auto"/>
            <w:vAlign w:val="center"/>
            <w:hideMark/>
          </w:tcPr>
          <w:p w:rsidR="00C12689" w:rsidRPr="00FE4A79" w:rsidRDefault="00C12689" w:rsidP="00C12689">
            <w:pPr>
              <w:suppressAutoHyphens w:val="0"/>
              <w:contextualSpacing w:val="0"/>
              <w:rPr>
                <w:sz w:val="20"/>
                <w:szCs w:val="20"/>
                <w:lang w:eastAsia="lt-LT"/>
              </w:rPr>
            </w:pPr>
            <w:r w:rsidRPr="00FE4A79">
              <w:rPr>
                <w:sz w:val="20"/>
                <w:szCs w:val="20"/>
                <w:lang w:eastAsia="lt-LT"/>
              </w:rPr>
              <w:t>Lietuvos Respublika</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74,59</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74,47</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74,83</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75,69</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75,91</w:t>
            </w:r>
          </w:p>
        </w:tc>
      </w:tr>
      <w:tr w:rsidR="00C12689" w:rsidRPr="00FE4A79" w:rsidTr="00C12689">
        <w:trPr>
          <w:trHeight w:val="20"/>
        </w:trPr>
        <w:tc>
          <w:tcPr>
            <w:tcW w:w="1796" w:type="pct"/>
            <w:shd w:val="clear" w:color="auto" w:fill="auto"/>
            <w:vAlign w:val="center"/>
            <w:hideMark/>
          </w:tcPr>
          <w:p w:rsidR="00C12689" w:rsidRPr="00FE4A79" w:rsidRDefault="00C12689" w:rsidP="00C12689">
            <w:pPr>
              <w:suppressAutoHyphens w:val="0"/>
              <w:contextualSpacing w:val="0"/>
              <w:rPr>
                <w:sz w:val="20"/>
                <w:szCs w:val="20"/>
                <w:lang w:eastAsia="lt-LT"/>
              </w:rPr>
            </w:pPr>
            <w:r w:rsidRPr="00FE4A79">
              <w:rPr>
                <w:sz w:val="20"/>
                <w:szCs w:val="20"/>
                <w:lang w:eastAsia="lt-LT"/>
              </w:rPr>
              <w:t>Kauno apskritis</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75,52</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75,02</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75,42</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76,24</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76,45</w:t>
            </w:r>
          </w:p>
        </w:tc>
      </w:tr>
      <w:tr w:rsidR="00C12689" w:rsidRPr="00FE4A79" w:rsidTr="00C12689">
        <w:trPr>
          <w:trHeight w:val="20"/>
        </w:trPr>
        <w:tc>
          <w:tcPr>
            <w:tcW w:w="1796" w:type="pct"/>
            <w:shd w:val="clear" w:color="auto" w:fill="auto"/>
            <w:vAlign w:val="center"/>
            <w:hideMark/>
          </w:tcPr>
          <w:p w:rsidR="00C12689" w:rsidRPr="00FE4A79" w:rsidRDefault="00C12689" w:rsidP="00C12689">
            <w:pPr>
              <w:suppressAutoHyphens w:val="0"/>
              <w:contextualSpacing w:val="0"/>
              <w:rPr>
                <w:sz w:val="20"/>
                <w:szCs w:val="20"/>
                <w:lang w:eastAsia="lt-LT"/>
              </w:rPr>
            </w:pPr>
            <w:r w:rsidRPr="00FE4A79">
              <w:rPr>
                <w:sz w:val="20"/>
                <w:szCs w:val="20"/>
                <w:lang w:eastAsia="lt-LT"/>
              </w:rPr>
              <w:t>Prienų r. sav.</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73,87</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74,02</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75,28</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75,43</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77,17</w:t>
            </w:r>
          </w:p>
        </w:tc>
      </w:tr>
      <w:tr w:rsidR="00C12689" w:rsidRPr="00FE4A79" w:rsidTr="00C12689">
        <w:trPr>
          <w:trHeight w:val="20"/>
        </w:trPr>
        <w:tc>
          <w:tcPr>
            <w:tcW w:w="1796" w:type="pct"/>
            <w:shd w:val="clear" w:color="auto" w:fill="auto"/>
            <w:vAlign w:val="center"/>
            <w:hideMark/>
          </w:tcPr>
          <w:p w:rsidR="00C12689" w:rsidRPr="00FE4A79" w:rsidRDefault="00C12689" w:rsidP="00C12689">
            <w:pPr>
              <w:suppressAutoHyphens w:val="0"/>
              <w:contextualSpacing w:val="0"/>
              <w:rPr>
                <w:sz w:val="20"/>
                <w:szCs w:val="20"/>
                <w:lang w:eastAsia="lt-LT"/>
              </w:rPr>
            </w:pPr>
            <w:r w:rsidRPr="00FE4A79">
              <w:rPr>
                <w:sz w:val="20"/>
                <w:szCs w:val="20"/>
                <w:lang w:eastAsia="lt-LT"/>
              </w:rPr>
              <w:t>Šakių r. sav.</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73,92</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73,92</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74,45</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74,8</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74,65</w:t>
            </w:r>
          </w:p>
        </w:tc>
      </w:tr>
      <w:tr w:rsidR="00C12689" w:rsidRPr="00FE4A79" w:rsidTr="00C12689">
        <w:trPr>
          <w:trHeight w:val="20"/>
        </w:trPr>
        <w:tc>
          <w:tcPr>
            <w:tcW w:w="1796" w:type="pct"/>
            <w:shd w:val="clear" w:color="auto" w:fill="auto"/>
            <w:vAlign w:val="center"/>
            <w:hideMark/>
          </w:tcPr>
          <w:p w:rsidR="00C12689" w:rsidRPr="00FE4A79" w:rsidRDefault="00C12689" w:rsidP="00C12689">
            <w:pPr>
              <w:suppressAutoHyphens w:val="0"/>
              <w:contextualSpacing w:val="0"/>
              <w:rPr>
                <w:sz w:val="20"/>
                <w:szCs w:val="20"/>
                <w:lang w:eastAsia="lt-LT"/>
              </w:rPr>
            </w:pPr>
            <w:r w:rsidRPr="00FE4A79">
              <w:rPr>
                <w:sz w:val="20"/>
                <w:szCs w:val="20"/>
                <w:lang w:eastAsia="lt-LT"/>
              </w:rPr>
              <w:t>Kelmės r. sav.</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71,85</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73,19</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73,86</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75,18</w:t>
            </w:r>
          </w:p>
        </w:tc>
        <w:tc>
          <w:tcPr>
            <w:tcW w:w="641" w:type="pct"/>
            <w:shd w:val="clear" w:color="auto" w:fill="auto"/>
            <w:vAlign w:val="center"/>
            <w:hideMark/>
          </w:tcPr>
          <w:p w:rsidR="00C12689" w:rsidRPr="00FE4A79" w:rsidRDefault="00C12689" w:rsidP="00D10247">
            <w:pPr>
              <w:suppressAutoHyphens w:val="0"/>
              <w:contextualSpacing w:val="0"/>
              <w:jc w:val="center"/>
              <w:rPr>
                <w:sz w:val="20"/>
                <w:szCs w:val="20"/>
                <w:lang w:eastAsia="lt-LT"/>
              </w:rPr>
            </w:pPr>
            <w:r w:rsidRPr="00FE4A79">
              <w:rPr>
                <w:sz w:val="20"/>
                <w:szCs w:val="20"/>
                <w:lang w:eastAsia="lt-LT"/>
              </w:rPr>
              <w:t>73,39</w:t>
            </w:r>
          </w:p>
        </w:tc>
      </w:tr>
    </w:tbl>
    <w:p w:rsidR="00C12689" w:rsidRPr="00FE4A79" w:rsidRDefault="00C12689" w:rsidP="00C12689">
      <w:pPr>
        <w:rPr>
          <w:i/>
          <w:sz w:val="18"/>
          <w:szCs w:val="18"/>
        </w:rPr>
      </w:pPr>
      <w:r w:rsidRPr="00FE4A79">
        <w:rPr>
          <w:i/>
          <w:sz w:val="16"/>
          <w:szCs w:val="18"/>
        </w:rPr>
        <w:t>(šaltinis: Lietuvos statistikos departamentas)</w:t>
      </w:r>
    </w:p>
    <w:p w:rsidR="00C12689" w:rsidRPr="00FE4A79" w:rsidRDefault="00C12689" w:rsidP="00C12689">
      <w:pPr>
        <w:pStyle w:val="btekstas"/>
        <w:tabs>
          <w:tab w:val="left" w:pos="1080"/>
        </w:tabs>
        <w:spacing w:before="0" w:after="0" w:line="240" w:lineRule="auto"/>
        <w:ind w:firstLine="0"/>
        <w:rPr>
          <w:szCs w:val="24"/>
        </w:rPr>
      </w:pPr>
    </w:p>
    <w:p w:rsidR="00915E96" w:rsidRPr="00FE4A79" w:rsidRDefault="00915E96" w:rsidP="00915E96">
      <w:pPr>
        <w:pStyle w:val="Default"/>
        <w:jc w:val="both"/>
        <w:rPr>
          <w:rFonts w:ascii="Times New Roman" w:hAnsi="Times New Roman" w:cs="Times New Roman"/>
          <w:lang w:eastAsia="en-GB"/>
        </w:rPr>
      </w:pPr>
      <w:r w:rsidRPr="00FE4A79">
        <w:rPr>
          <w:rFonts w:ascii="Times New Roman" w:hAnsi="Times New Roman" w:cs="Times New Roman"/>
        </w:rPr>
        <w:tab/>
        <w:t>Remiantis duomenimis apie išvengiamą mirtingumą</w:t>
      </w:r>
      <w:r w:rsidR="00D10247" w:rsidRPr="00FE4A79">
        <w:rPr>
          <w:rStyle w:val="FootnoteReference"/>
          <w:rFonts w:ascii="Times New Roman" w:hAnsi="Times New Roman"/>
        </w:rPr>
        <w:footnoteReference w:id="35"/>
      </w:r>
      <w:r w:rsidRPr="00FE4A79">
        <w:rPr>
          <w:rFonts w:ascii="Times New Roman" w:hAnsi="Times New Roman" w:cs="Times New Roman"/>
        </w:rPr>
        <w:t xml:space="preserve"> galima spręsti apie sveikatos priežiūros ir sveikatos politikos įtaką gyventojų sveikatai. </w:t>
      </w:r>
      <w:r w:rsidR="009A1632" w:rsidRPr="00FE4A79">
        <w:rPr>
          <w:rFonts w:ascii="Times New Roman" w:hAnsi="Times New Roman" w:cs="Times New Roman"/>
        </w:rPr>
        <w:t xml:space="preserve">Statistiniai duomenys doro, kad </w:t>
      </w:r>
      <w:r w:rsidRPr="00FE4A79">
        <w:rPr>
          <w:rFonts w:ascii="Times New Roman" w:hAnsi="Times New Roman" w:cs="Times New Roman"/>
          <w:lang w:eastAsia="en-GB"/>
        </w:rPr>
        <w:t xml:space="preserve">Prienų rajono savivaldybėje 29,4 procento visų mirčių galima išvengti, o šalies vidurkis buvo 31,3 procento. </w:t>
      </w:r>
      <w:r w:rsidR="00D10247" w:rsidRPr="00FE4A79">
        <w:rPr>
          <w:rFonts w:ascii="Times New Roman" w:hAnsi="Times New Roman" w:cs="Times New Roman"/>
          <w:lang w:eastAsia="en-GB"/>
        </w:rPr>
        <w:t>Taigi p</w:t>
      </w:r>
      <w:r w:rsidRPr="00FE4A79">
        <w:rPr>
          <w:rFonts w:ascii="Times New Roman" w:hAnsi="Times New Roman" w:cs="Times New Roman"/>
          <w:lang w:eastAsia="en-GB"/>
        </w:rPr>
        <w:t>agal šį rodiklį Prienų r</w:t>
      </w:r>
      <w:r w:rsidR="009A1632" w:rsidRPr="00FE4A79">
        <w:rPr>
          <w:rFonts w:ascii="Times New Roman" w:hAnsi="Times New Roman" w:cs="Times New Roman"/>
          <w:lang w:eastAsia="en-GB"/>
        </w:rPr>
        <w:t>ajono</w:t>
      </w:r>
      <w:r w:rsidRPr="00FE4A79">
        <w:rPr>
          <w:rFonts w:ascii="Times New Roman" w:hAnsi="Times New Roman" w:cs="Times New Roman"/>
          <w:lang w:eastAsia="en-GB"/>
        </w:rPr>
        <w:t xml:space="preserve"> savivaldybė patenka tarp  savivaldybių, kuriose situacija yra patenkinama.</w:t>
      </w:r>
    </w:p>
    <w:p w:rsidR="00275252" w:rsidRPr="00FE4A79" w:rsidRDefault="00CD1CA3" w:rsidP="00275252">
      <w:pPr>
        <w:pStyle w:val="Default"/>
        <w:jc w:val="both"/>
        <w:rPr>
          <w:rFonts w:ascii="Times New Roman" w:hAnsi="Times New Roman" w:cs="Times New Roman"/>
          <w:lang w:eastAsia="en-GB"/>
        </w:rPr>
      </w:pPr>
      <w:r w:rsidRPr="00FE4A79">
        <w:rPr>
          <w:rFonts w:ascii="Times New Roman" w:hAnsi="Times New Roman" w:cs="Times New Roman"/>
          <w:lang w:eastAsia="en-GB"/>
        </w:rPr>
        <w:tab/>
      </w:r>
      <w:r w:rsidR="00275252" w:rsidRPr="00FE4A79">
        <w:rPr>
          <w:rFonts w:ascii="Times New Roman" w:hAnsi="Times New Roman" w:cs="Times New Roman"/>
          <w:lang w:eastAsia="en-GB"/>
        </w:rPr>
        <w:t xml:space="preserve">Paskutiniais metais </w:t>
      </w:r>
      <w:r w:rsidR="00275252" w:rsidRPr="00FE4A79">
        <w:rPr>
          <w:rFonts w:ascii="Times New Roman" w:hAnsi="Times New Roman" w:cs="Times New Roman"/>
        </w:rPr>
        <w:t>Prienų rajono savivaldybėje gyventojų apsilankymo pas gydytojus rodiklis buvo palyginti didelis (pvz., 2017 metais siekė 9,8/1 gyv., o šalies vidurkis atitinkamu laikotarpiu buvo 9,1/1 gyv.)</w:t>
      </w:r>
      <w:r w:rsidR="0075495A" w:rsidRPr="00FE4A79">
        <w:rPr>
          <w:rFonts w:ascii="Times New Roman" w:hAnsi="Times New Roman" w:cs="Times New Roman"/>
        </w:rPr>
        <w:t xml:space="preserve">. </w:t>
      </w:r>
      <w:r w:rsidR="00275252" w:rsidRPr="00FE4A79">
        <w:rPr>
          <w:rFonts w:ascii="Times New Roman" w:hAnsi="Times New Roman" w:cs="Times New Roman"/>
        </w:rPr>
        <w:t>Pagal šį rodiklį Prienų r</w:t>
      </w:r>
      <w:r w:rsidR="0075495A" w:rsidRPr="00FE4A79">
        <w:rPr>
          <w:rFonts w:ascii="Times New Roman" w:hAnsi="Times New Roman" w:cs="Times New Roman"/>
        </w:rPr>
        <w:t>ajono</w:t>
      </w:r>
      <w:r w:rsidR="00275252" w:rsidRPr="00FE4A79">
        <w:rPr>
          <w:rFonts w:ascii="Times New Roman" w:hAnsi="Times New Roman" w:cs="Times New Roman"/>
        </w:rPr>
        <w:t xml:space="preserve"> savivaldybė </w:t>
      </w:r>
      <w:r w:rsidR="0075495A" w:rsidRPr="00FE4A79">
        <w:rPr>
          <w:rFonts w:ascii="Times New Roman" w:hAnsi="Times New Roman" w:cs="Times New Roman"/>
        </w:rPr>
        <w:t>patenka</w:t>
      </w:r>
      <w:r w:rsidR="00275252" w:rsidRPr="00FE4A79">
        <w:rPr>
          <w:rFonts w:ascii="Times New Roman" w:hAnsi="Times New Roman" w:cs="Times New Roman"/>
        </w:rPr>
        <w:t xml:space="preserve"> tarp  savivaldybių, kuriose situacija yra geriausia lyginant su šalies vidurkiu</w:t>
      </w:r>
      <w:r w:rsidR="0075495A" w:rsidRPr="00FE4A79">
        <w:rPr>
          <w:rFonts w:ascii="Times New Roman" w:hAnsi="Times New Roman" w:cs="Times New Roman"/>
        </w:rPr>
        <w:t>.</w:t>
      </w:r>
    </w:p>
    <w:p w:rsidR="009E2432" w:rsidRPr="00FE4A79" w:rsidRDefault="009E2432" w:rsidP="00D10247">
      <w:pPr>
        <w:pStyle w:val="Default"/>
        <w:jc w:val="both"/>
        <w:rPr>
          <w:rFonts w:ascii="Times New Roman" w:hAnsi="Times New Roman" w:cs="Times New Roman"/>
          <w:lang w:eastAsia="en-GB"/>
        </w:rPr>
      </w:pPr>
    </w:p>
    <w:p w:rsidR="00CD1CA3" w:rsidRPr="00FE4A79" w:rsidRDefault="009E2432" w:rsidP="00D10247">
      <w:pPr>
        <w:pStyle w:val="Default"/>
        <w:jc w:val="both"/>
        <w:rPr>
          <w:rFonts w:ascii="Times New Roman" w:hAnsi="Times New Roman" w:cs="Times New Roman"/>
          <w:lang w:eastAsia="en-GB"/>
        </w:rPr>
      </w:pPr>
      <w:r w:rsidRPr="00FE4A79">
        <w:rPr>
          <w:rFonts w:ascii="Times New Roman" w:hAnsi="Times New Roman" w:cs="Times New Roman"/>
          <w:lang w:eastAsia="en-GB"/>
        </w:rPr>
        <w:tab/>
      </w:r>
      <w:r w:rsidR="00CD1CA3" w:rsidRPr="00FE4A79">
        <w:rPr>
          <w:rFonts w:ascii="Times New Roman" w:hAnsi="Times New Roman" w:cs="Times New Roman"/>
          <w:lang w:eastAsia="en-GB"/>
        </w:rPr>
        <w:t>Tyrimais įrodyta, kad gera vaiko sveikata lemia gerą asmens sveikatą vėlesniais gyvenimo tarpsniais. Prienų r</w:t>
      </w:r>
      <w:r w:rsidR="00D10247" w:rsidRPr="00FE4A79">
        <w:rPr>
          <w:rFonts w:ascii="Times New Roman" w:hAnsi="Times New Roman" w:cs="Times New Roman"/>
          <w:lang w:eastAsia="en-GB"/>
        </w:rPr>
        <w:t>ajono</w:t>
      </w:r>
      <w:r w:rsidR="00CD1CA3" w:rsidRPr="00FE4A79">
        <w:rPr>
          <w:rFonts w:ascii="Times New Roman" w:hAnsi="Times New Roman" w:cs="Times New Roman"/>
          <w:lang w:eastAsia="en-GB"/>
        </w:rPr>
        <w:t xml:space="preserve"> savivaldybė</w:t>
      </w:r>
      <w:r w:rsidR="00D10247" w:rsidRPr="00FE4A79">
        <w:rPr>
          <w:rFonts w:ascii="Times New Roman" w:hAnsi="Times New Roman" w:cs="Times New Roman"/>
          <w:lang w:eastAsia="en-GB"/>
        </w:rPr>
        <w:t>je</w:t>
      </w:r>
      <w:r w:rsidR="00CD1CA3" w:rsidRPr="00FE4A79">
        <w:rPr>
          <w:rFonts w:ascii="Times New Roman" w:hAnsi="Times New Roman" w:cs="Times New Roman"/>
          <w:lang w:eastAsia="en-GB"/>
        </w:rPr>
        <w:t xml:space="preserve"> kūdikių (vaikų iki 1 m. amžiaus) mirtingumo rodiklis </w:t>
      </w:r>
      <w:r w:rsidR="00D10247" w:rsidRPr="00FE4A79">
        <w:rPr>
          <w:rFonts w:ascii="Times New Roman" w:hAnsi="Times New Roman" w:cs="Times New Roman"/>
          <w:lang w:eastAsia="en-GB"/>
        </w:rPr>
        <w:t xml:space="preserve">2017 metais </w:t>
      </w:r>
      <w:r w:rsidR="00CD1CA3" w:rsidRPr="00FE4A79">
        <w:rPr>
          <w:rFonts w:ascii="Times New Roman" w:hAnsi="Times New Roman" w:cs="Times New Roman"/>
          <w:lang w:eastAsia="en-GB"/>
        </w:rPr>
        <w:t>siekė 4,4/1000 gyvų gimusių kūdikių, o šalies vidurkis atitinkamu laikotarpiu buvo 3,0/1000 gyvų gimusių kūdikių. Pagal šį rodiklį Prienų r</w:t>
      </w:r>
      <w:r w:rsidR="00D10247" w:rsidRPr="00FE4A79">
        <w:rPr>
          <w:rFonts w:ascii="Times New Roman" w:hAnsi="Times New Roman" w:cs="Times New Roman"/>
          <w:lang w:eastAsia="en-GB"/>
        </w:rPr>
        <w:t>ajono</w:t>
      </w:r>
      <w:r w:rsidR="00CD1CA3" w:rsidRPr="00FE4A79">
        <w:rPr>
          <w:rFonts w:ascii="Times New Roman" w:hAnsi="Times New Roman" w:cs="Times New Roman"/>
          <w:lang w:eastAsia="en-GB"/>
        </w:rPr>
        <w:t xml:space="preserve"> savivaldybė patenka tarp savivaldybių, ku</w:t>
      </w:r>
      <w:r w:rsidR="00D10247" w:rsidRPr="00FE4A79">
        <w:rPr>
          <w:rFonts w:ascii="Times New Roman" w:hAnsi="Times New Roman" w:cs="Times New Roman"/>
          <w:lang w:eastAsia="en-GB"/>
        </w:rPr>
        <w:t>riose situacija yra prasčiausia.</w:t>
      </w:r>
    </w:p>
    <w:p w:rsidR="009E2432" w:rsidRPr="00FE4A79" w:rsidRDefault="00915E96" w:rsidP="00D10247">
      <w:pPr>
        <w:pStyle w:val="Default"/>
        <w:jc w:val="both"/>
        <w:rPr>
          <w:rFonts w:ascii="Times New Roman" w:hAnsi="Times New Roman" w:cs="Times New Roman"/>
          <w:lang w:eastAsia="en-GB"/>
        </w:rPr>
      </w:pPr>
      <w:r w:rsidRPr="00FE4A79">
        <w:rPr>
          <w:rFonts w:ascii="Times New Roman" w:hAnsi="Times New Roman" w:cs="Times New Roman"/>
          <w:lang w:eastAsia="en-GB"/>
        </w:rPr>
        <w:tab/>
      </w:r>
    </w:p>
    <w:p w:rsidR="00D00DED" w:rsidRPr="00FE4A79" w:rsidRDefault="009E2432" w:rsidP="00D10247">
      <w:pPr>
        <w:pStyle w:val="Default"/>
        <w:jc w:val="both"/>
        <w:rPr>
          <w:rFonts w:ascii="Times New Roman" w:hAnsi="Times New Roman" w:cs="Times New Roman"/>
          <w:lang w:eastAsia="en-GB"/>
        </w:rPr>
      </w:pPr>
      <w:r w:rsidRPr="00FE4A79">
        <w:rPr>
          <w:rFonts w:ascii="Times New Roman" w:hAnsi="Times New Roman" w:cs="Times New Roman"/>
          <w:lang w:eastAsia="en-GB"/>
        </w:rPr>
        <w:tab/>
      </w:r>
      <w:r w:rsidR="00D00DED" w:rsidRPr="00FE4A79">
        <w:rPr>
          <w:rFonts w:ascii="Times New Roman" w:hAnsi="Times New Roman" w:cs="Times New Roman"/>
          <w:lang w:eastAsia="en-GB"/>
        </w:rPr>
        <w:t>Tuberkuliozė – visuomenei pavojinga infekcija, kadangi tuberkuliozės bakterijos nuo sergančio asmens plinta gana lengvai, be to, valstybei brangiai kainuoja, nes ligoniai ilgai (apie 80 dienų) gydomi specializuotuose tuberkuliozės stacionaruose, ligonių gydymas ir priežiūra užtrunka ilgai (6–24 mėn., o kartais ir ilgiau). Prienų r</w:t>
      </w:r>
      <w:r w:rsidR="00D10247" w:rsidRPr="00FE4A79">
        <w:rPr>
          <w:rFonts w:ascii="Times New Roman" w:hAnsi="Times New Roman" w:cs="Times New Roman"/>
          <w:lang w:eastAsia="en-GB"/>
        </w:rPr>
        <w:t>ajono</w:t>
      </w:r>
      <w:r w:rsidR="00D00DED" w:rsidRPr="00FE4A79">
        <w:rPr>
          <w:rFonts w:ascii="Times New Roman" w:hAnsi="Times New Roman" w:cs="Times New Roman"/>
          <w:lang w:eastAsia="en-GB"/>
        </w:rPr>
        <w:t xml:space="preserve"> savivaldybė</w:t>
      </w:r>
      <w:r w:rsidR="00D10247" w:rsidRPr="00FE4A79">
        <w:rPr>
          <w:rFonts w:ascii="Times New Roman" w:hAnsi="Times New Roman" w:cs="Times New Roman"/>
          <w:lang w:eastAsia="en-GB"/>
        </w:rPr>
        <w:t>je</w:t>
      </w:r>
      <w:r w:rsidR="00D00DED" w:rsidRPr="00FE4A79">
        <w:rPr>
          <w:rFonts w:ascii="Times New Roman" w:hAnsi="Times New Roman" w:cs="Times New Roman"/>
          <w:lang w:eastAsia="en-GB"/>
        </w:rPr>
        <w:t xml:space="preserve"> sergamumas tuberkulioze siekė 29,8/100 000 gyv. (2017 m. užregistruoti 8 nauji tuberkuliozės atvejai), o šalies vidurkis atitinkamu laikotarpiu buvo 39,5/100 000 gyv. Pagal šį rodiklį Prienų r</w:t>
      </w:r>
      <w:r w:rsidR="00D10247" w:rsidRPr="00FE4A79">
        <w:rPr>
          <w:rFonts w:ascii="Times New Roman" w:hAnsi="Times New Roman" w:cs="Times New Roman"/>
          <w:lang w:eastAsia="en-GB"/>
        </w:rPr>
        <w:t>ajono savivaldybė patenka tarp šalies</w:t>
      </w:r>
      <w:r w:rsidR="00D00DED" w:rsidRPr="00FE4A79">
        <w:rPr>
          <w:rFonts w:ascii="Times New Roman" w:hAnsi="Times New Roman" w:cs="Times New Roman"/>
          <w:lang w:eastAsia="en-GB"/>
        </w:rPr>
        <w:t xml:space="preserve"> savivaldybių, k</w:t>
      </w:r>
      <w:r w:rsidR="00D10247" w:rsidRPr="00FE4A79">
        <w:rPr>
          <w:rFonts w:ascii="Times New Roman" w:hAnsi="Times New Roman" w:cs="Times New Roman"/>
          <w:lang w:eastAsia="en-GB"/>
        </w:rPr>
        <w:t>uriose situacija yra geriausia.</w:t>
      </w:r>
    </w:p>
    <w:p w:rsidR="009E2432" w:rsidRPr="00FE4A79" w:rsidRDefault="00D00DED" w:rsidP="009E2432">
      <w:pPr>
        <w:suppressAutoHyphens w:val="0"/>
        <w:autoSpaceDE w:val="0"/>
        <w:autoSpaceDN w:val="0"/>
        <w:adjustRightInd w:val="0"/>
        <w:contextualSpacing w:val="0"/>
        <w:jc w:val="both"/>
        <w:rPr>
          <w:lang w:eastAsia="en-GB"/>
        </w:rPr>
      </w:pPr>
      <w:r w:rsidRPr="00FE4A79">
        <w:rPr>
          <w:lang w:eastAsia="en-GB"/>
        </w:rPr>
        <w:tab/>
      </w:r>
    </w:p>
    <w:p w:rsidR="00D00DED" w:rsidRPr="00FE4A79" w:rsidRDefault="009E2432" w:rsidP="009E2432">
      <w:pPr>
        <w:suppressAutoHyphens w:val="0"/>
        <w:autoSpaceDE w:val="0"/>
        <w:autoSpaceDN w:val="0"/>
        <w:adjustRightInd w:val="0"/>
        <w:contextualSpacing w:val="0"/>
        <w:jc w:val="both"/>
        <w:rPr>
          <w:lang w:eastAsia="en-GB"/>
        </w:rPr>
      </w:pPr>
      <w:r w:rsidRPr="00FE4A79">
        <w:rPr>
          <w:lang w:eastAsia="en-GB"/>
        </w:rPr>
        <w:tab/>
      </w:r>
      <w:r w:rsidR="00D10247" w:rsidRPr="00FE4A79">
        <w:rPr>
          <w:lang w:eastAsia="en-GB"/>
        </w:rPr>
        <w:t>Nagrinėjant nelaimingų atsitikimų d</w:t>
      </w:r>
      <w:r w:rsidR="00D00DED" w:rsidRPr="00FE4A79">
        <w:rPr>
          <w:lang w:eastAsia="en-GB"/>
        </w:rPr>
        <w:t>arb</w:t>
      </w:r>
      <w:r w:rsidRPr="00FE4A79">
        <w:rPr>
          <w:lang w:eastAsia="en-GB"/>
        </w:rPr>
        <w:t>e</w:t>
      </w:r>
      <w:r w:rsidR="00D00DED" w:rsidRPr="00FE4A79">
        <w:rPr>
          <w:lang w:eastAsia="en-GB"/>
        </w:rPr>
        <w:t>, buit</w:t>
      </w:r>
      <w:r w:rsidRPr="00FE4A79">
        <w:rPr>
          <w:lang w:eastAsia="en-GB"/>
        </w:rPr>
        <w:t>yje</w:t>
      </w:r>
      <w:r w:rsidR="00D00DED" w:rsidRPr="00FE4A79">
        <w:rPr>
          <w:lang w:eastAsia="en-GB"/>
        </w:rPr>
        <w:t xml:space="preserve"> ir laisvalaikio </w:t>
      </w:r>
      <w:r w:rsidR="00D10247" w:rsidRPr="00FE4A79">
        <w:rPr>
          <w:lang w:eastAsia="en-GB"/>
        </w:rPr>
        <w:t xml:space="preserve">metu tendencijas, pažymėtina, kad </w:t>
      </w:r>
      <w:r w:rsidR="00D00DED" w:rsidRPr="00FE4A79">
        <w:t>Prienų r</w:t>
      </w:r>
      <w:r w:rsidRPr="00FE4A79">
        <w:t>ajono</w:t>
      </w:r>
      <w:r w:rsidR="00D00DED" w:rsidRPr="00FE4A79">
        <w:t xml:space="preserve"> savivaldybėje 2017 m</w:t>
      </w:r>
      <w:r w:rsidRPr="00FE4A79">
        <w:t>etas</w:t>
      </w:r>
      <w:r w:rsidR="00D00DED" w:rsidRPr="00FE4A79">
        <w:t xml:space="preserve"> asmenų, žuvusių ar sunkiai sužalotų dėl nelaimingų atsitikimų darbe skaičiaus rodiklis siekė 0/10 000 gyv., o šalies vidurkis atitinkamu laikotarpiu buvo 1,1/10 000 gyv. Pagal šį rodiklį Prienų r. savivaldybė patenka tarp </w:t>
      </w:r>
      <w:r w:rsidRPr="00FE4A79">
        <w:t xml:space="preserve">šalies </w:t>
      </w:r>
      <w:r w:rsidR="00D00DED" w:rsidRPr="00FE4A79">
        <w:t xml:space="preserve">savivaldybių, kuriose situacija yra geriausia. </w:t>
      </w:r>
    </w:p>
    <w:p w:rsidR="00816F9B" w:rsidRPr="00FE4A79" w:rsidRDefault="00D00DED" w:rsidP="00816F9B">
      <w:pPr>
        <w:pStyle w:val="Default"/>
        <w:jc w:val="both"/>
        <w:rPr>
          <w:rFonts w:ascii="Times New Roman" w:hAnsi="Times New Roman" w:cs="Times New Roman"/>
        </w:rPr>
      </w:pPr>
      <w:r w:rsidRPr="00FE4A79">
        <w:rPr>
          <w:rFonts w:ascii="Times New Roman" w:hAnsi="Times New Roman" w:cs="Times New Roman"/>
          <w:lang w:eastAsia="en-GB"/>
        </w:rPr>
        <w:lastRenderedPageBreak/>
        <w:tab/>
      </w:r>
      <w:r w:rsidRPr="00FE4A79">
        <w:rPr>
          <w:rFonts w:ascii="Times New Roman" w:hAnsi="Times New Roman" w:cs="Times New Roman"/>
        </w:rPr>
        <w:t xml:space="preserve">Prienų r. savivaldybėje 2017 m. susižalojimų dėl nukritimų tarp 65+ amžiaus asmenų rodiklis siekė 155,1/10 000 gyv., o šalies vidurkis atitinkamu laikotarpiu buvo 145,1/10 000 gyv. </w:t>
      </w:r>
      <w:r w:rsidR="0089557A" w:rsidRPr="00FE4A79">
        <w:rPr>
          <w:rFonts w:ascii="Times New Roman" w:hAnsi="Times New Roman" w:cs="Times New Roman"/>
          <w:lang w:eastAsia="en-GB"/>
        </w:rPr>
        <w:t>Pagal šį rodiklį Prienų rajono savivaldybėje padėtis buvo patenkinama, lyginant su šalies vidurkiu.</w:t>
      </w:r>
    </w:p>
    <w:p w:rsidR="00D00DED" w:rsidRPr="00FE4A79" w:rsidRDefault="00D00DED" w:rsidP="00D00DED">
      <w:pPr>
        <w:pStyle w:val="Default"/>
        <w:jc w:val="both"/>
        <w:rPr>
          <w:rFonts w:ascii="Times New Roman" w:hAnsi="Times New Roman" w:cs="Times New Roman"/>
          <w:lang w:eastAsia="en-GB"/>
        </w:rPr>
      </w:pPr>
      <w:r w:rsidRPr="00FE4A79">
        <w:rPr>
          <w:rFonts w:ascii="Times New Roman" w:hAnsi="Times New Roman" w:cs="Times New Roman"/>
        </w:rPr>
        <w:tab/>
      </w:r>
      <w:r w:rsidR="009E2432" w:rsidRPr="00FE4A79">
        <w:rPr>
          <w:rFonts w:ascii="Times New Roman" w:hAnsi="Times New Roman" w:cs="Times New Roman"/>
        </w:rPr>
        <w:t xml:space="preserve">Nagrinėjant neįgalumo tendencijas, pažymėtina, kad </w:t>
      </w:r>
      <w:r w:rsidRPr="00FE4A79">
        <w:rPr>
          <w:rFonts w:ascii="Times New Roman" w:hAnsi="Times New Roman" w:cs="Times New Roman"/>
          <w:lang w:eastAsia="en-GB"/>
        </w:rPr>
        <w:t>Lietuvoje 2017 m</w:t>
      </w:r>
      <w:r w:rsidR="009E2432" w:rsidRPr="00FE4A79">
        <w:rPr>
          <w:rFonts w:ascii="Times New Roman" w:hAnsi="Times New Roman" w:cs="Times New Roman"/>
          <w:lang w:eastAsia="en-GB"/>
        </w:rPr>
        <w:t>etais</w:t>
      </w:r>
      <w:r w:rsidRPr="00FE4A79">
        <w:rPr>
          <w:rFonts w:ascii="Times New Roman" w:hAnsi="Times New Roman" w:cs="Times New Roman"/>
          <w:lang w:eastAsia="en-GB"/>
        </w:rPr>
        <w:t xml:space="preserve"> daugiau kaip 11,6 tūkst. </w:t>
      </w:r>
      <w:r w:rsidR="009E2432" w:rsidRPr="00FE4A79">
        <w:rPr>
          <w:rFonts w:ascii="Times New Roman" w:hAnsi="Times New Roman" w:cs="Times New Roman"/>
          <w:lang w:eastAsia="en-GB"/>
        </w:rPr>
        <w:t xml:space="preserve">darbingo amžiaus gyventojų (nuo 18 m. iki pensinio amžiaus)  </w:t>
      </w:r>
      <w:r w:rsidRPr="00FE4A79">
        <w:rPr>
          <w:rFonts w:ascii="Times New Roman" w:hAnsi="Times New Roman" w:cs="Times New Roman"/>
          <w:lang w:eastAsia="en-GB"/>
        </w:rPr>
        <w:t>buvo pripažinti neįgaliais (beveik 1 proc. darbingų gyventojų). Prienų r</w:t>
      </w:r>
      <w:r w:rsidR="009E2432" w:rsidRPr="00FE4A79">
        <w:rPr>
          <w:rFonts w:ascii="Times New Roman" w:hAnsi="Times New Roman" w:cs="Times New Roman"/>
          <w:lang w:eastAsia="en-GB"/>
        </w:rPr>
        <w:t>ajono</w:t>
      </w:r>
      <w:r w:rsidRPr="00FE4A79">
        <w:rPr>
          <w:rFonts w:ascii="Times New Roman" w:hAnsi="Times New Roman" w:cs="Times New Roman"/>
          <w:lang w:eastAsia="en-GB"/>
        </w:rPr>
        <w:t xml:space="preserve"> savivaldybėje darbingo amžiaus asmenų, pirmą kartą pripažintų neįgaliais, rodiklis siekė 74/10 000 gyv., o šalies vidurkis atitinkamu laikotarpiu buvo 68,3/10 000 gyv. Pagal šį rodiklį Prienų r</w:t>
      </w:r>
      <w:r w:rsidR="009E2432" w:rsidRPr="00FE4A79">
        <w:rPr>
          <w:rFonts w:ascii="Times New Roman" w:hAnsi="Times New Roman" w:cs="Times New Roman"/>
          <w:lang w:eastAsia="en-GB"/>
        </w:rPr>
        <w:t>ajono</w:t>
      </w:r>
      <w:r w:rsidRPr="00FE4A79">
        <w:rPr>
          <w:rFonts w:ascii="Times New Roman" w:hAnsi="Times New Roman" w:cs="Times New Roman"/>
          <w:lang w:eastAsia="en-GB"/>
        </w:rPr>
        <w:t xml:space="preserve"> savivaldybė</w:t>
      </w:r>
      <w:r w:rsidR="0089557A" w:rsidRPr="00FE4A79">
        <w:rPr>
          <w:rFonts w:ascii="Times New Roman" w:hAnsi="Times New Roman" w:cs="Times New Roman"/>
          <w:lang w:eastAsia="en-GB"/>
        </w:rPr>
        <w:t>je padėtis buvo patenkinama, lyginant su šalies vidurkiu</w:t>
      </w:r>
      <w:r w:rsidRPr="00FE4A79">
        <w:rPr>
          <w:rFonts w:ascii="Times New Roman" w:hAnsi="Times New Roman" w:cs="Times New Roman"/>
          <w:lang w:eastAsia="en-GB"/>
        </w:rPr>
        <w:t>.</w:t>
      </w:r>
    </w:p>
    <w:p w:rsidR="00D00DED" w:rsidRPr="00FE4A79" w:rsidRDefault="00D00DED" w:rsidP="00832F56">
      <w:pPr>
        <w:pStyle w:val="Default"/>
        <w:jc w:val="both"/>
        <w:rPr>
          <w:rFonts w:ascii="Times New Roman" w:hAnsi="Times New Roman" w:cs="Times New Roman"/>
          <w:lang w:eastAsia="en-GB"/>
        </w:rPr>
      </w:pPr>
      <w:r w:rsidRPr="00FE4A79">
        <w:rPr>
          <w:rFonts w:ascii="Times New Roman" w:hAnsi="Times New Roman" w:cs="Times New Roman"/>
        </w:rPr>
        <w:tab/>
        <w:t>Užkrečiamųjų ligų ir AIDS centro duomen</w:t>
      </w:r>
      <w:r w:rsidR="00832F56" w:rsidRPr="00FE4A79">
        <w:rPr>
          <w:rFonts w:ascii="Times New Roman" w:hAnsi="Times New Roman" w:cs="Times New Roman"/>
        </w:rPr>
        <w:t xml:space="preserve">ys rodo, </w:t>
      </w:r>
      <w:r w:rsidRPr="00FE4A79">
        <w:rPr>
          <w:rFonts w:ascii="Times New Roman" w:hAnsi="Times New Roman" w:cs="Times New Roman"/>
        </w:rPr>
        <w:t xml:space="preserve"> </w:t>
      </w:r>
      <w:r w:rsidR="00832F56" w:rsidRPr="00FE4A79">
        <w:rPr>
          <w:rFonts w:ascii="Times New Roman" w:hAnsi="Times New Roman" w:cs="Times New Roman"/>
        </w:rPr>
        <w:t>kad</w:t>
      </w:r>
      <w:r w:rsidRPr="00FE4A79">
        <w:rPr>
          <w:rFonts w:ascii="Times New Roman" w:hAnsi="Times New Roman" w:cs="Times New Roman"/>
        </w:rPr>
        <w:t xml:space="preserve"> sergamumo žarnyno infekcinėmis ligomis rodiklis siekė 62,7/10 000 gyv., o šalies vidurkis atitinkamu laikotarpiu buvo 70,7/10 000 gyv. </w:t>
      </w:r>
      <w:r w:rsidR="0089557A" w:rsidRPr="00FE4A79">
        <w:rPr>
          <w:rFonts w:ascii="Times New Roman" w:hAnsi="Times New Roman" w:cs="Times New Roman"/>
          <w:lang w:eastAsia="en-GB"/>
        </w:rPr>
        <w:t>Pagal šį rodiklį Prienų rajono savivaldybėje padėtis buvo patenkinama, lyginant su šalies vidurkiu.</w:t>
      </w:r>
    </w:p>
    <w:p w:rsidR="00D00DED" w:rsidRPr="00FE4A79" w:rsidRDefault="0089557A" w:rsidP="0089557A">
      <w:pPr>
        <w:suppressAutoHyphens w:val="0"/>
        <w:autoSpaceDE w:val="0"/>
        <w:autoSpaceDN w:val="0"/>
        <w:adjustRightInd w:val="0"/>
        <w:contextualSpacing w:val="0"/>
        <w:jc w:val="both"/>
        <w:rPr>
          <w:lang w:eastAsia="en-GB"/>
        </w:rPr>
      </w:pPr>
      <w:r w:rsidRPr="00FE4A79">
        <w:rPr>
          <w:color w:val="000000"/>
          <w:lang w:eastAsia="en-GB"/>
        </w:rPr>
        <w:tab/>
      </w:r>
      <w:r w:rsidR="00D00DED" w:rsidRPr="00FE4A79">
        <w:rPr>
          <w:color w:val="000000"/>
          <w:lang w:eastAsia="en-GB"/>
        </w:rPr>
        <w:t xml:space="preserve">Laisvalaikis – laikas, kurio metu mažinamas organizmo nuovargis nuo fizinio ir emocinio krūvio, o tai turi teigiamos įtakos psichologinei būklei, tačiau laisvalaikio metu yra didesnė rizika </w:t>
      </w:r>
      <w:r w:rsidR="00D00DED" w:rsidRPr="00FE4A79">
        <w:rPr>
          <w:lang w:eastAsia="en-GB"/>
        </w:rPr>
        <w:t>patirti traumas. Valstybei ir savivaldybėms menkai kontroliuojant laisvalaikio leidimo vietas ir juose veikiančių įstaigų veiklą, didėjo alkoholinių gėrimų vartojimas paplūdimiuose ir kitose laisvalaikio leidimo vietose. Lietuvoje 2017 m</w:t>
      </w:r>
      <w:r w:rsidRPr="00FE4A79">
        <w:rPr>
          <w:lang w:eastAsia="en-GB"/>
        </w:rPr>
        <w:t>etais</w:t>
      </w:r>
      <w:r w:rsidR="00D00DED" w:rsidRPr="00FE4A79">
        <w:rPr>
          <w:lang w:eastAsia="en-GB"/>
        </w:rPr>
        <w:t xml:space="preserve"> atsitiktinai</w:t>
      </w:r>
      <w:r w:rsidRPr="00FE4A79">
        <w:rPr>
          <w:lang w:eastAsia="en-GB"/>
        </w:rPr>
        <w:t xml:space="preserve"> paskendo (W65–W74) 142 asmenys</w:t>
      </w:r>
      <w:r w:rsidR="00D00DED" w:rsidRPr="00FE4A79">
        <w:rPr>
          <w:lang w:eastAsia="en-GB"/>
        </w:rPr>
        <w:t>. Prienų r</w:t>
      </w:r>
      <w:r w:rsidRPr="00FE4A79">
        <w:rPr>
          <w:lang w:eastAsia="en-GB"/>
        </w:rPr>
        <w:t>ajono</w:t>
      </w:r>
      <w:r w:rsidR="00D00DED" w:rsidRPr="00FE4A79">
        <w:rPr>
          <w:lang w:eastAsia="en-GB"/>
        </w:rPr>
        <w:t xml:space="preserve"> savivaldybėje </w:t>
      </w:r>
      <w:r w:rsidR="00091C00" w:rsidRPr="00FE4A79">
        <w:rPr>
          <w:lang w:eastAsia="en-GB"/>
        </w:rPr>
        <w:t>2010</w:t>
      </w:r>
      <w:r w:rsidR="00F56201">
        <w:rPr>
          <w:lang w:eastAsia="en-GB"/>
        </w:rPr>
        <w:sym w:font="Symbol" w:char="F02D"/>
      </w:r>
      <w:r w:rsidR="00D00DED" w:rsidRPr="00FE4A79">
        <w:rPr>
          <w:lang w:eastAsia="en-GB"/>
        </w:rPr>
        <w:t>2017 m</w:t>
      </w:r>
      <w:r w:rsidR="00091C00" w:rsidRPr="00FE4A79">
        <w:rPr>
          <w:lang w:eastAsia="en-GB"/>
        </w:rPr>
        <w:t>etais</w:t>
      </w:r>
      <w:r w:rsidR="00D00DED" w:rsidRPr="00FE4A79">
        <w:rPr>
          <w:lang w:eastAsia="en-GB"/>
        </w:rPr>
        <w:t xml:space="preserve"> mirtingumo dėl atsitiktinių pas</w:t>
      </w:r>
      <w:r w:rsidRPr="00FE4A79">
        <w:rPr>
          <w:lang w:eastAsia="en-GB"/>
        </w:rPr>
        <w:t xml:space="preserve">kendimų rodiklis </w:t>
      </w:r>
      <w:r w:rsidR="00091C00" w:rsidRPr="00FE4A79">
        <w:rPr>
          <w:lang w:eastAsia="en-GB"/>
        </w:rPr>
        <w:t xml:space="preserve">buvo palyginti didelis (pvz., 2017 metais </w:t>
      </w:r>
      <w:r w:rsidRPr="00FE4A79">
        <w:rPr>
          <w:lang w:eastAsia="en-GB"/>
        </w:rPr>
        <w:t>siekė 26,1/100.</w:t>
      </w:r>
      <w:r w:rsidR="00D00DED" w:rsidRPr="00FE4A79">
        <w:rPr>
          <w:lang w:eastAsia="en-GB"/>
        </w:rPr>
        <w:t>000 gyv., o šalies vidurkis at</w:t>
      </w:r>
      <w:r w:rsidRPr="00FE4A79">
        <w:rPr>
          <w:lang w:eastAsia="en-GB"/>
        </w:rPr>
        <w:t>itinkamu laikotarpiu buvo 5/100.</w:t>
      </w:r>
      <w:r w:rsidR="00D00DED" w:rsidRPr="00FE4A79">
        <w:rPr>
          <w:lang w:eastAsia="en-GB"/>
        </w:rPr>
        <w:t>000 gyv.</w:t>
      </w:r>
      <w:r w:rsidR="00091C00" w:rsidRPr="00FE4A79">
        <w:rPr>
          <w:lang w:eastAsia="en-GB"/>
        </w:rPr>
        <w:t>), šis rodiklis sumažėjo tik 2018 metais.</w:t>
      </w:r>
      <w:r w:rsidR="00D00DED" w:rsidRPr="00FE4A79">
        <w:rPr>
          <w:lang w:eastAsia="en-GB"/>
        </w:rPr>
        <w:t xml:space="preserve"> </w:t>
      </w:r>
      <w:r w:rsidR="00091C00" w:rsidRPr="00FE4A79">
        <w:rPr>
          <w:lang w:eastAsia="en-GB"/>
        </w:rPr>
        <w:t xml:space="preserve">Nagrinėjamu laikotarpiu </w:t>
      </w:r>
      <w:r w:rsidR="00D00DED" w:rsidRPr="00FE4A79">
        <w:rPr>
          <w:lang w:eastAsia="en-GB"/>
        </w:rPr>
        <w:t>Prienų r</w:t>
      </w:r>
      <w:r w:rsidRPr="00FE4A79">
        <w:rPr>
          <w:lang w:eastAsia="en-GB"/>
        </w:rPr>
        <w:t>ajono</w:t>
      </w:r>
      <w:r w:rsidR="00D00DED" w:rsidRPr="00FE4A79">
        <w:rPr>
          <w:lang w:eastAsia="en-GB"/>
        </w:rPr>
        <w:t xml:space="preserve"> savivaldybėje mirtingumas nuo atsitiktinių paskendimų Lietuvos vidurk</w:t>
      </w:r>
      <w:r w:rsidRPr="00FE4A79">
        <w:rPr>
          <w:lang w:eastAsia="en-GB"/>
        </w:rPr>
        <w:t xml:space="preserve">į viršijo </w:t>
      </w:r>
      <w:r w:rsidR="00091C00" w:rsidRPr="00FE4A79">
        <w:rPr>
          <w:lang w:eastAsia="en-GB"/>
        </w:rPr>
        <w:t>kelis</w:t>
      </w:r>
      <w:r w:rsidRPr="00FE4A79">
        <w:rPr>
          <w:lang w:eastAsia="en-GB"/>
        </w:rPr>
        <w:t xml:space="preserve"> kartus - pagal šį rodiklį Prienų rajono savivaldybė patenka tarp savivaldybių, kuriose situacija yra prasčiausia.</w:t>
      </w:r>
    </w:p>
    <w:p w:rsidR="00D00DED" w:rsidRPr="00FE4A79" w:rsidRDefault="00D00DED" w:rsidP="0095374C">
      <w:pPr>
        <w:pStyle w:val="Default"/>
        <w:jc w:val="both"/>
        <w:rPr>
          <w:rFonts w:ascii="Times New Roman" w:hAnsi="Times New Roman" w:cs="Times New Roman"/>
          <w:sz w:val="23"/>
          <w:szCs w:val="23"/>
          <w:lang w:eastAsia="en-GB"/>
        </w:rPr>
      </w:pPr>
    </w:p>
    <w:p w:rsidR="000B4985" w:rsidRPr="00FE4A79" w:rsidRDefault="000B4985" w:rsidP="0095374C">
      <w:pPr>
        <w:pStyle w:val="Default"/>
        <w:jc w:val="both"/>
        <w:rPr>
          <w:rFonts w:ascii="Times New Roman" w:hAnsi="Times New Roman" w:cs="Times New Roman"/>
        </w:rPr>
      </w:pPr>
      <w:r w:rsidRPr="00FE4A79">
        <w:rPr>
          <w:rFonts w:ascii="Times New Roman" w:hAnsi="Times New Roman" w:cs="Times New Roman"/>
          <w:lang w:eastAsia="en-GB"/>
        </w:rPr>
        <w:tab/>
      </w:r>
      <w:r w:rsidR="00091C00" w:rsidRPr="00FE4A79">
        <w:rPr>
          <w:rFonts w:ascii="Times New Roman" w:hAnsi="Times New Roman" w:cs="Times New Roman"/>
          <w:lang w:eastAsia="en-GB"/>
        </w:rPr>
        <w:t>Nagrinėjant gyvenimo būdo, gyvensenos</w:t>
      </w:r>
      <w:r w:rsidR="00091C00" w:rsidRPr="00FE4A79">
        <w:rPr>
          <w:rStyle w:val="FootnoteReference"/>
          <w:rFonts w:ascii="Times New Roman" w:hAnsi="Times New Roman"/>
          <w:lang w:eastAsia="en-GB"/>
        </w:rPr>
        <w:footnoteReference w:id="36"/>
      </w:r>
      <w:r w:rsidR="00091C00" w:rsidRPr="00FE4A79">
        <w:rPr>
          <w:rFonts w:ascii="Times New Roman" w:hAnsi="Times New Roman" w:cs="Times New Roman"/>
          <w:lang w:eastAsia="en-GB"/>
        </w:rPr>
        <w:t xml:space="preserve"> kultūros tendencijas, pažymėtina, kad </w:t>
      </w:r>
      <w:r w:rsidRPr="00FE4A79">
        <w:rPr>
          <w:rFonts w:ascii="Times New Roman" w:hAnsi="Times New Roman" w:cs="Times New Roman"/>
        </w:rPr>
        <w:t xml:space="preserve">Lietuvoje dėl narkotinių ir psichotropinių medžiagų vartojimo </w:t>
      </w:r>
      <w:r w:rsidR="00091C00" w:rsidRPr="00FE4A79">
        <w:rPr>
          <w:rFonts w:ascii="Times New Roman" w:hAnsi="Times New Roman" w:cs="Times New Roman"/>
        </w:rPr>
        <w:t xml:space="preserve">((F11, F12, F14, F15, F16, F19, X41, X42, X61, X62, Y11, Y12) </w:t>
      </w:r>
      <w:r w:rsidRPr="00FE4A79">
        <w:rPr>
          <w:rFonts w:ascii="Times New Roman" w:hAnsi="Times New Roman" w:cs="Times New Roman"/>
        </w:rPr>
        <w:t>2017 m</w:t>
      </w:r>
      <w:r w:rsidR="00091C00" w:rsidRPr="00FE4A79">
        <w:rPr>
          <w:rFonts w:ascii="Times New Roman" w:hAnsi="Times New Roman" w:cs="Times New Roman"/>
        </w:rPr>
        <w:t>etais</w:t>
      </w:r>
      <w:r w:rsidRPr="00FE4A79">
        <w:rPr>
          <w:rFonts w:ascii="Times New Roman" w:hAnsi="Times New Roman" w:cs="Times New Roman"/>
        </w:rPr>
        <w:t xml:space="preserve"> mirė 110 asmenų, t. y. 18 asmenų mažiau nei 2016 m</w:t>
      </w:r>
      <w:r w:rsidR="00091C00" w:rsidRPr="00FE4A79">
        <w:rPr>
          <w:rFonts w:ascii="Times New Roman" w:hAnsi="Times New Roman" w:cs="Times New Roman"/>
        </w:rPr>
        <w:t>etais</w:t>
      </w:r>
      <w:r w:rsidRPr="00FE4A79">
        <w:rPr>
          <w:rFonts w:ascii="Times New Roman" w:hAnsi="Times New Roman" w:cs="Times New Roman"/>
        </w:rPr>
        <w:t>. Prienų r</w:t>
      </w:r>
      <w:r w:rsidR="00091C00" w:rsidRPr="00FE4A79">
        <w:rPr>
          <w:rFonts w:ascii="Times New Roman" w:hAnsi="Times New Roman" w:cs="Times New Roman"/>
        </w:rPr>
        <w:t>ajono</w:t>
      </w:r>
      <w:r w:rsidRPr="00FE4A79">
        <w:rPr>
          <w:rFonts w:ascii="Times New Roman" w:hAnsi="Times New Roman" w:cs="Times New Roman"/>
        </w:rPr>
        <w:t xml:space="preserve"> savivaldybėje 2017 m. mirtingumo dėl priežasčių, susijusių su narkotikų vartojimu rodiklis 0/100 000 gyv., o šalies vidurkis atitinkamu laikotarpiu buvo 3,9/100 000 gyv.</w:t>
      </w:r>
    </w:p>
    <w:p w:rsidR="00B84320" w:rsidRPr="00FE4A79" w:rsidRDefault="000B4985" w:rsidP="000B4985">
      <w:pPr>
        <w:pStyle w:val="Default"/>
        <w:jc w:val="both"/>
        <w:rPr>
          <w:rFonts w:ascii="Times New Roman" w:hAnsi="Times New Roman" w:cs="Times New Roman"/>
        </w:rPr>
      </w:pPr>
      <w:r w:rsidRPr="00FE4A79">
        <w:rPr>
          <w:rFonts w:ascii="Times New Roman" w:hAnsi="Times New Roman" w:cs="Times New Roman"/>
        </w:rPr>
        <w:tab/>
      </w:r>
      <w:r w:rsidRPr="00FE4A79">
        <w:rPr>
          <w:rFonts w:ascii="Times New Roman" w:hAnsi="Times New Roman" w:cs="Times New Roman"/>
          <w:lang w:eastAsia="en-GB"/>
        </w:rPr>
        <w:t>Alkoholio vartojimas sukelia sunkias socialines pasekmes bei sveikatos sutrikimus, kurie gali baigtis ir mirtimi. Remiantis tyrimų duomenimis, mažinant alkoholinių gėrimų kainas ir plečiant pardavimo vietų tinklą, didėja alkoholinių gėrimų vartojimas ir su tuo susijusių mirčių skaičius. Prienų r</w:t>
      </w:r>
      <w:r w:rsidR="00B84320" w:rsidRPr="00FE4A79">
        <w:rPr>
          <w:rFonts w:ascii="Times New Roman" w:hAnsi="Times New Roman" w:cs="Times New Roman"/>
          <w:lang w:eastAsia="en-GB"/>
        </w:rPr>
        <w:t>ajono</w:t>
      </w:r>
      <w:r w:rsidRPr="00FE4A79">
        <w:rPr>
          <w:rFonts w:ascii="Times New Roman" w:hAnsi="Times New Roman" w:cs="Times New Roman"/>
          <w:lang w:eastAsia="en-GB"/>
        </w:rPr>
        <w:t xml:space="preserve"> savivaldybėje 2017 m</w:t>
      </w:r>
      <w:r w:rsidR="00B84320" w:rsidRPr="00FE4A79">
        <w:rPr>
          <w:rFonts w:ascii="Times New Roman" w:hAnsi="Times New Roman" w:cs="Times New Roman"/>
          <w:lang w:eastAsia="en-GB"/>
        </w:rPr>
        <w:t>etais</w:t>
      </w:r>
      <w:r w:rsidRPr="00FE4A79">
        <w:rPr>
          <w:rFonts w:ascii="Times New Roman" w:hAnsi="Times New Roman" w:cs="Times New Roman"/>
          <w:lang w:eastAsia="en-GB"/>
        </w:rPr>
        <w:t xml:space="preserve"> mirtingumo dėl priežasčių, susijusių su alkoholio vartojimu</w:t>
      </w:r>
      <w:r w:rsidR="00B84320" w:rsidRPr="00FE4A79">
        <w:rPr>
          <w:rFonts w:ascii="Times New Roman" w:hAnsi="Times New Roman" w:cs="Times New Roman"/>
          <w:lang w:eastAsia="en-GB"/>
        </w:rPr>
        <w:t xml:space="preserve"> (</w:t>
      </w:r>
      <w:r w:rsidR="00B84320" w:rsidRPr="00FE4A79">
        <w:rPr>
          <w:rFonts w:ascii="Times New Roman" w:hAnsi="Times New Roman" w:cs="Times New Roman"/>
        </w:rPr>
        <w:t>E24.4, F10, G31.2, G40.5, G62.1, G72.1, I42.6, K29.2, K70, K85.2, K86.0, P04.3, X45, X65, Y15)</w:t>
      </w:r>
      <w:r w:rsidRPr="00FE4A79">
        <w:rPr>
          <w:rFonts w:ascii="Times New Roman" w:hAnsi="Times New Roman" w:cs="Times New Roman"/>
          <w:lang w:eastAsia="en-GB"/>
        </w:rPr>
        <w:t xml:space="preserve">, rodiklis siekė 29,8/100 000 gyv., o šalies vidurkis atitinkamu laikotarpiu buvo 20,5/100 000 gyv. </w:t>
      </w:r>
      <w:r w:rsidR="00B84320" w:rsidRPr="00FE4A79">
        <w:rPr>
          <w:rFonts w:ascii="Times New Roman" w:hAnsi="Times New Roman" w:cs="Times New Roman"/>
          <w:lang w:eastAsia="en-GB"/>
        </w:rPr>
        <w:t>Pagal šį rodiklį Prienų rajono savivaldybėje padėtis buvo patenkinama, lyginant su šalies vidurkiu.</w:t>
      </w:r>
      <w:r w:rsidR="00B84320" w:rsidRPr="00FE4A79">
        <w:rPr>
          <w:rFonts w:ascii="Times New Roman" w:hAnsi="Times New Roman" w:cs="Times New Roman"/>
        </w:rPr>
        <w:t xml:space="preserve"> </w:t>
      </w:r>
    </w:p>
    <w:p w:rsidR="00CD4DCA" w:rsidRPr="00FE4A79" w:rsidRDefault="00B84320" w:rsidP="005A0D71">
      <w:pPr>
        <w:pStyle w:val="Default"/>
        <w:jc w:val="both"/>
        <w:rPr>
          <w:rFonts w:ascii="Times New Roman" w:hAnsi="Times New Roman" w:cs="Times New Roman"/>
        </w:rPr>
      </w:pPr>
      <w:r w:rsidRPr="00FE4A79">
        <w:rPr>
          <w:rFonts w:ascii="Times New Roman" w:hAnsi="Times New Roman" w:cs="Times New Roman"/>
        </w:rPr>
        <w:tab/>
      </w:r>
      <w:r w:rsidRPr="00FE4A79">
        <w:rPr>
          <w:rFonts w:ascii="Times New Roman" w:hAnsi="Times New Roman" w:cs="Times New Roman"/>
        </w:rPr>
        <w:tab/>
      </w:r>
    </w:p>
    <w:p w:rsidR="002377D1" w:rsidRPr="00FE4A79" w:rsidRDefault="002377D1" w:rsidP="005A0D71">
      <w:pPr>
        <w:pStyle w:val="Default"/>
        <w:jc w:val="both"/>
        <w:rPr>
          <w:rFonts w:ascii="Times New Roman" w:hAnsi="Times New Roman" w:cs="Times New Roman"/>
        </w:rPr>
      </w:pPr>
      <w:r w:rsidRPr="00FE4A79">
        <w:rPr>
          <w:rFonts w:ascii="Times New Roman" w:hAnsi="Times New Roman" w:cs="Times New Roman"/>
        </w:rPr>
        <w:tab/>
        <w:t>Apibendrinant 2018 m</w:t>
      </w:r>
      <w:r w:rsidR="005564B2">
        <w:rPr>
          <w:rFonts w:ascii="Times New Roman" w:hAnsi="Times New Roman" w:cs="Times New Roman"/>
        </w:rPr>
        <w:t>etais</w:t>
      </w:r>
      <w:r w:rsidRPr="00FE4A79">
        <w:rPr>
          <w:rFonts w:ascii="Times New Roman" w:hAnsi="Times New Roman" w:cs="Times New Roman"/>
        </w:rPr>
        <w:t xml:space="preserve"> atlikto sveikatos tyrimo duomenimis nustatyta, kad Prienų rajono gyventojai savo sveikatą vertina geriau, nei Lietuvos vidurkis. Daugiau kaip pusė Prienų rajono gyventojų savo gyvenimo kokybę vertina kaip gerą ir labai gerą (57,2 proc.). 55,1 proc. gyventojų jaučiasi laimingi. Tyrimo duomenys atkleidė gan prastus Prienų rajono gyventojų mitybos įpročius, tačiau rodikliai geresni nei lyginant su Lietuvos vidurkiu. Remiantis fizinio aktyvumo rekomendacijomis suaugusiems asmenims (nuo 18 iki 65 metų) per savaitę būtina skirti ne mažiau kaip 150 minučių vidutinio intensyvumo aerobinei fizinei veiklai arba ne mažiau kaip 75 minutes didelio intensyvumo aerobinei fizinei veiklai. 2018 m. tyrimo duomenimis, 42,6 proc. Prienų rajono gyventojų užsiima energinga fizine veikla, bent po 30 min. 5 dienas per </w:t>
      </w:r>
      <w:r w:rsidRPr="00FE4A79">
        <w:rPr>
          <w:rFonts w:ascii="Times New Roman" w:hAnsi="Times New Roman" w:cs="Times New Roman"/>
        </w:rPr>
        <w:lastRenderedPageBreak/>
        <w:t>savaitę ir dažniau, tai yra daugiau lyginant su Lietuvos vidurkiu. Tyrimo duomenimis Prienų rajone rūkymo paplitimas tarp gyventojų yra mažesnis, nei Lietuvoje. Prienų rajone, kurie kasdien rūkė tabako gaminius, per paskutines 30 dienų, prisipažino 14,2 proc. gyventojų, tačiau alkoholio ir narkotinių medžiagų vartojimas didesnis lyginant su Lietuvos vidurkiu. Būtina šviesti ir skatinti visuomenę rinktis sveiką gyvenimo būdą.</w:t>
      </w:r>
    </w:p>
    <w:p w:rsidR="002377D1" w:rsidRPr="00FE4A79" w:rsidRDefault="002377D1" w:rsidP="005A0D71">
      <w:pPr>
        <w:pStyle w:val="Default"/>
        <w:jc w:val="both"/>
        <w:rPr>
          <w:rFonts w:ascii="Times New Roman" w:hAnsi="Times New Roman" w:cs="Times New Roman"/>
          <w:sz w:val="23"/>
          <w:szCs w:val="23"/>
        </w:rPr>
      </w:pPr>
    </w:p>
    <w:p w:rsidR="0060461D" w:rsidRPr="00FE4A79" w:rsidRDefault="00CD4DCA" w:rsidP="005A0D71">
      <w:pPr>
        <w:pStyle w:val="Default"/>
        <w:jc w:val="both"/>
        <w:rPr>
          <w:rFonts w:ascii="Times New Roman" w:hAnsi="Times New Roman" w:cs="Times New Roman"/>
        </w:rPr>
      </w:pPr>
      <w:r w:rsidRPr="00FE4A79">
        <w:rPr>
          <w:rFonts w:ascii="Times New Roman" w:hAnsi="Times New Roman" w:cs="Times New Roman"/>
        </w:rPr>
        <w:tab/>
      </w:r>
      <w:r w:rsidR="005A0D71" w:rsidRPr="00FE4A79">
        <w:rPr>
          <w:rFonts w:ascii="Times New Roman" w:hAnsi="Times New Roman" w:cs="Times New Roman"/>
        </w:rPr>
        <w:t>Nagrinėjant sergamumo ir mirtingumo dėl lėtinių neinfekcinių ligų</w:t>
      </w:r>
      <w:r w:rsidR="005A0D71" w:rsidRPr="00FE4A79">
        <w:rPr>
          <w:rStyle w:val="FootnoteReference"/>
          <w:rFonts w:ascii="Times New Roman" w:hAnsi="Times New Roman"/>
        </w:rPr>
        <w:footnoteReference w:id="37"/>
      </w:r>
      <w:r w:rsidR="005A0D71" w:rsidRPr="00FE4A79">
        <w:rPr>
          <w:rFonts w:ascii="Times New Roman" w:hAnsi="Times New Roman" w:cs="Times New Roman"/>
        </w:rPr>
        <w:t xml:space="preserve"> tendencijas, pažymėtina, kad pasku</w:t>
      </w:r>
      <w:r w:rsidR="0060461D" w:rsidRPr="00FE4A79">
        <w:rPr>
          <w:rFonts w:ascii="Times New Roman" w:hAnsi="Times New Roman" w:cs="Times New Roman"/>
        </w:rPr>
        <w:t xml:space="preserve">tiniais metais </w:t>
      </w:r>
      <w:r w:rsidR="0060461D" w:rsidRPr="00FE4A79">
        <w:rPr>
          <w:rFonts w:ascii="Times New Roman" w:hAnsi="Times New Roman" w:cs="Times New Roman"/>
          <w:lang w:eastAsia="en-GB"/>
        </w:rPr>
        <w:t xml:space="preserve">mirtingumas dėl kraujotakos sistemos ligų (I00-I99) Prienų rajono savivaldybėje buvo pagrindinė visų mirčių priežastis (2013 metais – 61,58 %, 2016 – 63,19 %, 2018 metais – 62,92 % visų mirties atvejų). Iš šių ligų mirtingumas dėl </w:t>
      </w:r>
      <w:r w:rsidR="0060461D" w:rsidRPr="00FE4A79">
        <w:rPr>
          <w:rFonts w:ascii="Times New Roman" w:hAnsi="Times New Roman" w:cs="Times New Roman"/>
        </w:rPr>
        <w:t xml:space="preserve">cerebrovaskulinių ligų (I60–I69) Prienų rajone nuolat viršijo 10 % visų ligų atvejų (pavyzdžiui,  Prienų rajono savivaldybėje 2017 metais mirtingumo nuo šių ligų (I60–I69) </w:t>
      </w:r>
      <w:r w:rsidR="0048235A" w:rsidRPr="00FE4A79">
        <w:rPr>
          <w:rFonts w:ascii="Times New Roman" w:hAnsi="Times New Roman" w:cs="Times New Roman"/>
        </w:rPr>
        <w:t>rodiklis siekė 227,6/100.</w:t>
      </w:r>
      <w:r w:rsidR="0060461D" w:rsidRPr="00FE4A79">
        <w:rPr>
          <w:rFonts w:ascii="Times New Roman" w:hAnsi="Times New Roman" w:cs="Times New Roman"/>
        </w:rPr>
        <w:t>000 gyv., o šalies vidurkis atitinkamu laik</w:t>
      </w:r>
      <w:r w:rsidR="0048235A" w:rsidRPr="00FE4A79">
        <w:rPr>
          <w:rFonts w:ascii="Times New Roman" w:hAnsi="Times New Roman" w:cs="Times New Roman"/>
        </w:rPr>
        <w:t>otarpiu buvo 189,8/100.</w:t>
      </w:r>
      <w:r w:rsidR="0060461D" w:rsidRPr="00FE4A79">
        <w:rPr>
          <w:rFonts w:ascii="Times New Roman" w:hAnsi="Times New Roman" w:cs="Times New Roman"/>
        </w:rPr>
        <w:t>000 gyv.</w:t>
      </w:r>
    </w:p>
    <w:p w:rsidR="00CD4DCA" w:rsidRPr="00FE4A79" w:rsidRDefault="0060461D" w:rsidP="005A0D71">
      <w:pPr>
        <w:pStyle w:val="Default"/>
        <w:jc w:val="both"/>
        <w:rPr>
          <w:rFonts w:ascii="Times New Roman" w:hAnsi="Times New Roman" w:cs="Times New Roman"/>
          <w:lang w:eastAsia="en-GB"/>
        </w:rPr>
      </w:pPr>
      <w:r w:rsidRPr="00FE4A79">
        <w:rPr>
          <w:rFonts w:ascii="Times New Roman" w:hAnsi="Times New Roman" w:cs="Times New Roman"/>
        </w:rPr>
        <w:tab/>
        <w:t>M</w:t>
      </w:r>
      <w:r w:rsidR="005A0D71" w:rsidRPr="00FE4A79">
        <w:rPr>
          <w:rFonts w:ascii="Times New Roman" w:hAnsi="Times New Roman" w:cs="Times New Roman"/>
          <w:lang w:eastAsia="en-GB"/>
        </w:rPr>
        <w:t xml:space="preserve">irtingumas </w:t>
      </w:r>
      <w:r w:rsidR="008F5421" w:rsidRPr="00FE4A79">
        <w:rPr>
          <w:rFonts w:ascii="Times New Roman" w:hAnsi="Times New Roman" w:cs="Times New Roman"/>
          <w:lang w:eastAsia="en-GB"/>
        </w:rPr>
        <w:t>dėl</w:t>
      </w:r>
      <w:r w:rsidR="005A0D71" w:rsidRPr="00FE4A79">
        <w:rPr>
          <w:rFonts w:ascii="Times New Roman" w:hAnsi="Times New Roman" w:cs="Times New Roman"/>
          <w:lang w:eastAsia="en-GB"/>
        </w:rPr>
        <w:t xml:space="preserve"> piktybinių navikų </w:t>
      </w:r>
      <w:r w:rsidR="005A0D71" w:rsidRPr="00FE4A79">
        <w:rPr>
          <w:rFonts w:ascii="Times New Roman" w:hAnsi="Times New Roman" w:cs="Times New Roman"/>
        </w:rPr>
        <w:t xml:space="preserve">(C00–C96) užėmė antrą vietą tarp </w:t>
      </w:r>
      <w:r w:rsidRPr="00FE4A79">
        <w:rPr>
          <w:rFonts w:ascii="Times New Roman" w:hAnsi="Times New Roman" w:cs="Times New Roman"/>
        </w:rPr>
        <w:t xml:space="preserve">visų </w:t>
      </w:r>
      <w:r w:rsidR="005A0D71" w:rsidRPr="00FE4A79">
        <w:rPr>
          <w:rFonts w:ascii="Times New Roman" w:hAnsi="Times New Roman" w:cs="Times New Roman"/>
        </w:rPr>
        <w:t xml:space="preserve">mirties priežasčių (2018 metais – 15,78 %, 2017 metais – 17,00 %, 2016 metais – 17,72 % visų mirties atvejų);  mirtingumas </w:t>
      </w:r>
      <w:r w:rsidR="005A0D71" w:rsidRPr="00FE4A79">
        <w:rPr>
          <w:rFonts w:ascii="Times New Roman" w:hAnsi="Times New Roman" w:cs="Times New Roman"/>
          <w:lang w:eastAsia="en-GB"/>
        </w:rPr>
        <w:t xml:space="preserve">nuo piktybinių navikų </w:t>
      </w:r>
      <w:r w:rsidR="005A0D71" w:rsidRPr="00FE4A79">
        <w:rPr>
          <w:rFonts w:ascii="Times New Roman" w:hAnsi="Times New Roman" w:cs="Times New Roman"/>
        </w:rPr>
        <w:t xml:space="preserve">nuolat gerokai viršijo šalies rodiklį (pavyzdžiui, 2017 metais </w:t>
      </w:r>
      <w:r w:rsidR="00CD4DCA" w:rsidRPr="00FE4A79">
        <w:rPr>
          <w:rFonts w:ascii="Times New Roman" w:hAnsi="Times New Roman" w:cs="Times New Roman"/>
          <w:lang w:eastAsia="en-GB"/>
        </w:rPr>
        <w:t>Prienų r</w:t>
      </w:r>
      <w:r w:rsidR="005A0D71" w:rsidRPr="00FE4A79">
        <w:rPr>
          <w:rFonts w:ascii="Times New Roman" w:hAnsi="Times New Roman" w:cs="Times New Roman"/>
          <w:lang w:eastAsia="en-GB"/>
        </w:rPr>
        <w:t>ajono</w:t>
      </w:r>
      <w:r w:rsidR="00CD4DCA" w:rsidRPr="00FE4A79">
        <w:rPr>
          <w:rFonts w:ascii="Times New Roman" w:hAnsi="Times New Roman" w:cs="Times New Roman"/>
          <w:lang w:eastAsia="en-GB"/>
        </w:rPr>
        <w:t xml:space="preserve"> savivaldybė</w:t>
      </w:r>
      <w:r w:rsidR="005A0D71" w:rsidRPr="00FE4A79">
        <w:rPr>
          <w:rFonts w:ascii="Times New Roman" w:hAnsi="Times New Roman" w:cs="Times New Roman"/>
          <w:lang w:eastAsia="en-GB"/>
        </w:rPr>
        <w:t>je</w:t>
      </w:r>
      <w:r w:rsidR="00CD4DCA" w:rsidRPr="00FE4A79">
        <w:rPr>
          <w:rFonts w:ascii="Times New Roman" w:hAnsi="Times New Roman" w:cs="Times New Roman"/>
          <w:lang w:eastAsia="en-GB"/>
        </w:rPr>
        <w:t xml:space="preserve"> mirtingumo nuo piktybinių navikų </w:t>
      </w:r>
      <w:r w:rsidR="005A0D71" w:rsidRPr="00FE4A79">
        <w:rPr>
          <w:rFonts w:ascii="Times New Roman" w:hAnsi="Times New Roman" w:cs="Times New Roman"/>
          <w:lang w:eastAsia="en-GB"/>
        </w:rPr>
        <w:t>rodiklis siekė 317,1/100.</w:t>
      </w:r>
      <w:r w:rsidR="00CD4DCA" w:rsidRPr="00FE4A79">
        <w:rPr>
          <w:rFonts w:ascii="Times New Roman" w:hAnsi="Times New Roman" w:cs="Times New Roman"/>
          <w:lang w:eastAsia="en-GB"/>
        </w:rPr>
        <w:t xml:space="preserve"> 000 gyv., o šalies vidurkis atitinkamu laik</w:t>
      </w:r>
      <w:r w:rsidR="005A0D71" w:rsidRPr="00FE4A79">
        <w:rPr>
          <w:rFonts w:ascii="Times New Roman" w:hAnsi="Times New Roman" w:cs="Times New Roman"/>
          <w:lang w:eastAsia="en-GB"/>
        </w:rPr>
        <w:t>otarpiu buvo 282,7/100.000 gyv.).</w:t>
      </w:r>
    </w:p>
    <w:p w:rsidR="00CD4DCA" w:rsidRPr="00FE4A79" w:rsidRDefault="005A0D71" w:rsidP="0060461D">
      <w:pPr>
        <w:pStyle w:val="btekstas"/>
        <w:spacing w:before="0" w:after="0" w:line="240" w:lineRule="auto"/>
        <w:ind w:firstLine="0"/>
        <w:rPr>
          <w:color w:val="000000"/>
          <w:szCs w:val="24"/>
          <w:lang w:eastAsia="en-GB"/>
        </w:rPr>
      </w:pPr>
      <w:r w:rsidRPr="00FE4A79">
        <w:rPr>
          <w:szCs w:val="24"/>
        </w:rPr>
        <w:tab/>
      </w:r>
      <w:r w:rsidR="008F5421" w:rsidRPr="00FE4A79">
        <w:t xml:space="preserve"> </w:t>
      </w:r>
      <w:r w:rsidR="00950178" w:rsidRPr="00FE4A79">
        <w:rPr>
          <w:color w:val="000000"/>
          <w:szCs w:val="24"/>
          <w:lang w:eastAsia="en-GB"/>
        </w:rPr>
        <w:t xml:space="preserve">Pagrindiniai rizikos veiksniai, turintys didžiausios įtakos sergamumui </w:t>
      </w:r>
      <w:r w:rsidR="0060461D" w:rsidRPr="00FE4A79">
        <w:rPr>
          <w:color w:val="000000"/>
          <w:szCs w:val="24"/>
          <w:lang w:eastAsia="en-GB"/>
        </w:rPr>
        <w:t xml:space="preserve">šiomis ligomis </w:t>
      </w:r>
      <w:r w:rsidR="00950178" w:rsidRPr="00FE4A79">
        <w:rPr>
          <w:color w:val="000000"/>
          <w:szCs w:val="24"/>
          <w:lang w:eastAsia="en-GB"/>
        </w:rPr>
        <w:t xml:space="preserve">yra šie: aukštas kraujospūdis, rūkymas, fizinio aktyvumo stoka, antsvoris, padidėjęs cholesterolio kiekis kraujyje, piktnaudžiavimas alkoholiu. Kovojant su pagrindiniais rizikos veiksniais, </w:t>
      </w:r>
      <w:r w:rsidR="0060461D" w:rsidRPr="00FE4A79">
        <w:rPr>
          <w:color w:val="000000"/>
          <w:szCs w:val="24"/>
          <w:lang w:eastAsia="en-GB"/>
        </w:rPr>
        <w:t>reikalinga skatinti sveiką gyvenseną, mažinti rizikos veiksnių paplitimą</w:t>
      </w:r>
      <w:r w:rsidR="00950178" w:rsidRPr="00FE4A79">
        <w:rPr>
          <w:color w:val="000000"/>
          <w:szCs w:val="24"/>
          <w:lang w:eastAsia="en-GB"/>
        </w:rPr>
        <w:t>.</w:t>
      </w:r>
    </w:p>
    <w:p w:rsidR="00950178" w:rsidRPr="00FE4A79" w:rsidRDefault="00950178" w:rsidP="00950178">
      <w:pPr>
        <w:suppressAutoHyphens w:val="0"/>
        <w:autoSpaceDE w:val="0"/>
        <w:autoSpaceDN w:val="0"/>
        <w:adjustRightInd w:val="0"/>
        <w:spacing w:after="170"/>
        <w:contextualSpacing w:val="0"/>
        <w:rPr>
          <w:color w:val="000000"/>
          <w:sz w:val="23"/>
          <w:szCs w:val="23"/>
          <w:lang w:eastAsia="en-GB"/>
        </w:rPr>
      </w:pPr>
    </w:p>
    <w:p w:rsidR="00081547" w:rsidRPr="00FE4A79" w:rsidRDefault="00950178" w:rsidP="00950178">
      <w:pPr>
        <w:pStyle w:val="Default"/>
        <w:jc w:val="both"/>
        <w:rPr>
          <w:rFonts w:ascii="Times New Roman" w:hAnsi="Times New Roman" w:cs="Times New Roman"/>
        </w:rPr>
      </w:pPr>
      <w:r w:rsidRPr="00FE4A79">
        <w:rPr>
          <w:rFonts w:ascii="Times New Roman" w:hAnsi="Times New Roman" w:cs="Times New Roman"/>
        </w:rPr>
        <w:tab/>
      </w:r>
      <w:r w:rsidRPr="00FE4A79">
        <w:rPr>
          <w:rFonts w:ascii="Times New Roman" w:hAnsi="Times New Roman" w:cs="Times New Roman"/>
          <w:b/>
        </w:rPr>
        <w:t xml:space="preserve">Sveikatos </w:t>
      </w:r>
      <w:r w:rsidR="0048235A" w:rsidRPr="00FE4A79">
        <w:rPr>
          <w:rFonts w:ascii="Times New Roman" w:hAnsi="Times New Roman" w:cs="Times New Roman"/>
          <w:b/>
        </w:rPr>
        <w:t xml:space="preserve">priežiūros </w:t>
      </w:r>
      <w:r w:rsidRPr="00FE4A79">
        <w:rPr>
          <w:rFonts w:ascii="Times New Roman" w:hAnsi="Times New Roman" w:cs="Times New Roman"/>
          <w:b/>
        </w:rPr>
        <w:t>paslaugų infrastruktūra ir ištekliai</w:t>
      </w:r>
      <w:r w:rsidRPr="00FE4A79">
        <w:rPr>
          <w:rFonts w:ascii="Times New Roman" w:hAnsi="Times New Roman" w:cs="Times New Roman"/>
        </w:rPr>
        <w:t>. L</w:t>
      </w:r>
      <w:r w:rsidR="0048235A" w:rsidRPr="00FE4A79">
        <w:rPr>
          <w:rFonts w:ascii="Times New Roman" w:hAnsi="Times New Roman" w:cs="Times New Roman"/>
        </w:rPr>
        <w:t>ietuvos sveikatos programoje numatyta</w:t>
      </w:r>
      <w:r w:rsidRPr="00FE4A79">
        <w:rPr>
          <w:rFonts w:ascii="Times New Roman" w:hAnsi="Times New Roman" w:cs="Times New Roman"/>
        </w:rPr>
        <w:t xml:space="preserve"> centralizuotai teikti sveikatos priežiūros paslaugas, kurioms reikia sudėtingos technologinės įrangos ir siauros specializacijos bei aukštos kvalifikacijos specialistų. </w:t>
      </w:r>
      <w:r w:rsidR="00081547" w:rsidRPr="00FE4A79">
        <w:rPr>
          <w:rFonts w:ascii="Times New Roman" w:hAnsi="Times New Roman" w:cs="Times New Roman"/>
        </w:rPr>
        <w:t>Taip pat n</w:t>
      </w:r>
      <w:r w:rsidRPr="00FE4A79">
        <w:rPr>
          <w:rFonts w:ascii="Times New Roman" w:hAnsi="Times New Roman" w:cs="Times New Roman"/>
        </w:rPr>
        <w:t>umatoma decentralizuotai, arčiau paciento gyvenamosios vietos</w:t>
      </w:r>
      <w:r w:rsidR="00081547" w:rsidRPr="00FE4A79">
        <w:rPr>
          <w:rFonts w:ascii="Times New Roman" w:hAnsi="Times New Roman" w:cs="Times New Roman"/>
        </w:rPr>
        <w:t>,</w:t>
      </w:r>
      <w:r w:rsidRPr="00FE4A79">
        <w:rPr>
          <w:rFonts w:ascii="Times New Roman" w:hAnsi="Times New Roman" w:cs="Times New Roman"/>
        </w:rPr>
        <w:t xml:space="preserve"> teikti sveikatos priežiūros paslaugas, kurioms nereikia sudėtingos technologinės įrangos. </w:t>
      </w:r>
    </w:p>
    <w:p w:rsidR="007959EA" w:rsidRPr="00FE4A79" w:rsidRDefault="007959EA" w:rsidP="00950178">
      <w:pPr>
        <w:pStyle w:val="Default"/>
        <w:jc w:val="both"/>
        <w:rPr>
          <w:rFonts w:ascii="Times New Roman" w:hAnsi="Times New Roman" w:cs="Times New Roman"/>
        </w:rPr>
      </w:pPr>
      <w:r w:rsidRPr="00FE4A79">
        <w:rPr>
          <w:rFonts w:ascii="Times New Roman" w:hAnsi="Times New Roman" w:cs="Times New Roman"/>
        </w:rPr>
        <w:tab/>
        <w:t xml:space="preserve">2019 metais Prienų rajono savivaldybės teritorijoje veikė 10 pirminės sveikatos priežiūros įstaigų, iš jų </w:t>
      </w:r>
      <w:r w:rsidR="00FB142B">
        <w:rPr>
          <w:rFonts w:ascii="Times New Roman" w:hAnsi="Times New Roman" w:cs="Times New Roman"/>
        </w:rPr>
        <w:t>penkios</w:t>
      </w:r>
      <w:r w:rsidRPr="00FE4A79">
        <w:rPr>
          <w:rFonts w:ascii="Times New Roman" w:hAnsi="Times New Roman" w:cs="Times New Roman"/>
        </w:rPr>
        <w:t xml:space="preserve"> - pavaldžios Prienų rajono savivaldybės tarybai (</w:t>
      </w:r>
      <w:r w:rsidRPr="00FE4A79">
        <w:rPr>
          <w:rFonts w:ascii="Times New Roman" w:hAnsi="Times New Roman" w:cs="Times New Roman"/>
          <w:lang w:eastAsia="en-GB"/>
        </w:rPr>
        <w:t>VšĮ Balbieriškio PSPC, VšĮ Jiezno PSPC, VšĮ Prienų PSPC, VšĮ Stakliškių PSPC, VšĮ Veiverių PSPC).</w:t>
      </w:r>
    </w:p>
    <w:p w:rsidR="00081547" w:rsidRPr="00FE4A79" w:rsidRDefault="0075495A" w:rsidP="00950178">
      <w:pPr>
        <w:pStyle w:val="Default"/>
        <w:jc w:val="both"/>
        <w:rPr>
          <w:rFonts w:ascii="Times New Roman" w:hAnsi="Times New Roman" w:cs="Times New Roman"/>
        </w:rPr>
      </w:pPr>
      <w:r w:rsidRPr="00FE4A79">
        <w:rPr>
          <w:rFonts w:ascii="Times New Roman" w:hAnsi="Times New Roman" w:cs="Times New Roman"/>
        </w:rPr>
        <w:tab/>
      </w:r>
      <w:r w:rsidR="00950178" w:rsidRPr="00FE4A79">
        <w:rPr>
          <w:rFonts w:ascii="Times New Roman" w:hAnsi="Times New Roman" w:cs="Times New Roman"/>
        </w:rPr>
        <w:t>Vertinant sveikatos priežiūros paslaugų prieinamum</w:t>
      </w:r>
      <w:r w:rsidR="00081547" w:rsidRPr="00FE4A79">
        <w:rPr>
          <w:rFonts w:ascii="Times New Roman" w:hAnsi="Times New Roman" w:cs="Times New Roman"/>
        </w:rPr>
        <w:t>ą ir jų efektyvumą svarbūs</w:t>
      </w:r>
      <w:r w:rsidR="00950178" w:rsidRPr="00FE4A79">
        <w:rPr>
          <w:rFonts w:ascii="Times New Roman" w:hAnsi="Times New Roman" w:cs="Times New Roman"/>
        </w:rPr>
        <w:t xml:space="preserve"> rodikli</w:t>
      </w:r>
      <w:r w:rsidR="00081547" w:rsidRPr="00FE4A79">
        <w:rPr>
          <w:rFonts w:ascii="Times New Roman" w:hAnsi="Times New Roman" w:cs="Times New Roman"/>
        </w:rPr>
        <w:t>ai</w:t>
      </w:r>
      <w:r w:rsidR="00950178" w:rsidRPr="00FE4A79">
        <w:rPr>
          <w:rFonts w:ascii="Times New Roman" w:hAnsi="Times New Roman" w:cs="Times New Roman"/>
        </w:rPr>
        <w:t xml:space="preserve"> yra </w:t>
      </w:r>
      <w:r w:rsidR="00081547" w:rsidRPr="00FE4A79">
        <w:rPr>
          <w:rFonts w:ascii="Times New Roman" w:hAnsi="Times New Roman" w:cs="Times New Roman"/>
        </w:rPr>
        <w:t>praktikuojančių gydytojų, odontologų ir slaugytojų skaičius, tenkantis 10 tūkst. gyventojų. Paskutinių metų duomenys rodo, kad Prienų rajone slaugytojų ir akušerių tankis buvo mažesnis, nei šalyje, apskrityje ar lyginant su kitomis  savivaldybėmis, tačiau žvelgiant į gydytojų, odontologų tankį matoma teigiama tendencija – gydytojų tankis buvo didesnis nei lyginamosiose savivaldybėse.</w:t>
      </w:r>
    </w:p>
    <w:p w:rsidR="00AB680C" w:rsidRPr="00FE4A79" w:rsidRDefault="00AB680C" w:rsidP="00AB680C">
      <w:pPr>
        <w:pStyle w:val="Default"/>
        <w:jc w:val="both"/>
        <w:rPr>
          <w:rFonts w:ascii="Times New Roman" w:hAnsi="Times New Roman" w:cs="Times New Roman"/>
        </w:rPr>
      </w:pPr>
      <w:r w:rsidRPr="00FE4A79">
        <w:rPr>
          <w:rFonts w:ascii="Times New Roman" w:hAnsi="Times New Roman" w:cs="Times New Roman"/>
        </w:rPr>
        <w:tab/>
        <w:t>Itin svarbus rodiklis yra slaugytojų, tenkančių vienam gydytojui, skaičius. Prienų rajono savivaldybėje slaugytojų, tenkančių vienam gydytojui, rodiklis siekė 2,1/1 gydytojui, šalies vidurkis atitinkamu laikotarpiu taip pat buvo 2,0/1 gydytojui.</w:t>
      </w:r>
    </w:p>
    <w:p w:rsidR="00AB680C" w:rsidRPr="00FE4A79" w:rsidRDefault="00AB680C" w:rsidP="00AB680C">
      <w:pPr>
        <w:pStyle w:val="Default"/>
        <w:jc w:val="both"/>
        <w:rPr>
          <w:rFonts w:ascii="Times New Roman" w:hAnsi="Times New Roman" w:cs="Times New Roman"/>
          <w:lang w:eastAsia="en-GB"/>
        </w:rPr>
      </w:pPr>
      <w:r w:rsidRPr="00FE4A79">
        <w:rPr>
          <w:rFonts w:ascii="Times New Roman" w:hAnsi="Times New Roman" w:cs="Times New Roman"/>
        </w:rPr>
        <w:tab/>
      </w:r>
      <w:r w:rsidRPr="00FE4A79">
        <w:rPr>
          <w:rFonts w:ascii="Times New Roman" w:hAnsi="Times New Roman" w:cs="Times New Roman"/>
          <w:lang w:eastAsia="en-GB"/>
        </w:rPr>
        <w:t>Dar vienas rodiklis, apibūdinantis medicinos personalo prieinamumą ir jo pasiskirstymą – šeimos gydytojų skaičius. Į šio rodiklio skaičiavimus įtraukti tik praktikuojantys šeimos gydytojai, t.y. asmenys, turintys universitetinį medicininį išsilavinimą (gydytojo diplomą), galiojančias licencijas ir teikiantys asmens sveikatos priežiūros paslaugas pacientams. Prienų rajone šeimos medicinos paslaugas teikiančių gydytojų rodiklis siekė 11,2/10.000 gyv., o šalies vidurkis atitinkamu laikotarpiu buvo 7,7/10.000 gyv. Pagal šį rodiklį Prienų rajono savivaldybė patenka tarp savivaldybių, kuriose situacija yra geriausia.</w:t>
      </w:r>
    </w:p>
    <w:p w:rsidR="00081547" w:rsidRPr="00FE4A79" w:rsidRDefault="00081547" w:rsidP="00950178">
      <w:pPr>
        <w:pStyle w:val="Default"/>
        <w:jc w:val="both"/>
        <w:rPr>
          <w:rFonts w:ascii="Times New Roman" w:hAnsi="Times New Roman" w:cs="Times New Roman"/>
        </w:rPr>
      </w:pPr>
    </w:p>
    <w:p w:rsidR="00081547" w:rsidRPr="00FE4A79" w:rsidRDefault="00081547" w:rsidP="00081547">
      <w:pPr>
        <w:pStyle w:val="Default"/>
        <w:keepNext/>
        <w:keepLines/>
        <w:jc w:val="both"/>
        <w:rPr>
          <w:rFonts w:ascii="Times New Roman" w:hAnsi="Times New Roman" w:cs="Times New Roman"/>
          <w:b/>
        </w:rPr>
      </w:pPr>
      <w:r w:rsidRPr="00FE4A79">
        <w:rPr>
          <w:rFonts w:ascii="Times New Roman" w:hAnsi="Times New Roman" w:cs="Times New Roman"/>
          <w:b/>
        </w:rPr>
        <w:t>2.58 lentelė. Praktikuojančių gydytojų, odontologų ir slaugytojų skaičius, tenkantis 10 tūkst. gyventojų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3"/>
        <w:gridCol w:w="2552"/>
        <w:gridCol w:w="840"/>
        <w:gridCol w:w="840"/>
        <w:gridCol w:w="840"/>
        <w:gridCol w:w="840"/>
        <w:gridCol w:w="837"/>
      </w:tblGrid>
      <w:tr w:rsidR="00081547" w:rsidRPr="00FE4A79" w:rsidTr="00081547">
        <w:trPr>
          <w:trHeight w:val="20"/>
        </w:trPr>
        <w:tc>
          <w:tcPr>
            <w:tcW w:w="1474" w:type="pct"/>
            <w:shd w:val="clear" w:color="auto" w:fill="auto"/>
            <w:hideMark/>
          </w:tcPr>
          <w:p w:rsidR="00081547" w:rsidRPr="00FE4A79" w:rsidRDefault="00081547" w:rsidP="00081547">
            <w:pPr>
              <w:keepNext/>
              <w:keepLines/>
              <w:suppressAutoHyphens w:val="0"/>
              <w:contextualSpacing w:val="0"/>
              <w:rPr>
                <w:b/>
                <w:bCs/>
                <w:sz w:val="20"/>
                <w:szCs w:val="20"/>
                <w:lang w:eastAsia="lt-LT"/>
              </w:rPr>
            </w:pPr>
            <w:r w:rsidRPr="00FE4A79">
              <w:rPr>
                <w:b/>
                <w:bCs/>
                <w:sz w:val="20"/>
                <w:szCs w:val="20"/>
                <w:lang w:eastAsia="lt-LT"/>
              </w:rPr>
              <w:t> </w:t>
            </w:r>
          </w:p>
        </w:tc>
        <w:tc>
          <w:tcPr>
            <w:tcW w:w="1333" w:type="pct"/>
            <w:shd w:val="clear" w:color="auto" w:fill="auto"/>
            <w:hideMark/>
          </w:tcPr>
          <w:p w:rsidR="00081547" w:rsidRPr="00FE4A79" w:rsidRDefault="00081547" w:rsidP="00081547">
            <w:pPr>
              <w:keepNext/>
              <w:keepLines/>
              <w:suppressAutoHyphens w:val="0"/>
              <w:contextualSpacing w:val="0"/>
              <w:rPr>
                <w:b/>
                <w:bCs/>
                <w:sz w:val="20"/>
                <w:szCs w:val="20"/>
                <w:lang w:eastAsia="lt-LT"/>
              </w:rPr>
            </w:pPr>
            <w:r w:rsidRPr="00FE4A79">
              <w:rPr>
                <w:b/>
                <w:bCs/>
                <w:sz w:val="20"/>
                <w:szCs w:val="20"/>
                <w:lang w:eastAsia="lt-LT"/>
              </w:rPr>
              <w:t> </w:t>
            </w:r>
          </w:p>
        </w:tc>
        <w:tc>
          <w:tcPr>
            <w:tcW w:w="439" w:type="pct"/>
            <w:shd w:val="clear" w:color="auto" w:fill="auto"/>
            <w:vAlign w:val="center"/>
            <w:hideMark/>
          </w:tcPr>
          <w:p w:rsidR="00081547" w:rsidRPr="00FE4A79" w:rsidRDefault="00081547" w:rsidP="00081547">
            <w:pPr>
              <w:keepNext/>
              <w:keepLines/>
              <w:suppressAutoHyphens w:val="0"/>
              <w:contextualSpacing w:val="0"/>
              <w:jc w:val="center"/>
              <w:rPr>
                <w:sz w:val="20"/>
                <w:szCs w:val="20"/>
                <w:lang w:eastAsia="lt-LT"/>
              </w:rPr>
            </w:pPr>
            <w:r w:rsidRPr="00FE4A79">
              <w:rPr>
                <w:sz w:val="20"/>
                <w:szCs w:val="20"/>
                <w:lang w:eastAsia="lt-LT"/>
              </w:rPr>
              <w:t>2014</w:t>
            </w:r>
          </w:p>
        </w:tc>
        <w:tc>
          <w:tcPr>
            <w:tcW w:w="439" w:type="pct"/>
            <w:shd w:val="clear" w:color="auto" w:fill="auto"/>
            <w:vAlign w:val="center"/>
            <w:hideMark/>
          </w:tcPr>
          <w:p w:rsidR="00081547" w:rsidRPr="00FE4A79" w:rsidRDefault="00081547" w:rsidP="00081547">
            <w:pPr>
              <w:keepNext/>
              <w:keepLines/>
              <w:suppressAutoHyphens w:val="0"/>
              <w:contextualSpacing w:val="0"/>
              <w:jc w:val="center"/>
              <w:rPr>
                <w:sz w:val="20"/>
                <w:szCs w:val="20"/>
                <w:lang w:eastAsia="lt-LT"/>
              </w:rPr>
            </w:pPr>
            <w:r w:rsidRPr="00FE4A79">
              <w:rPr>
                <w:sz w:val="20"/>
                <w:szCs w:val="20"/>
                <w:lang w:eastAsia="lt-LT"/>
              </w:rPr>
              <w:t>2015</w:t>
            </w:r>
          </w:p>
        </w:tc>
        <w:tc>
          <w:tcPr>
            <w:tcW w:w="439" w:type="pct"/>
            <w:shd w:val="clear" w:color="auto" w:fill="auto"/>
            <w:vAlign w:val="center"/>
            <w:hideMark/>
          </w:tcPr>
          <w:p w:rsidR="00081547" w:rsidRPr="00FE4A79" w:rsidRDefault="00081547" w:rsidP="00081547">
            <w:pPr>
              <w:keepNext/>
              <w:keepLines/>
              <w:suppressAutoHyphens w:val="0"/>
              <w:contextualSpacing w:val="0"/>
              <w:jc w:val="center"/>
              <w:rPr>
                <w:sz w:val="20"/>
                <w:szCs w:val="20"/>
                <w:lang w:eastAsia="lt-LT"/>
              </w:rPr>
            </w:pPr>
            <w:r w:rsidRPr="00FE4A79">
              <w:rPr>
                <w:sz w:val="20"/>
                <w:szCs w:val="20"/>
                <w:lang w:eastAsia="lt-LT"/>
              </w:rPr>
              <w:t>2016</w:t>
            </w:r>
          </w:p>
        </w:tc>
        <w:tc>
          <w:tcPr>
            <w:tcW w:w="439" w:type="pct"/>
            <w:shd w:val="clear" w:color="auto" w:fill="auto"/>
            <w:vAlign w:val="center"/>
            <w:hideMark/>
          </w:tcPr>
          <w:p w:rsidR="00081547" w:rsidRPr="00FE4A79" w:rsidRDefault="00081547" w:rsidP="00081547">
            <w:pPr>
              <w:keepNext/>
              <w:keepLines/>
              <w:suppressAutoHyphens w:val="0"/>
              <w:contextualSpacing w:val="0"/>
              <w:jc w:val="center"/>
              <w:rPr>
                <w:sz w:val="20"/>
                <w:szCs w:val="20"/>
                <w:lang w:eastAsia="lt-LT"/>
              </w:rPr>
            </w:pPr>
            <w:r w:rsidRPr="00FE4A79">
              <w:rPr>
                <w:sz w:val="20"/>
                <w:szCs w:val="20"/>
                <w:lang w:eastAsia="lt-LT"/>
              </w:rPr>
              <w:t>2017</w:t>
            </w:r>
          </w:p>
        </w:tc>
        <w:tc>
          <w:tcPr>
            <w:tcW w:w="439" w:type="pct"/>
            <w:shd w:val="clear" w:color="auto" w:fill="auto"/>
            <w:vAlign w:val="center"/>
            <w:hideMark/>
          </w:tcPr>
          <w:p w:rsidR="00081547" w:rsidRPr="00FE4A79" w:rsidRDefault="00081547" w:rsidP="00081547">
            <w:pPr>
              <w:keepNext/>
              <w:keepLines/>
              <w:suppressAutoHyphens w:val="0"/>
              <w:contextualSpacing w:val="0"/>
              <w:jc w:val="center"/>
              <w:rPr>
                <w:sz w:val="20"/>
                <w:szCs w:val="20"/>
                <w:lang w:eastAsia="lt-LT"/>
              </w:rPr>
            </w:pPr>
            <w:r w:rsidRPr="00FE4A79">
              <w:rPr>
                <w:sz w:val="20"/>
                <w:szCs w:val="20"/>
                <w:lang w:eastAsia="lt-LT"/>
              </w:rPr>
              <w:t>2018</w:t>
            </w:r>
          </w:p>
        </w:tc>
      </w:tr>
      <w:tr w:rsidR="00081547" w:rsidRPr="00FE4A79" w:rsidTr="00081547">
        <w:trPr>
          <w:trHeight w:val="20"/>
        </w:trPr>
        <w:tc>
          <w:tcPr>
            <w:tcW w:w="1474" w:type="pct"/>
            <w:vMerge w:val="restar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Slaugytojas ir akušeris</w:t>
            </w: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Lietuvos Respublika</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79,4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80,2</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80,8</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79,7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80,7</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Kauno apskritis</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84,7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85,3</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86,4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85,7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86,9</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Prienų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50,4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48,1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48,7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47,6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48,3</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Šakių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61,3</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61,3</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60,8</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57,7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57,4</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Kelmės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60,2</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60</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60,9</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59,1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61,2</w:t>
            </w:r>
          </w:p>
        </w:tc>
      </w:tr>
      <w:tr w:rsidR="00081547" w:rsidRPr="00FE4A79" w:rsidTr="00081547">
        <w:trPr>
          <w:trHeight w:val="20"/>
        </w:trPr>
        <w:tc>
          <w:tcPr>
            <w:tcW w:w="1474" w:type="pct"/>
            <w:vMerge w:val="restar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Gydytojas</w:t>
            </w: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Lietuvos Respublika</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43,2</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43,6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45</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45,3</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45,9</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Kauno apskritis</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46,7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47,5</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50</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51,1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51,6</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Prienų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23,1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22</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22,5</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23</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Šakių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21,8</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22,9</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24,5</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23,5</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23,2</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Kelmės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18,6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19,9</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21,3</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20,9</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19,1</w:t>
            </w:r>
          </w:p>
        </w:tc>
      </w:tr>
      <w:tr w:rsidR="00081547" w:rsidRPr="00FE4A79" w:rsidTr="00081547">
        <w:trPr>
          <w:trHeight w:val="20"/>
        </w:trPr>
        <w:tc>
          <w:tcPr>
            <w:tcW w:w="1474" w:type="pct"/>
            <w:vMerge w:val="restar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Odontologas</w:t>
            </w: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Lietuvos Respublika</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9,1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9,2</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9,8</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10</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9,8</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Kauno apskritis</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11,7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12,5</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12,7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13</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13,3</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Prienų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7,9</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Šakių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9,1</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8,6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7,6</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7,9</w:t>
            </w:r>
          </w:p>
        </w:tc>
      </w:tr>
      <w:tr w:rsidR="00081547" w:rsidRPr="00FE4A79" w:rsidTr="00081547">
        <w:trPr>
          <w:trHeight w:val="20"/>
        </w:trPr>
        <w:tc>
          <w:tcPr>
            <w:tcW w:w="1474" w:type="pct"/>
            <w:vMerge/>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p>
        </w:tc>
        <w:tc>
          <w:tcPr>
            <w:tcW w:w="1333" w:type="pct"/>
            <w:shd w:val="clear" w:color="auto" w:fill="auto"/>
            <w:vAlign w:val="center"/>
            <w:hideMark/>
          </w:tcPr>
          <w:p w:rsidR="00081547" w:rsidRPr="00FE4A79" w:rsidRDefault="00081547" w:rsidP="00081547">
            <w:pPr>
              <w:keepNext/>
              <w:keepLines/>
              <w:suppressAutoHyphens w:val="0"/>
              <w:contextualSpacing w:val="0"/>
              <w:rPr>
                <w:sz w:val="20"/>
                <w:szCs w:val="20"/>
                <w:lang w:eastAsia="lt-LT"/>
              </w:rPr>
            </w:pPr>
            <w:r w:rsidRPr="00FE4A79">
              <w:rPr>
                <w:sz w:val="20"/>
                <w:szCs w:val="20"/>
                <w:lang w:eastAsia="lt-LT"/>
              </w:rPr>
              <w:t>Kelmės r. sav.</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4,7</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4,9</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6,9</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5,4</w:t>
            </w:r>
          </w:p>
        </w:tc>
        <w:tc>
          <w:tcPr>
            <w:tcW w:w="439" w:type="pct"/>
            <w:shd w:val="clear" w:color="auto" w:fill="auto"/>
            <w:vAlign w:val="center"/>
            <w:hideMark/>
          </w:tcPr>
          <w:p w:rsidR="00081547" w:rsidRPr="00FE4A79" w:rsidRDefault="00081547" w:rsidP="00275252">
            <w:pPr>
              <w:keepNext/>
              <w:keepLines/>
              <w:suppressAutoHyphens w:val="0"/>
              <w:contextualSpacing w:val="0"/>
              <w:jc w:val="center"/>
              <w:rPr>
                <w:sz w:val="20"/>
                <w:szCs w:val="20"/>
                <w:lang w:eastAsia="lt-LT"/>
              </w:rPr>
            </w:pPr>
            <w:r w:rsidRPr="00FE4A79">
              <w:rPr>
                <w:sz w:val="20"/>
                <w:szCs w:val="20"/>
                <w:lang w:eastAsia="lt-LT"/>
              </w:rPr>
              <w:t>6,7</w:t>
            </w:r>
          </w:p>
        </w:tc>
      </w:tr>
    </w:tbl>
    <w:p w:rsidR="00081547" w:rsidRPr="00FE4A79" w:rsidRDefault="00081547" w:rsidP="00950178">
      <w:pPr>
        <w:pStyle w:val="Default"/>
        <w:jc w:val="both"/>
        <w:rPr>
          <w:rFonts w:ascii="Times New Roman" w:hAnsi="Times New Roman" w:cs="Times New Roman"/>
        </w:rPr>
      </w:pPr>
      <w:r w:rsidRPr="00FE4A79">
        <w:rPr>
          <w:rFonts w:ascii="Times New Roman" w:hAnsi="Times New Roman" w:cs="Times New Roman"/>
          <w:i/>
          <w:sz w:val="16"/>
          <w:szCs w:val="18"/>
        </w:rPr>
        <w:t>(šaltinis: Lietuvos statistikos departamentas)</w:t>
      </w:r>
    </w:p>
    <w:p w:rsidR="00081547" w:rsidRPr="00FE4A79" w:rsidRDefault="00081547" w:rsidP="00950178">
      <w:pPr>
        <w:pStyle w:val="Default"/>
        <w:jc w:val="both"/>
        <w:rPr>
          <w:rFonts w:ascii="Times New Roman" w:hAnsi="Times New Roman" w:cs="Times New Roman"/>
          <w:lang w:eastAsia="en-GB"/>
        </w:rPr>
      </w:pPr>
    </w:p>
    <w:p w:rsidR="007959EA" w:rsidRDefault="00DC04AF" w:rsidP="008037CE">
      <w:pPr>
        <w:suppressAutoHyphens w:val="0"/>
        <w:autoSpaceDE w:val="0"/>
        <w:autoSpaceDN w:val="0"/>
        <w:adjustRightInd w:val="0"/>
        <w:contextualSpacing w:val="0"/>
        <w:jc w:val="both"/>
        <w:rPr>
          <w:lang w:eastAsia="en-GB"/>
        </w:rPr>
      </w:pPr>
      <w:r w:rsidRPr="00FE4A79">
        <w:rPr>
          <w:lang w:eastAsia="en-GB"/>
        </w:rPr>
        <w:tab/>
      </w:r>
      <w:r w:rsidR="007959EA" w:rsidRPr="00FE4A79">
        <w:rPr>
          <w:lang w:eastAsia="en-GB"/>
        </w:rPr>
        <w:t xml:space="preserve">Nagrinėjant VšĮ Balbieriškio PSPC veiklos rezultatus, pažymėtina, kad </w:t>
      </w:r>
      <w:r w:rsidR="008037CE" w:rsidRPr="00FE4A79">
        <w:rPr>
          <w:lang w:eastAsia="en-GB"/>
        </w:rPr>
        <w:t xml:space="preserve">paskutiniais metais įstaigos paslaugų apimtys, nepaisant </w:t>
      </w:r>
      <w:r w:rsidR="00BE3C8E" w:rsidRPr="00FE4A79">
        <w:rPr>
          <w:lang w:eastAsia="en-GB"/>
        </w:rPr>
        <w:t xml:space="preserve">įstaigoje registruotų </w:t>
      </w:r>
      <w:r w:rsidR="008037CE" w:rsidRPr="00FE4A79">
        <w:rPr>
          <w:lang w:eastAsia="en-GB"/>
        </w:rPr>
        <w:t>gyventojų skaičiaus mažėjimo, augo: apsilankymų skaičius pas šeimos gydytojus  išaugo iki 15.600; gydytojų apsilankymų namuose išaugo iki 3.643</w:t>
      </w:r>
      <w:r w:rsidR="008037CE" w:rsidRPr="00FE4A79">
        <w:rPr>
          <w:rStyle w:val="FootnoteReference"/>
          <w:lang w:eastAsia="en-GB"/>
        </w:rPr>
        <w:footnoteReference w:id="38"/>
      </w:r>
      <w:r w:rsidR="008037CE" w:rsidRPr="00FE4A79">
        <w:rPr>
          <w:lang w:eastAsia="en-GB"/>
        </w:rPr>
        <w:t xml:space="preserve">, slaugos paslaugų namuose apimtys išaugo iki 732. </w:t>
      </w:r>
      <w:r w:rsidR="00427134" w:rsidRPr="00FE4A79">
        <w:rPr>
          <w:lang w:eastAsia="en-GB"/>
        </w:rPr>
        <w:t xml:space="preserve">Įstaigos naudojamo pastato </w:t>
      </w:r>
      <w:r w:rsidR="00BE3C8E" w:rsidRPr="00FE4A79">
        <w:rPr>
          <w:lang w:eastAsia="en-GB"/>
        </w:rPr>
        <w:t xml:space="preserve">būklė yra patenkinama, tačiau reikalinga renovuoti pirminės sveikatos priežiūros centro pastatą, rekonstruojant pastato stogą. </w:t>
      </w:r>
    </w:p>
    <w:p w:rsidR="00FB142B" w:rsidRPr="00FE4A79" w:rsidRDefault="00FB142B" w:rsidP="008037CE">
      <w:pPr>
        <w:suppressAutoHyphens w:val="0"/>
        <w:autoSpaceDE w:val="0"/>
        <w:autoSpaceDN w:val="0"/>
        <w:adjustRightInd w:val="0"/>
        <w:contextualSpacing w:val="0"/>
        <w:jc w:val="both"/>
        <w:rPr>
          <w:lang w:eastAsia="en-GB"/>
        </w:rPr>
      </w:pPr>
    </w:p>
    <w:p w:rsidR="00BE3C8E" w:rsidRDefault="00BE3C8E" w:rsidP="00BE3C8E">
      <w:pPr>
        <w:jc w:val="both"/>
      </w:pPr>
      <w:r w:rsidRPr="00FE4A79">
        <w:rPr>
          <w:lang w:eastAsia="en-GB"/>
        </w:rPr>
        <w:tab/>
        <w:t xml:space="preserve">Nagrinėjant </w:t>
      </w:r>
      <w:r w:rsidR="007959EA" w:rsidRPr="00FE4A79">
        <w:rPr>
          <w:lang w:eastAsia="en-GB"/>
        </w:rPr>
        <w:t xml:space="preserve">VšĮ Jiezno </w:t>
      </w:r>
      <w:r w:rsidRPr="00FE4A79">
        <w:rPr>
          <w:lang w:eastAsia="en-GB"/>
        </w:rPr>
        <w:t xml:space="preserve">PSPC veiklos rezultatus, pažymėtina, kad </w:t>
      </w:r>
      <w:r w:rsidR="00427134" w:rsidRPr="00FE4A79">
        <w:rPr>
          <w:lang w:eastAsia="en-GB"/>
        </w:rPr>
        <w:t>paskutiniais metais įstaigos paslaugų apimtys, nepaisant įstaigoje registruotų gyventojų skaičiaus sumažėjimo, augo: apsilankymų skaičius pas šeimos gydytojus  išaugo iki 4.354; gydytojų apsilankymų namuose išaugo iki 210</w:t>
      </w:r>
      <w:r w:rsidRPr="00FE4A79">
        <w:rPr>
          <w:lang w:eastAsia="en-GB"/>
        </w:rPr>
        <w:t xml:space="preserve">. </w:t>
      </w:r>
      <w:r w:rsidRPr="00FE4A79">
        <w:t>2016 metais pradėtas įgyvendinti investicijų projektas „Viešosios įstaigos Jiezno pirminės sveikatos priežiūros centro infrastruktūros tobulinimas“. Projektas buvo įtrauktas į Sveikatos apsaugos srities investicijų projektų sąrašą, patvirtintą sveikatos apsaugos ministro įsakymu, tačiau lėšos projekto įgyvendinimui pilnai neskirtos. 2018 m. Prienų rajono Saviva</w:t>
      </w:r>
      <w:r w:rsidR="00427134" w:rsidRPr="00FE4A79">
        <w:t>ldybės administracija skyrė 100.</w:t>
      </w:r>
      <w:r w:rsidRPr="00FE4A79">
        <w:t>000 Eur, kad būtų užbaigti remonto darbai pi</w:t>
      </w:r>
      <w:r w:rsidR="00427134" w:rsidRPr="00FE4A79">
        <w:t xml:space="preserve">rmame pastato aukšte. Ten </w:t>
      </w:r>
      <w:r w:rsidRPr="00FE4A79">
        <w:t xml:space="preserve">veikia poliklinika, o viso projekto užbaigimo darbams trūksta </w:t>
      </w:r>
      <w:r w:rsidR="00427134" w:rsidRPr="00FE4A79">
        <w:t xml:space="preserve">apie </w:t>
      </w:r>
      <w:r w:rsidRPr="00FE4A79">
        <w:t>200</w:t>
      </w:r>
      <w:r w:rsidR="00427134" w:rsidRPr="00FE4A79">
        <w:t>.</w:t>
      </w:r>
      <w:r w:rsidRPr="00FE4A79">
        <w:t xml:space="preserve">000 Eur. </w:t>
      </w:r>
      <w:r w:rsidR="00427134" w:rsidRPr="00FE4A79">
        <w:t>Planuojama, kad, u</w:t>
      </w:r>
      <w:r w:rsidRPr="00FE4A79">
        <w:t>žbaigus projektą, slaugos skyrius persikeltų į antro aukšto patalpas.</w:t>
      </w:r>
    </w:p>
    <w:p w:rsidR="00FB142B" w:rsidRPr="00FE4A79" w:rsidRDefault="00FB142B" w:rsidP="00BE3C8E">
      <w:pPr>
        <w:jc w:val="both"/>
      </w:pPr>
    </w:p>
    <w:p w:rsidR="007959EA" w:rsidRDefault="00427134" w:rsidP="007959EA">
      <w:pPr>
        <w:suppressAutoHyphens w:val="0"/>
        <w:autoSpaceDE w:val="0"/>
        <w:autoSpaceDN w:val="0"/>
        <w:adjustRightInd w:val="0"/>
        <w:contextualSpacing w:val="0"/>
        <w:jc w:val="both"/>
        <w:rPr>
          <w:lang w:eastAsia="en-GB"/>
        </w:rPr>
      </w:pPr>
      <w:r w:rsidRPr="00FE4A79">
        <w:rPr>
          <w:lang w:eastAsia="en-GB"/>
        </w:rPr>
        <w:tab/>
        <w:t xml:space="preserve">Nagrinėjant </w:t>
      </w:r>
      <w:r w:rsidR="007959EA" w:rsidRPr="00FE4A79">
        <w:rPr>
          <w:lang w:eastAsia="en-GB"/>
        </w:rPr>
        <w:t xml:space="preserve">VšĮ Prienų </w:t>
      </w:r>
      <w:r w:rsidRPr="00FE4A79">
        <w:rPr>
          <w:lang w:eastAsia="en-GB"/>
        </w:rPr>
        <w:t xml:space="preserve">PSPC </w:t>
      </w:r>
      <w:r w:rsidR="00303134" w:rsidRPr="00FE4A79">
        <w:rPr>
          <w:lang w:eastAsia="en-GB"/>
        </w:rPr>
        <w:t xml:space="preserve">veiklos rezultatus, </w:t>
      </w:r>
      <w:r w:rsidRPr="00FE4A79">
        <w:rPr>
          <w:lang w:eastAsia="en-GB"/>
        </w:rPr>
        <w:t>pažymėtina, kad įstaigą sudaro suaugusiųjų ir vaikų poliklinika, odontologinė poliklinika, greitosios medicinos pagalbos skyrius, psichikos sveikatos centras, ambulatorijos (Išlaužo ir Šilavoto), medicinos punktai (Strielčių, Pakuonio, Naujosios Ūtos). P</w:t>
      </w:r>
      <w:r w:rsidR="00303134" w:rsidRPr="00FE4A79">
        <w:rPr>
          <w:lang w:eastAsia="en-GB"/>
        </w:rPr>
        <w:t xml:space="preserve">askutiniais metais </w:t>
      </w:r>
      <w:r w:rsidRPr="00FE4A79">
        <w:rPr>
          <w:lang w:eastAsia="en-GB"/>
        </w:rPr>
        <w:t xml:space="preserve">skubių iškvietimų skaičius išaugo iki 8.226, </w:t>
      </w:r>
      <w:r w:rsidR="00303134" w:rsidRPr="00FE4A79">
        <w:rPr>
          <w:lang w:eastAsia="en-GB"/>
        </w:rPr>
        <w:t>apsilankymų pas gydytojus skaičius išaugo iki 100.636.</w:t>
      </w:r>
    </w:p>
    <w:p w:rsidR="00FB142B" w:rsidRPr="00FE4A79" w:rsidRDefault="00FB142B" w:rsidP="007959EA">
      <w:pPr>
        <w:suppressAutoHyphens w:val="0"/>
        <w:autoSpaceDE w:val="0"/>
        <w:autoSpaceDN w:val="0"/>
        <w:adjustRightInd w:val="0"/>
        <w:contextualSpacing w:val="0"/>
        <w:jc w:val="both"/>
        <w:rPr>
          <w:lang w:eastAsia="en-GB"/>
        </w:rPr>
      </w:pPr>
    </w:p>
    <w:p w:rsidR="007959EA" w:rsidRDefault="00303134" w:rsidP="007959EA">
      <w:pPr>
        <w:suppressAutoHyphens w:val="0"/>
        <w:autoSpaceDE w:val="0"/>
        <w:autoSpaceDN w:val="0"/>
        <w:adjustRightInd w:val="0"/>
        <w:contextualSpacing w:val="0"/>
        <w:jc w:val="both"/>
        <w:rPr>
          <w:lang w:eastAsia="en-GB"/>
        </w:rPr>
      </w:pPr>
      <w:r w:rsidRPr="00FE4A79">
        <w:rPr>
          <w:lang w:eastAsia="en-GB"/>
        </w:rPr>
        <w:tab/>
        <w:t xml:space="preserve">Nagrinėjant </w:t>
      </w:r>
      <w:r w:rsidR="007959EA" w:rsidRPr="00FE4A79">
        <w:rPr>
          <w:lang w:eastAsia="en-GB"/>
        </w:rPr>
        <w:t>VšĮ Stakliškių PSPC</w:t>
      </w:r>
      <w:r w:rsidR="008974B2" w:rsidRPr="00FE4A79">
        <w:rPr>
          <w:lang w:eastAsia="en-GB"/>
        </w:rPr>
        <w:t xml:space="preserve"> </w:t>
      </w:r>
      <w:r w:rsidRPr="00FE4A79">
        <w:rPr>
          <w:lang w:eastAsia="en-GB"/>
        </w:rPr>
        <w:t xml:space="preserve">veiklos rezultatus, </w:t>
      </w:r>
      <w:r w:rsidR="008974B2" w:rsidRPr="00FE4A79">
        <w:rPr>
          <w:lang w:eastAsia="en-GB"/>
        </w:rPr>
        <w:t>matyti</w:t>
      </w:r>
      <w:r w:rsidRPr="00FE4A79">
        <w:rPr>
          <w:lang w:eastAsia="en-GB"/>
        </w:rPr>
        <w:t xml:space="preserve">, </w:t>
      </w:r>
      <w:r w:rsidR="00081479" w:rsidRPr="00081479">
        <w:rPr>
          <w:lang w:eastAsia="en-GB"/>
        </w:rPr>
        <w:t xml:space="preserve">teikiamos šeimos gydytojo, bendrosios praktikos </w:t>
      </w:r>
      <w:proofErr w:type="spellStart"/>
      <w:r w:rsidR="00081479" w:rsidRPr="00081479">
        <w:rPr>
          <w:lang w:eastAsia="en-GB"/>
        </w:rPr>
        <w:t>odontologo</w:t>
      </w:r>
      <w:proofErr w:type="spellEnd"/>
      <w:r w:rsidR="00081479" w:rsidRPr="00081479">
        <w:rPr>
          <w:lang w:eastAsia="en-GB"/>
        </w:rPr>
        <w:t>, akušerio ir bendrosios praktikos slaugytojų paslaugos</w:t>
      </w:r>
      <w:r w:rsidR="00081479">
        <w:rPr>
          <w:lang w:eastAsia="en-GB"/>
        </w:rPr>
        <w:t xml:space="preserve">. Paskutiniais metais </w:t>
      </w:r>
      <w:r w:rsidRPr="00FE4A79">
        <w:rPr>
          <w:lang w:eastAsia="en-GB"/>
        </w:rPr>
        <w:t xml:space="preserve">mažėjo įstaigoje užsiregistravusių asmenų skaičius bei įstaigos veiklos apimtys: apsilankymų </w:t>
      </w:r>
      <w:r w:rsidR="00081479">
        <w:rPr>
          <w:lang w:eastAsia="en-GB"/>
        </w:rPr>
        <w:t xml:space="preserve">dėl ligos </w:t>
      </w:r>
      <w:r w:rsidRPr="00FE4A79">
        <w:rPr>
          <w:lang w:eastAsia="en-GB"/>
        </w:rPr>
        <w:t xml:space="preserve">skaičius sumažėjo iki 5.240, gydytojų apsilankymų namuose </w:t>
      </w:r>
      <w:r w:rsidRPr="00FE4A79">
        <w:rPr>
          <w:lang w:eastAsia="en-GB"/>
        </w:rPr>
        <w:lastRenderedPageBreak/>
        <w:t>sumažėjo iki 583, profilaktinių apsilankymų sumažėjo iki 1.826</w:t>
      </w:r>
      <w:r w:rsidR="00081479">
        <w:rPr>
          <w:lang w:eastAsia="en-GB"/>
        </w:rPr>
        <w:t xml:space="preserve">, apsilankymų pas gydytoją </w:t>
      </w:r>
      <w:proofErr w:type="spellStart"/>
      <w:r w:rsidR="00081479">
        <w:rPr>
          <w:lang w:eastAsia="en-GB"/>
        </w:rPr>
        <w:t>odontologą</w:t>
      </w:r>
      <w:proofErr w:type="spellEnd"/>
      <w:r w:rsidR="00081479">
        <w:rPr>
          <w:lang w:eastAsia="en-GB"/>
        </w:rPr>
        <w:t xml:space="preserve"> padidėjo iki 500, profilaktinio vaikų tikrinimų apimtys iš esmės nesikeitė.</w:t>
      </w:r>
    </w:p>
    <w:p w:rsidR="00FB142B" w:rsidRPr="00FE4A79" w:rsidRDefault="00FB142B" w:rsidP="007959EA">
      <w:pPr>
        <w:suppressAutoHyphens w:val="0"/>
        <w:autoSpaceDE w:val="0"/>
        <w:autoSpaceDN w:val="0"/>
        <w:adjustRightInd w:val="0"/>
        <w:contextualSpacing w:val="0"/>
        <w:jc w:val="both"/>
        <w:rPr>
          <w:lang w:eastAsia="en-GB"/>
        </w:rPr>
      </w:pPr>
    </w:p>
    <w:p w:rsidR="003C6A2F" w:rsidRDefault="008974B2" w:rsidP="007959EA">
      <w:pPr>
        <w:suppressAutoHyphens w:val="0"/>
        <w:autoSpaceDE w:val="0"/>
        <w:autoSpaceDN w:val="0"/>
        <w:adjustRightInd w:val="0"/>
        <w:contextualSpacing w:val="0"/>
        <w:jc w:val="both"/>
        <w:rPr>
          <w:lang w:eastAsia="en-GB"/>
        </w:rPr>
      </w:pPr>
      <w:r w:rsidRPr="00FE4A79">
        <w:rPr>
          <w:lang w:eastAsia="en-GB"/>
        </w:rPr>
        <w:tab/>
        <w:t xml:space="preserve">Nagrinėjant </w:t>
      </w:r>
      <w:r w:rsidR="007959EA" w:rsidRPr="00FE4A79">
        <w:rPr>
          <w:lang w:eastAsia="en-GB"/>
        </w:rPr>
        <w:t xml:space="preserve">VšĮ Veiverių PSPC </w:t>
      </w:r>
      <w:r w:rsidRPr="00FE4A79">
        <w:rPr>
          <w:lang w:eastAsia="en-GB"/>
        </w:rPr>
        <w:t>veiklos rezult</w:t>
      </w:r>
      <w:r w:rsidR="00425461" w:rsidRPr="00FE4A79">
        <w:rPr>
          <w:lang w:eastAsia="en-GB"/>
        </w:rPr>
        <w:t xml:space="preserve">atus, matyti, kad </w:t>
      </w:r>
      <w:r w:rsidR="00081479">
        <w:t>pirminės</w:t>
      </w:r>
      <w:r w:rsidR="00081479">
        <w:rPr>
          <w:b/>
        </w:rPr>
        <w:t xml:space="preserve"> </w:t>
      </w:r>
      <w:r w:rsidR="00081479">
        <w:t>sveikatos priežiūros paslaugos teikiamos ambulatorijoje ir slaugos ir palaikomojo gydy</w:t>
      </w:r>
      <w:r w:rsidR="00075DAB">
        <w:t>mo skyriuje. Pagal s</w:t>
      </w:r>
      <w:r w:rsidR="00081479">
        <w:t xml:space="preserve">avivaldybės tarybos 2015-11-26 d. sprendimą Nr. T3-241 nustatyta 15 slaugos ir palaikomojo gydymo lovų skaičius, finansuojamų iš TLK bei savivaldybės </w:t>
      </w:r>
      <w:r w:rsidR="00075DAB">
        <w:t xml:space="preserve">tarybos </w:t>
      </w:r>
      <w:r w:rsidR="00081479">
        <w:t>2010-05-27 sprendimu Nr. T3-121 įsteigtos 10 slaugos lovų, finansuojamų iš Prienų rajono savivaldybės biudžeto ir asmeninių gyventojų įnašų. Šioje įstaigoje p</w:t>
      </w:r>
      <w:r w:rsidR="00425461" w:rsidRPr="00FE4A79">
        <w:rPr>
          <w:lang w:eastAsia="en-GB"/>
        </w:rPr>
        <w:t>risirašiusių</w:t>
      </w:r>
      <w:r w:rsidRPr="00FE4A79">
        <w:rPr>
          <w:lang w:eastAsia="en-GB"/>
        </w:rPr>
        <w:t xml:space="preserve">jų asmenų skaičius </w:t>
      </w:r>
      <w:r w:rsidR="00081479">
        <w:rPr>
          <w:lang w:eastAsia="en-GB"/>
        </w:rPr>
        <w:t xml:space="preserve">paskutiniais metais sumažėjo. </w:t>
      </w:r>
      <w:r w:rsidR="00425461" w:rsidRPr="00FE4A79">
        <w:t xml:space="preserve">2018 metais gyventojų apsilankymų skaičius pas gydytojus, įskaitant profilaktinius tikrinimus, siekė 16.825 (2017 metais –  16.385); apsilankymai dėl ligos </w:t>
      </w:r>
      <w:r w:rsidR="00075DAB">
        <w:t>–</w:t>
      </w:r>
      <w:r w:rsidR="00425461" w:rsidRPr="00FE4A79">
        <w:t xml:space="preserve"> 11</w:t>
      </w:r>
      <w:r w:rsidR="00075DAB">
        <w:t>.</w:t>
      </w:r>
      <w:r w:rsidR="00425461" w:rsidRPr="00FE4A79">
        <w:t>226, gydytojų apsilankymai namuose  - 848; stacionariniame slaugos ir palaikomojo gydymo slaugos skyriuje 2018 metais suteikta 6.456 lovadienių paslaugų ( 2017 m. 5.697 lovadienių</w:t>
      </w:r>
      <w:r w:rsidR="001337DA" w:rsidRPr="00FE4A79">
        <w:t>).</w:t>
      </w:r>
      <w:r w:rsidR="003C6A2F" w:rsidRPr="00FE4A79">
        <w:rPr>
          <w:lang w:eastAsia="en-GB"/>
        </w:rPr>
        <w:t xml:space="preserve"> </w:t>
      </w:r>
    </w:p>
    <w:p w:rsidR="00FB142B" w:rsidRPr="00FE4A79" w:rsidRDefault="00FB142B" w:rsidP="007959EA">
      <w:pPr>
        <w:suppressAutoHyphens w:val="0"/>
        <w:autoSpaceDE w:val="0"/>
        <w:autoSpaceDN w:val="0"/>
        <w:adjustRightInd w:val="0"/>
        <w:contextualSpacing w:val="0"/>
        <w:jc w:val="both"/>
        <w:rPr>
          <w:lang w:eastAsia="en-GB"/>
        </w:rPr>
      </w:pPr>
    </w:p>
    <w:p w:rsidR="007959EA" w:rsidRPr="00FE4A79" w:rsidRDefault="003C6A2F" w:rsidP="007959EA">
      <w:pPr>
        <w:suppressAutoHyphens w:val="0"/>
        <w:autoSpaceDE w:val="0"/>
        <w:autoSpaceDN w:val="0"/>
        <w:adjustRightInd w:val="0"/>
        <w:contextualSpacing w:val="0"/>
        <w:jc w:val="both"/>
        <w:rPr>
          <w:lang w:eastAsia="en-GB"/>
        </w:rPr>
      </w:pPr>
      <w:r w:rsidRPr="00FE4A79">
        <w:rPr>
          <w:lang w:eastAsia="en-GB"/>
        </w:rPr>
        <w:tab/>
        <w:t xml:space="preserve">Pažymėtina, kad paskutiniais metais visose  savivaldybės pavaldymo </w:t>
      </w:r>
      <w:r w:rsidR="00C96BFF" w:rsidRPr="00FE4A79">
        <w:rPr>
          <w:lang w:eastAsia="en-GB"/>
        </w:rPr>
        <w:t xml:space="preserve">pirminės </w:t>
      </w:r>
      <w:r w:rsidRPr="00FE4A79">
        <w:rPr>
          <w:lang w:eastAsia="en-GB"/>
        </w:rPr>
        <w:t>sveikatos priežiūros įstaigose žymiai išaugo veiklos sąna</w:t>
      </w:r>
      <w:r w:rsidR="00FB142B">
        <w:rPr>
          <w:lang w:eastAsia="en-GB"/>
        </w:rPr>
        <w:t>udos; iš jų labiausiai išaugo</w:t>
      </w:r>
      <w:r w:rsidRPr="00FE4A79">
        <w:rPr>
          <w:lang w:eastAsia="en-GB"/>
        </w:rPr>
        <w:t xml:space="preserve"> darbo užmokesčio ir socialinio draudimo sąnaud</w:t>
      </w:r>
      <w:r w:rsidR="00FB142B">
        <w:rPr>
          <w:lang w:eastAsia="en-GB"/>
        </w:rPr>
        <w:t>os</w:t>
      </w:r>
      <w:r w:rsidRPr="00FE4A79">
        <w:rPr>
          <w:lang w:eastAsia="en-GB"/>
        </w:rPr>
        <w:t>. Taip pat reikia pažymėti, kad įstaigos per 2018 metus praktiškai neįsigijimo ilgalaikio turto (išskyr</w:t>
      </w:r>
      <w:r w:rsidR="00FB142B">
        <w:rPr>
          <w:lang w:eastAsia="en-GB"/>
        </w:rPr>
        <w:t>us vieną baldų pirkimo atvejį).</w:t>
      </w:r>
    </w:p>
    <w:p w:rsidR="003C6A2F" w:rsidRPr="00FE4A79" w:rsidRDefault="003C6A2F" w:rsidP="007959EA">
      <w:pPr>
        <w:suppressAutoHyphens w:val="0"/>
        <w:autoSpaceDE w:val="0"/>
        <w:autoSpaceDN w:val="0"/>
        <w:adjustRightInd w:val="0"/>
        <w:contextualSpacing w:val="0"/>
        <w:jc w:val="both"/>
        <w:rPr>
          <w:lang w:eastAsia="en-GB"/>
        </w:rPr>
      </w:pPr>
    </w:p>
    <w:p w:rsidR="001D762F" w:rsidRPr="00FE4A79" w:rsidRDefault="005879F3" w:rsidP="005879F3">
      <w:pPr>
        <w:autoSpaceDE w:val="0"/>
        <w:autoSpaceDN w:val="0"/>
        <w:adjustRightInd w:val="0"/>
        <w:jc w:val="both"/>
        <w:rPr>
          <w:lang w:eastAsia="en-GB"/>
        </w:rPr>
      </w:pPr>
      <w:r w:rsidRPr="00FE4A79">
        <w:rPr>
          <w:lang w:eastAsia="en-GB"/>
        </w:rPr>
        <w:tab/>
      </w:r>
      <w:r w:rsidR="001337DA" w:rsidRPr="00FE4A79">
        <w:rPr>
          <w:lang w:eastAsia="en-GB"/>
        </w:rPr>
        <w:t xml:space="preserve">Nagrinėjant </w:t>
      </w:r>
      <w:r w:rsidR="007959EA" w:rsidRPr="00FE4A79">
        <w:rPr>
          <w:lang w:eastAsia="en-GB"/>
        </w:rPr>
        <w:t>VšĮ Prienų ligoninė</w:t>
      </w:r>
      <w:r w:rsidR="001337DA" w:rsidRPr="00FE4A79">
        <w:rPr>
          <w:lang w:eastAsia="en-GB"/>
        </w:rPr>
        <w:t xml:space="preserve">s veiklos rezultatus, matyti, kad </w:t>
      </w:r>
      <w:r w:rsidR="007959EA" w:rsidRPr="00FE4A79">
        <w:rPr>
          <w:lang w:eastAsia="en-GB"/>
        </w:rPr>
        <w:t xml:space="preserve"> </w:t>
      </w:r>
      <w:r w:rsidR="001337DA" w:rsidRPr="00FE4A79">
        <w:rPr>
          <w:lang w:eastAsia="en-GB"/>
        </w:rPr>
        <w:t xml:space="preserve">2018 m. iš viso ligoninėje suteiktos 82.297 specializuotos antrinio lygio paslaugos (2015 metais – 80.458  specializuotos antrinio lygio paslaugos), 2018 metais ligoninėje dirbo 205 darbuotojai (2015 metais - 213 darbuotojų). </w:t>
      </w:r>
      <w:r w:rsidR="001337DA" w:rsidRPr="00FE4A79">
        <w:t>Analizuojant ligoninės veiklą, pastebima, kad 2018 metais apsilankymų pas gydytojus specialistus ir II lygio gydytojų konsultacijų skaičius, lyginant su 2017  metais sumažėjo, tačiau yra žymiai daugiau negu 2013-2015 m. Tai yra prioritetinės paslaugos, kadangi siekiama daugiau  sveikatos priežiūros funkcijų atlikti ambulatorinėmis sąlygomis.</w:t>
      </w:r>
      <w:r w:rsidR="001D762F" w:rsidRPr="00FE4A79">
        <w:t xml:space="preserve"> Ligoninės stacionaro veikla lyginant su 2018 m. išlieka panaši, lovų skaičius nekito, panaši vidutinė gulėjimo trukmė ir lovos apyvarta. Lovos funkcionavimo rodiklių dinamika pateikta 2.59 lentelėje.</w:t>
      </w:r>
    </w:p>
    <w:p w:rsidR="001D762F" w:rsidRPr="00FE4A79" w:rsidRDefault="001D762F" w:rsidP="001D762F">
      <w:pPr>
        <w:jc w:val="both"/>
        <w:rPr>
          <w:bCs/>
        </w:rPr>
      </w:pPr>
    </w:p>
    <w:p w:rsidR="001D762F" w:rsidRPr="00FE4A79" w:rsidRDefault="001D762F" w:rsidP="001D762F">
      <w:pPr>
        <w:rPr>
          <w:b/>
        </w:rPr>
      </w:pPr>
      <w:r w:rsidRPr="00FE4A79">
        <w:rPr>
          <w:b/>
        </w:rPr>
        <w:t xml:space="preserve">2.59 lentelė. </w:t>
      </w:r>
      <w:r w:rsidR="00867A36" w:rsidRPr="00FE4A79">
        <w:rPr>
          <w:b/>
          <w:lang w:eastAsia="en-GB"/>
        </w:rPr>
        <w:t>VšĮ Prienų ligoninės</w:t>
      </w:r>
      <w:r w:rsidR="00867A36" w:rsidRPr="00FE4A79">
        <w:rPr>
          <w:lang w:eastAsia="en-GB"/>
        </w:rPr>
        <w:t xml:space="preserve"> </w:t>
      </w:r>
      <w:r w:rsidR="00867A36" w:rsidRPr="00FE4A79">
        <w:rPr>
          <w:b/>
        </w:rPr>
        <w:t>l</w:t>
      </w:r>
      <w:r w:rsidRPr="00FE4A79">
        <w:rPr>
          <w:b/>
        </w:rPr>
        <w:t>ovos funkcionavi</w:t>
      </w:r>
      <w:r w:rsidR="00867A36" w:rsidRPr="00FE4A79">
        <w:rPr>
          <w:b/>
        </w:rPr>
        <w:t>mo rodiklių dinamika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990"/>
        <w:gridCol w:w="1283"/>
        <w:gridCol w:w="1183"/>
        <w:gridCol w:w="1183"/>
        <w:gridCol w:w="1181"/>
      </w:tblGrid>
      <w:tr w:rsidR="001D762F" w:rsidRPr="00FE4A79" w:rsidTr="00867A36">
        <w:tc>
          <w:tcPr>
            <w:tcW w:w="1960" w:type="pct"/>
            <w:shd w:val="clear" w:color="auto" w:fill="auto"/>
          </w:tcPr>
          <w:p w:rsidR="001D762F" w:rsidRPr="00FE4A79" w:rsidRDefault="001D762F" w:rsidP="00821C44">
            <w:pPr>
              <w:rPr>
                <w:sz w:val="20"/>
                <w:szCs w:val="20"/>
              </w:rPr>
            </w:pPr>
            <w:r w:rsidRPr="00FE4A79">
              <w:rPr>
                <w:sz w:val="20"/>
                <w:szCs w:val="20"/>
              </w:rPr>
              <w:t>Rodiklis</w:t>
            </w:r>
          </w:p>
        </w:tc>
        <w:tc>
          <w:tcPr>
            <w:tcW w:w="517" w:type="pct"/>
            <w:shd w:val="clear" w:color="auto" w:fill="auto"/>
          </w:tcPr>
          <w:p w:rsidR="001D762F" w:rsidRPr="00FE4A79" w:rsidRDefault="001D762F" w:rsidP="00821C44">
            <w:pPr>
              <w:rPr>
                <w:sz w:val="20"/>
                <w:szCs w:val="20"/>
              </w:rPr>
            </w:pPr>
            <w:r w:rsidRPr="00FE4A79">
              <w:rPr>
                <w:sz w:val="20"/>
                <w:szCs w:val="20"/>
              </w:rPr>
              <w:t>Siektinas rodiklis</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2018</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2017</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2016</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2015</w:t>
            </w:r>
          </w:p>
        </w:tc>
      </w:tr>
      <w:tr w:rsidR="001D762F" w:rsidRPr="00FE4A79" w:rsidTr="00867A36">
        <w:tc>
          <w:tcPr>
            <w:tcW w:w="1960" w:type="pct"/>
            <w:shd w:val="clear" w:color="auto" w:fill="auto"/>
            <w:vAlign w:val="center"/>
          </w:tcPr>
          <w:p w:rsidR="001D762F" w:rsidRPr="00FE4A79" w:rsidRDefault="001D762F" w:rsidP="00821C44">
            <w:pPr>
              <w:rPr>
                <w:sz w:val="20"/>
                <w:szCs w:val="20"/>
              </w:rPr>
            </w:pPr>
            <w:r w:rsidRPr="00FE4A79">
              <w:rPr>
                <w:sz w:val="20"/>
                <w:szCs w:val="20"/>
              </w:rPr>
              <w:t>Lovos panaudojimas ( dienomis)</w:t>
            </w:r>
          </w:p>
        </w:tc>
        <w:tc>
          <w:tcPr>
            <w:tcW w:w="517" w:type="pct"/>
            <w:shd w:val="clear" w:color="auto" w:fill="auto"/>
            <w:vAlign w:val="center"/>
          </w:tcPr>
          <w:p w:rsidR="001D762F" w:rsidRPr="00FE4A79" w:rsidRDefault="001D762F" w:rsidP="00821C44">
            <w:pPr>
              <w:rPr>
                <w:sz w:val="20"/>
                <w:szCs w:val="20"/>
              </w:rPr>
            </w:pPr>
            <w:r w:rsidRPr="00FE4A79">
              <w:rPr>
                <w:sz w:val="20"/>
                <w:szCs w:val="20"/>
              </w:rPr>
              <w:t>295</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293</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332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274</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275</w:t>
            </w:r>
          </w:p>
        </w:tc>
      </w:tr>
      <w:tr w:rsidR="001D762F" w:rsidRPr="00FE4A79" w:rsidTr="00867A36">
        <w:tc>
          <w:tcPr>
            <w:tcW w:w="1960" w:type="pct"/>
            <w:shd w:val="clear" w:color="auto" w:fill="auto"/>
            <w:vAlign w:val="center"/>
          </w:tcPr>
          <w:p w:rsidR="001D762F" w:rsidRPr="00FE4A79" w:rsidRDefault="001D762F" w:rsidP="00821C44">
            <w:pPr>
              <w:ind w:left="426"/>
              <w:rPr>
                <w:sz w:val="20"/>
                <w:szCs w:val="20"/>
              </w:rPr>
            </w:pPr>
            <w:r w:rsidRPr="00FE4A79">
              <w:rPr>
                <w:sz w:val="20"/>
                <w:szCs w:val="20"/>
              </w:rPr>
              <w:t>Vidaus ligų</w:t>
            </w:r>
          </w:p>
        </w:tc>
        <w:tc>
          <w:tcPr>
            <w:tcW w:w="517" w:type="pct"/>
            <w:shd w:val="clear" w:color="auto" w:fill="auto"/>
            <w:vAlign w:val="center"/>
          </w:tcPr>
          <w:p w:rsidR="001D762F" w:rsidRPr="00FE4A79" w:rsidRDefault="001D762F" w:rsidP="00821C44">
            <w:pPr>
              <w:rPr>
                <w:sz w:val="20"/>
                <w:szCs w:val="20"/>
              </w:rPr>
            </w:pPr>
            <w:r w:rsidRPr="00FE4A79">
              <w:rPr>
                <w:sz w:val="20"/>
                <w:szCs w:val="20"/>
              </w:rPr>
              <w:t>295</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291</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316</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239</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295</w:t>
            </w:r>
          </w:p>
        </w:tc>
      </w:tr>
      <w:tr w:rsidR="001D762F" w:rsidRPr="00FE4A79" w:rsidTr="00867A36">
        <w:tc>
          <w:tcPr>
            <w:tcW w:w="1960" w:type="pct"/>
            <w:shd w:val="clear" w:color="auto" w:fill="auto"/>
            <w:vAlign w:val="center"/>
          </w:tcPr>
          <w:p w:rsidR="001D762F" w:rsidRPr="00FE4A79" w:rsidRDefault="001D762F" w:rsidP="00821C44">
            <w:pPr>
              <w:ind w:left="426"/>
              <w:rPr>
                <w:sz w:val="20"/>
                <w:szCs w:val="20"/>
              </w:rPr>
            </w:pPr>
            <w:r w:rsidRPr="00FE4A79">
              <w:rPr>
                <w:sz w:val="20"/>
                <w:szCs w:val="20"/>
              </w:rPr>
              <w:t>Vaikų ligų</w:t>
            </w:r>
          </w:p>
        </w:tc>
        <w:tc>
          <w:tcPr>
            <w:tcW w:w="517" w:type="pct"/>
            <w:shd w:val="clear" w:color="auto" w:fill="auto"/>
            <w:vAlign w:val="center"/>
          </w:tcPr>
          <w:p w:rsidR="001D762F" w:rsidRPr="00FE4A79" w:rsidRDefault="001D762F" w:rsidP="00821C44">
            <w:pPr>
              <w:rPr>
                <w:sz w:val="20"/>
                <w:szCs w:val="20"/>
              </w:rPr>
            </w:pPr>
            <w:r w:rsidRPr="00FE4A79">
              <w:rPr>
                <w:sz w:val="20"/>
                <w:szCs w:val="20"/>
              </w:rPr>
              <w:t>280</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349</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432,8</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319</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259</w:t>
            </w:r>
          </w:p>
        </w:tc>
      </w:tr>
      <w:tr w:rsidR="001D762F" w:rsidRPr="00FE4A79" w:rsidTr="00867A36">
        <w:tc>
          <w:tcPr>
            <w:tcW w:w="1960" w:type="pct"/>
            <w:shd w:val="clear" w:color="auto" w:fill="auto"/>
            <w:vAlign w:val="center"/>
          </w:tcPr>
          <w:p w:rsidR="001D762F" w:rsidRPr="00FE4A79" w:rsidRDefault="001D762F" w:rsidP="00821C44">
            <w:pPr>
              <w:ind w:left="426"/>
              <w:rPr>
                <w:sz w:val="20"/>
                <w:szCs w:val="20"/>
              </w:rPr>
            </w:pPr>
            <w:r w:rsidRPr="00FE4A79">
              <w:rPr>
                <w:sz w:val="20"/>
                <w:szCs w:val="20"/>
              </w:rPr>
              <w:t>Slaugos</w:t>
            </w:r>
          </w:p>
        </w:tc>
        <w:tc>
          <w:tcPr>
            <w:tcW w:w="517" w:type="pct"/>
            <w:shd w:val="clear" w:color="auto" w:fill="auto"/>
            <w:vAlign w:val="center"/>
          </w:tcPr>
          <w:p w:rsidR="001D762F" w:rsidRPr="00FE4A79" w:rsidRDefault="001D762F" w:rsidP="00821C44">
            <w:pPr>
              <w:rPr>
                <w:sz w:val="20"/>
                <w:szCs w:val="20"/>
              </w:rPr>
            </w:pPr>
            <w:r w:rsidRPr="00FE4A79">
              <w:rPr>
                <w:sz w:val="20"/>
                <w:szCs w:val="20"/>
              </w:rPr>
              <w:t>300</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305</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382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309</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308</w:t>
            </w:r>
          </w:p>
        </w:tc>
      </w:tr>
      <w:tr w:rsidR="001D762F" w:rsidRPr="00FE4A79" w:rsidTr="00867A36">
        <w:tc>
          <w:tcPr>
            <w:tcW w:w="1960" w:type="pct"/>
            <w:shd w:val="clear" w:color="auto" w:fill="auto"/>
            <w:vAlign w:val="center"/>
          </w:tcPr>
          <w:p w:rsidR="001D762F" w:rsidRPr="00FE4A79" w:rsidRDefault="001D762F" w:rsidP="00821C44">
            <w:pPr>
              <w:rPr>
                <w:sz w:val="20"/>
                <w:szCs w:val="20"/>
              </w:rPr>
            </w:pPr>
            <w:r w:rsidRPr="00FE4A79">
              <w:rPr>
                <w:sz w:val="20"/>
                <w:szCs w:val="20"/>
              </w:rPr>
              <w:t>Vidutinė gulėjimo trukmė (dienomis)</w:t>
            </w:r>
          </w:p>
        </w:tc>
        <w:tc>
          <w:tcPr>
            <w:tcW w:w="517" w:type="pct"/>
            <w:shd w:val="clear" w:color="auto" w:fill="auto"/>
            <w:vAlign w:val="center"/>
          </w:tcPr>
          <w:p w:rsidR="001D762F" w:rsidRPr="00FE4A79" w:rsidRDefault="001D762F" w:rsidP="00821C44">
            <w:pPr>
              <w:rPr>
                <w:sz w:val="20"/>
                <w:szCs w:val="20"/>
              </w:rPr>
            </w:pPr>
            <w:r w:rsidRPr="00FE4A79">
              <w:rPr>
                <w:sz w:val="20"/>
                <w:szCs w:val="20"/>
              </w:rPr>
              <w:t>12,7</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10,6</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10</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11,2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10,5</w:t>
            </w:r>
          </w:p>
        </w:tc>
      </w:tr>
      <w:tr w:rsidR="001D762F" w:rsidRPr="00FE4A79" w:rsidTr="00867A36">
        <w:tc>
          <w:tcPr>
            <w:tcW w:w="1960" w:type="pct"/>
            <w:shd w:val="clear" w:color="auto" w:fill="auto"/>
            <w:vAlign w:val="center"/>
          </w:tcPr>
          <w:p w:rsidR="001D762F" w:rsidRPr="00FE4A79" w:rsidRDefault="001D762F" w:rsidP="00821C44">
            <w:pPr>
              <w:ind w:left="426"/>
              <w:rPr>
                <w:sz w:val="20"/>
                <w:szCs w:val="20"/>
              </w:rPr>
            </w:pPr>
            <w:r w:rsidRPr="00FE4A79">
              <w:rPr>
                <w:sz w:val="20"/>
                <w:szCs w:val="20"/>
              </w:rPr>
              <w:t>Vidaus ligų</w:t>
            </w:r>
          </w:p>
        </w:tc>
        <w:tc>
          <w:tcPr>
            <w:tcW w:w="517" w:type="pct"/>
            <w:shd w:val="clear" w:color="auto" w:fill="auto"/>
            <w:vAlign w:val="center"/>
          </w:tcPr>
          <w:p w:rsidR="001D762F" w:rsidRPr="00FE4A79" w:rsidRDefault="001D762F" w:rsidP="00821C44">
            <w:pPr>
              <w:rPr>
                <w:sz w:val="20"/>
                <w:szCs w:val="20"/>
              </w:rPr>
            </w:pPr>
            <w:r w:rsidRPr="00FE4A79">
              <w:rPr>
                <w:sz w:val="20"/>
                <w:szCs w:val="20"/>
              </w:rPr>
              <w:t>7</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7,48</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7,42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7,2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7,5</w:t>
            </w:r>
          </w:p>
        </w:tc>
      </w:tr>
      <w:tr w:rsidR="001D762F" w:rsidRPr="00FE4A79" w:rsidTr="00867A36">
        <w:tc>
          <w:tcPr>
            <w:tcW w:w="1960" w:type="pct"/>
            <w:shd w:val="clear" w:color="auto" w:fill="auto"/>
            <w:vAlign w:val="center"/>
          </w:tcPr>
          <w:p w:rsidR="001D762F" w:rsidRPr="00FE4A79" w:rsidRDefault="001D762F" w:rsidP="00821C44">
            <w:pPr>
              <w:ind w:left="426"/>
              <w:rPr>
                <w:sz w:val="20"/>
                <w:szCs w:val="20"/>
              </w:rPr>
            </w:pPr>
            <w:r w:rsidRPr="00FE4A79">
              <w:rPr>
                <w:sz w:val="20"/>
                <w:szCs w:val="20"/>
              </w:rPr>
              <w:t>Vaikų ligų</w:t>
            </w:r>
          </w:p>
        </w:tc>
        <w:tc>
          <w:tcPr>
            <w:tcW w:w="517" w:type="pct"/>
            <w:shd w:val="clear" w:color="auto" w:fill="auto"/>
            <w:vAlign w:val="center"/>
          </w:tcPr>
          <w:p w:rsidR="001D762F" w:rsidRPr="00FE4A79" w:rsidRDefault="001D762F" w:rsidP="00821C44">
            <w:pPr>
              <w:rPr>
                <w:sz w:val="20"/>
                <w:szCs w:val="20"/>
              </w:rPr>
            </w:pPr>
            <w:r w:rsidRPr="00FE4A79">
              <w:rPr>
                <w:sz w:val="20"/>
                <w:szCs w:val="20"/>
              </w:rPr>
              <w:t>4,5</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4,2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4,8</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4,8</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4,6</w:t>
            </w:r>
          </w:p>
        </w:tc>
      </w:tr>
      <w:tr w:rsidR="001D762F" w:rsidRPr="00FE4A79" w:rsidTr="00867A36">
        <w:tc>
          <w:tcPr>
            <w:tcW w:w="1960" w:type="pct"/>
            <w:shd w:val="clear" w:color="auto" w:fill="auto"/>
            <w:vAlign w:val="center"/>
          </w:tcPr>
          <w:p w:rsidR="001D762F" w:rsidRPr="00FE4A79" w:rsidRDefault="001D762F" w:rsidP="00821C44">
            <w:pPr>
              <w:ind w:left="426"/>
              <w:rPr>
                <w:sz w:val="20"/>
                <w:szCs w:val="20"/>
              </w:rPr>
            </w:pPr>
            <w:r w:rsidRPr="00FE4A79">
              <w:rPr>
                <w:sz w:val="20"/>
                <w:szCs w:val="20"/>
              </w:rPr>
              <w:t>Slaugos</w:t>
            </w:r>
          </w:p>
        </w:tc>
        <w:tc>
          <w:tcPr>
            <w:tcW w:w="517" w:type="pct"/>
            <w:shd w:val="clear" w:color="auto" w:fill="auto"/>
            <w:vAlign w:val="center"/>
          </w:tcPr>
          <w:p w:rsidR="001D762F" w:rsidRPr="00FE4A79" w:rsidRDefault="001D762F" w:rsidP="00821C44">
            <w:pPr>
              <w:rPr>
                <w:sz w:val="20"/>
                <w:szCs w:val="20"/>
              </w:rPr>
            </w:pPr>
            <w:r w:rsidRPr="00FE4A79">
              <w:rPr>
                <w:sz w:val="20"/>
                <w:szCs w:val="20"/>
              </w:rPr>
              <w:t>70</w:t>
            </w:r>
          </w:p>
        </w:tc>
        <w:tc>
          <w:tcPr>
            <w:tcW w:w="670" w:type="pct"/>
            <w:shd w:val="clear" w:color="auto" w:fill="auto"/>
            <w:vAlign w:val="center"/>
          </w:tcPr>
          <w:p w:rsidR="001D762F" w:rsidRPr="00FE4A79" w:rsidRDefault="001D762F" w:rsidP="00821C44">
            <w:pPr>
              <w:jc w:val="center"/>
              <w:rPr>
                <w:sz w:val="20"/>
                <w:szCs w:val="20"/>
              </w:rPr>
            </w:pPr>
            <w:r w:rsidRPr="00FE4A79">
              <w:rPr>
                <w:sz w:val="20"/>
                <w:szCs w:val="20"/>
              </w:rPr>
              <w:t>49,8</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72,2</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64</w:t>
            </w:r>
          </w:p>
        </w:tc>
        <w:tc>
          <w:tcPr>
            <w:tcW w:w="618" w:type="pct"/>
            <w:shd w:val="clear" w:color="auto" w:fill="auto"/>
            <w:vAlign w:val="center"/>
          </w:tcPr>
          <w:p w:rsidR="001D762F" w:rsidRPr="00FE4A79" w:rsidRDefault="001D762F" w:rsidP="00821C44">
            <w:pPr>
              <w:jc w:val="center"/>
              <w:rPr>
                <w:sz w:val="20"/>
                <w:szCs w:val="20"/>
              </w:rPr>
            </w:pPr>
            <w:r w:rsidRPr="00FE4A79">
              <w:rPr>
                <w:sz w:val="20"/>
                <w:szCs w:val="20"/>
              </w:rPr>
              <w:t>68,2</w:t>
            </w:r>
          </w:p>
        </w:tc>
      </w:tr>
    </w:tbl>
    <w:p w:rsidR="001D762F" w:rsidRPr="00FE4A79" w:rsidRDefault="001D762F" w:rsidP="001D762F">
      <w:pPr>
        <w:jc w:val="both"/>
        <w:rPr>
          <w:i/>
          <w:sz w:val="16"/>
          <w:lang w:eastAsia="en-GB"/>
        </w:rPr>
      </w:pPr>
      <w:r w:rsidRPr="00FE4A79">
        <w:rPr>
          <w:i/>
          <w:sz w:val="16"/>
        </w:rPr>
        <w:t xml:space="preserve">(šaltinis: </w:t>
      </w:r>
      <w:r w:rsidRPr="00FE4A79">
        <w:rPr>
          <w:i/>
          <w:sz w:val="16"/>
          <w:lang w:eastAsia="en-GB"/>
        </w:rPr>
        <w:t>VšĮ Prienų ligoninė)</w:t>
      </w:r>
    </w:p>
    <w:p w:rsidR="001D762F" w:rsidRPr="00FE4A79" w:rsidRDefault="001D762F" w:rsidP="001D762F">
      <w:pPr>
        <w:jc w:val="both"/>
      </w:pPr>
    </w:p>
    <w:p w:rsidR="007959EA" w:rsidRPr="00FE4A79" w:rsidRDefault="001D762F" w:rsidP="001D762F">
      <w:pPr>
        <w:suppressAutoHyphens w:val="0"/>
        <w:autoSpaceDE w:val="0"/>
        <w:autoSpaceDN w:val="0"/>
        <w:adjustRightInd w:val="0"/>
        <w:contextualSpacing w:val="0"/>
        <w:jc w:val="both"/>
      </w:pPr>
      <w:r w:rsidRPr="00FE4A79">
        <w:tab/>
        <w:t>Pateikti duomenų rodo, kad 2018 metai ligoninė pasiekė pagrindinius numatytus veiklos rodiklius; geri buvo lovos užimtumo rodikliai, gera vidutinė gulėjimo stacionare trukmė. Net  ir pasiekus reikiamus rodiklius, neviršyti sutartiniai įsipareigojimai stacionarinėms paslaugoms, tai rodo, kad ligoninėje lovų skaičius</w:t>
      </w:r>
      <w:r w:rsidR="00867A36" w:rsidRPr="00FE4A79">
        <w:t xml:space="preserve"> yra optimalus</w:t>
      </w:r>
      <w:r w:rsidRPr="00FE4A79">
        <w:t>.</w:t>
      </w:r>
      <w:r w:rsidR="005879F3" w:rsidRPr="00FE4A79">
        <w:rPr>
          <w:lang w:eastAsia="en-GB"/>
        </w:rPr>
        <w:t xml:space="preserve"> 2018 metais ligoninės pajamos buvo 3.288.237 Eur, sąnaudos 3. 174.050 Eur, finansinis rezultatas   114.187 Eur.  Lyginant su ankstesniais metais, didėjo tiek ligoninės pajamos, tiek ir išlaidos, tačiau finansinis rezultatas visą laiką išliko teigiamas. Vystant paslaugų infrastruktūrą, paskutiniais metais buvo įgyvendinami investicijų projektai: </w:t>
      </w:r>
      <w:r w:rsidR="005879F3" w:rsidRPr="00FE4A79">
        <w:rPr>
          <w:color w:val="000000"/>
        </w:rPr>
        <w:t xml:space="preserve">2019 m. buvo vykdomi 78 kW galios fotovoltinės elektrinės ant ligoninės pastato stogo įrengimo projektas, 2018 metais ligoninėje atlikta ligoninės liftų rekonstrukcija, įrengtos dvejos savaime atsidarančios durys, 2016 metais, įgyvendinant projektą „Greitosios medicinos </w:t>
      </w:r>
      <w:r w:rsidR="005879F3" w:rsidRPr="00FE4A79">
        <w:rPr>
          <w:color w:val="000000"/>
        </w:rPr>
        <w:lastRenderedPageBreak/>
        <w:t>pagalbos ir pacientų transportavimo paslaugų prieinamumo pagerinimas sveikatos netolygumais pasižyminčiuose Lietuvos rajonuose“, ligoninė gavo A klasės GMP automobilį.</w:t>
      </w:r>
    </w:p>
    <w:p w:rsidR="0077293B" w:rsidRPr="00FE4A79" w:rsidRDefault="004017B3" w:rsidP="00FD7822">
      <w:pPr>
        <w:pStyle w:val="Heading3"/>
        <w:rPr>
          <w:rFonts w:ascii="Times New Roman" w:hAnsi="Times New Roman" w:cs="Times New Roman"/>
          <w:lang w:eastAsia="lt-LT"/>
        </w:rPr>
      </w:pPr>
      <w:bookmarkStart w:id="42" w:name="_Toc496684931"/>
      <w:bookmarkStart w:id="43" w:name="_Toc29206387"/>
      <w:r w:rsidRPr="00FE4A79">
        <w:rPr>
          <w:rFonts w:ascii="Times New Roman" w:hAnsi="Times New Roman" w:cs="Times New Roman"/>
          <w:lang w:eastAsia="lt-LT"/>
        </w:rPr>
        <w:t xml:space="preserve">2.3.6. </w:t>
      </w:r>
      <w:r w:rsidR="0077293B" w:rsidRPr="00FE4A79">
        <w:rPr>
          <w:rFonts w:ascii="Times New Roman" w:hAnsi="Times New Roman" w:cs="Times New Roman"/>
          <w:lang w:eastAsia="lt-LT"/>
        </w:rPr>
        <w:t>Socialin</w:t>
      </w:r>
      <w:r w:rsidR="00431FA0">
        <w:rPr>
          <w:rFonts w:ascii="Times New Roman" w:hAnsi="Times New Roman" w:cs="Times New Roman"/>
          <w:lang w:eastAsia="lt-LT"/>
        </w:rPr>
        <w:t>ės</w:t>
      </w:r>
      <w:bookmarkEnd w:id="41"/>
      <w:bookmarkEnd w:id="42"/>
      <w:r w:rsidR="00431FA0">
        <w:rPr>
          <w:rFonts w:ascii="Times New Roman" w:hAnsi="Times New Roman" w:cs="Times New Roman"/>
          <w:lang w:eastAsia="lt-LT"/>
        </w:rPr>
        <w:t xml:space="preserve"> paslaugos</w:t>
      </w:r>
      <w:bookmarkEnd w:id="43"/>
    </w:p>
    <w:p w:rsidR="00A53079" w:rsidRPr="00FE4A79" w:rsidRDefault="00E02CE1" w:rsidP="009A1632">
      <w:pPr>
        <w:pStyle w:val="Default"/>
        <w:jc w:val="both"/>
        <w:rPr>
          <w:rFonts w:ascii="Times New Roman" w:hAnsi="Times New Roman" w:cs="Times New Roman"/>
        </w:rPr>
      </w:pPr>
      <w:bookmarkStart w:id="44" w:name="_Toc286130834"/>
      <w:r w:rsidRPr="00FE4A79">
        <w:rPr>
          <w:rFonts w:ascii="Times New Roman" w:hAnsi="Times New Roman" w:cs="Times New Roman"/>
          <w:lang w:eastAsia="en-GB"/>
        </w:rPr>
        <w:tab/>
      </w:r>
      <w:r w:rsidRPr="00FE4A79">
        <w:rPr>
          <w:rFonts w:ascii="Times New Roman" w:hAnsi="Times New Roman" w:cs="Times New Roman"/>
          <w:b/>
          <w:lang w:eastAsia="en-GB"/>
        </w:rPr>
        <w:t>Socialinių paslaugų poreikius lemiančių veiksnių tendencijos</w:t>
      </w:r>
      <w:r w:rsidRPr="00FE4A79">
        <w:rPr>
          <w:rFonts w:ascii="Times New Roman" w:hAnsi="Times New Roman" w:cs="Times New Roman"/>
          <w:lang w:eastAsia="en-GB"/>
        </w:rPr>
        <w:t xml:space="preserve">. Anksčiau buvo minėta, kad paskutiniais metais </w:t>
      </w:r>
      <w:r w:rsidR="00FD39D3" w:rsidRPr="00FE4A79">
        <w:rPr>
          <w:rFonts w:ascii="Times New Roman" w:hAnsi="Times New Roman" w:cs="Times New Roman"/>
          <w:lang w:eastAsia="en-GB"/>
        </w:rPr>
        <w:t xml:space="preserve">neto migracijos rodiklis Prienų rajono savivaldybėje buvo neigiamas, natūralus gyventojų prieaugis buvo neigimas, todėl </w:t>
      </w:r>
      <w:r w:rsidRPr="00FE4A79">
        <w:rPr>
          <w:rFonts w:ascii="Times New Roman" w:hAnsi="Times New Roman" w:cs="Times New Roman"/>
          <w:lang w:eastAsia="en-GB"/>
        </w:rPr>
        <w:t>bendras savivaldybės gyventojų skaičius mažėjo (savivaldybės gyventojų skaičius 2015-2019  metais sumažėjo 7,34 %</w:t>
      </w:r>
      <w:r w:rsidR="00FD39D3" w:rsidRPr="00FE4A79">
        <w:rPr>
          <w:rFonts w:ascii="Times New Roman" w:hAnsi="Times New Roman" w:cs="Times New Roman"/>
          <w:lang w:eastAsia="en-GB"/>
        </w:rPr>
        <w:t>). G</w:t>
      </w:r>
      <w:r w:rsidR="00FD39D3" w:rsidRPr="00FE4A79">
        <w:rPr>
          <w:rFonts w:ascii="Times New Roman" w:hAnsi="Times New Roman" w:cs="Times New Roman"/>
        </w:rPr>
        <w:t xml:space="preserve">yventojų skaičiaus mažėjimas turėjo įtakos savivaldybės gyventojų amžiaus struktūrai: medianinis gyventojų amžius išaugo nuo 45 iki 47 metų, o demografinės senatvės koeficientas padidėjo nuo 166 iki 172. Demografinės situacijos ir gyventojų amžiaus struktūros pokyčiai turi įtakos naujų socialinių problemų atsiradimui ir dėl to auga naujų socialinių paslaugų poreikis. </w:t>
      </w:r>
    </w:p>
    <w:p w:rsidR="00E02CE1" w:rsidRPr="00FE4A79" w:rsidRDefault="00A53079" w:rsidP="009A1632">
      <w:pPr>
        <w:pStyle w:val="Default"/>
        <w:jc w:val="both"/>
        <w:rPr>
          <w:rFonts w:ascii="Times New Roman" w:hAnsi="Times New Roman" w:cs="Times New Roman"/>
        </w:rPr>
      </w:pPr>
      <w:r w:rsidRPr="00FE4A79">
        <w:rPr>
          <w:rFonts w:ascii="Times New Roman" w:hAnsi="Times New Roman" w:cs="Times New Roman"/>
        </w:rPr>
        <w:tab/>
      </w:r>
      <w:r w:rsidR="00FD39D3" w:rsidRPr="00FE4A79">
        <w:rPr>
          <w:rFonts w:ascii="Times New Roman" w:hAnsi="Times New Roman" w:cs="Times New Roman"/>
        </w:rPr>
        <w:t>Mažėjant bendram gyventojų skaičiui, senyvo amžiaus asmenų daugėja, o tai, be abejo, lemia socialinių paslaugų poreikio augimą.</w:t>
      </w:r>
      <w:r w:rsidR="000C267D" w:rsidRPr="00FE4A79">
        <w:rPr>
          <w:rFonts w:ascii="Times New Roman" w:hAnsi="Times New Roman" w:cs="Times New Roman"/>
        </w:rPr>
        <w:t xml:space="preserve"> Dėl šios priežasties paklausiausios socialinės paslaugos būtų senyvo amžiaus asmenų ir suaugusių asmenų su negalia pagalbos į namus paslaugos, dienos, trumpalaikės socialinės globos ir ilgalaikės socialinės globos paslaugos.</w:t>
      </w:r>
    </w:p>
    <w:p w:rsidR="00FD39D3" w:rsidRPr="00FE4A79" w:rsidRDefault="00FD39D3" w:rsidP="009A1632">
      <w:pPr>
        <w:pStyle w:val="Default"/>
        <w:jc w:val="both"/>
        <w:rPr>
          <w:rFonts w:ascii="Times New Roman" w:hAnsi="Times New Roman" w:cs="Times New Roman"/>
        </w:rPr>
      </w:pPr>
    </w:p>
    <w:p w:rsidR="00FD39D3" w:rsidRPr="00FE4A79" w:rsidRDefault="00FD39D3" w:rsidP="009A1632">
      <w:pPr>
        <w:pStyle w:val="Default"/>
        <w:jc w:val="both"/>
        <w:rPr>
          <w:rFonts w:ascii="Times New Roman" w:hAnsi="Times New Roman" w:cs="Times New Roman"/>
          <w:b/>
        </w:rPr>
      </w:pPr>
      <w:r w:rsidRPr="00FE4A79">
        <w:rPr>
          <w:rFonts w:ascii="Times New Roman" w:hAnsi="Times New Roman" w:cs="Times New Roman"/>
          <w:b/>
        </w:rPr>
        <w:t>2.60 lentelė. Medianinis gyventojų amžius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191"/>
        <w:gridCol w:w="1191"/>
        <w:gridCol w:w="1191"/>
        <w:gridCol w:w="1191"/>
        <w:gridCol w:w="1191"/>
      </w:tblGrid>
      <w:tr w:rsidR="00FD39D3" w:rsidRPr="00FE4A79" w:rsidTr="00FD39D3">
        <w:trPr>
          <w:trHeight w:val="20"/>
        </w:trPr>
        <w:tc>
          <w:tcPr>
            <w:tcW w:w="1889" w:type="pct"/>
            <w:shd w:val="clear" w:color="auto" w:fill="auto"/>
            <w:hideMark/>
          </w:tcPr>
          <w:p w:rsidR="00FD39D3" w:rsidRPr="00FE4A79" w:rsidRDefault="00FD39D3" w:rsidP="00FD39D3">
            <w:pPr>
              <w:suppressAutoHyphens w:val="0"/>
              <w:contextualSpacing w:val="0"/>
              <w:rPr>
                <w:b/>
                <w:bCs/>
                <w:sz w:val="20"/>
                <w:szCs w:val="20"/>
                <w:lang w:eastAsia="lt-LT"/>
              </w:rPr>
            </w:pPr>
            <w:r w:rsidRPr="00FE4A79">
              <w:rPr>
                <w:b/>
                <w:bCs/>
                <w:sz w:val="20"/>
                <w:szCs w:val="20"/>
                <w:lang w:eastAsia="lt-LT"/>
              </w:rPr>
              <w:t> </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2015</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2017</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2018</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2019</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Lietuvos Respublika</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42</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44</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Kauno apskritis</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42</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42</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43</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Prienų r. sav.</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45</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47</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47</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Šakių r. sav.</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44</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44</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45</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47</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Kelmės r. sav.</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47</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47</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48</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49</w:t>
            </w:r>
          </w:p>
        </w:tc>
      </w:tr>
    </w:tbl>
    <w:p w:rsidR="00FD39D3" w:rsidRPr="00FE4A79" w:rsidRDefault="00FD39D3" w:rsidP="009A1632">
      <w:pPr>
        <w:pStyle w:val="Default"/>
        <w:jc w:val="both"/>
        <w:rPr>
          <w:rFonts w:ascii="Times New Roman" w:hAnsi="Times New Roman" w:cs="Times New Roman"/>
          <w:i/>
          <w:sz w:val="16"/>
          <w:szCs w:val="18"/>
        </w:rPr>
      </w:pPr>
      <w:r w:rsidRPr="00FE4A79">
        <w:rPr>
          <w:rFonts w:ascii="Times New Roman" w:hAnsi="Times New Roman" w:cs="Times New Roman"/>
          <w:i/>
          <w:sz w:val="16"/>
          <w:szCs w:val="18"/>
        </w:rPr>
        <w:t>(šaltinis: Lietuvos statistikos departamentas)</w:t>
      </w:r>
    </w:p>
    <w:p w:rsidR="00FD39D3" w:rsidRPr="00FE4A79" w:rsidRDefault="00FD39D3" w:rsidP="009A1632">
      <w:pPr>
        <w:pStyle w:val="Default"/>
        <w:jc w:val="both"/>
        <w:rPr>
          <w:rFonts w:ascii="Times New Roman" w:hAnsi="Times New Roman" w:cs="Times New Roman"/>
          <w:i/>
          <w:sz w:val="16"/>
          <w:szCs w:val="18"/>
        </w:rPr>
      </w:pPr>
    </w:p>
    <w:p w:rsidR="00FD39D3" w:rsidRPr="00FE4A79" w:rsidRDefault="00FD39D3" w:rsidP="00FD39D3">
      <w:pPr>
        <w:rPr>
          <w:b/>
        </w:rPr>
      </w:pPr>
      <w:r w:rsidRPr="00FE4A79">
        <w:rPr>
          <w:b/>
        </w:rPr>
        <w:t>2.61 lentelė. Demografinės senatvės koeficientas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191"/>
        <w:gridCol w:w="1191"/>
        <w:gridCol w:w="1191"/>
        <w:gridCol w:w="1191"/>
        <w:gridCol w:w="1191"/>
      </w:tblGrid>
      <w:tr w:rsidR="00FD39D3" w:rsidRPr="00FE4A79" w:rsidTr="00FD39D3">
        <w:trPr>
          <w:trHeight w:val="20"/>
        </w:trPr>
        <w:tc>
          <w:tcPr>
            <w:tcW w:w="1889" w:type="pct"/>
            <w:shd w:val="clear" w:color="auto" w:fill="auto"/>
            <w:hideMark/>
          </w:tcPr>
          <w:p w:rsidR="00FD39D3" w:rsidRPr="00FE4A79" w:rsidRDefault="00FD39D3" w:rsidP="00FD39D3">
            <w:pPr>
              <w:suppressAutoHyphens w:val="0"/>
              <w:contextualSpacing w:val="0"/>
              <w:rPr>
                <w:b/>
                <w:bCs/>
                <w:sz w:val="20"/>
                <w:szCs w:val="20"/>
                <w:lang w:eastAsia="lt-LT"/>
              </w:rPr>
            </w:pPr>
            <w:r w:rsidRPr="00FE4A79">
              <w:rPr>
                <w:b/>
                <w:bCs/>
                <w:sz w:val="20"/>
                <w:szCs w:val="20"/>
                <w:lang w:eastAsia="lt-LT"/>
              </w:rPr>
              <w:t> </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2015</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2017</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2018</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2019</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Lietuvos Respublika</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129</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129</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130</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131</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131</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Kauno apskritis</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134</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134</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135</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135</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Prienų r. sav.</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166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167</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169</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171</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172</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Šakių r. sav.</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146</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149</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151</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153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155</w:t>
            </w:r>
          </w:p>
        </w:tc>
      </w:tr>
      <w:tr w:rsidR="00FD39D3" w:rsidRPr="00FE4A79" w:rsidTr="00FD39D3">
        <w:trPr>
          <w:trHeight w:val="20"/>
        </w:trPr>
        <w:tc>
          <w:tcPr>
            <w:tcW w:w="1889" w:type="pct"/>
            <w:shd w:val="clear" w:color="auto" w:fill="auto"/>
            <w:vAlign w:val="center"/>
            <w:hideMark/>
          </w:tcPr>
          <w:p w:rsidR="00FD39D3" w:rsidRPr="00FE4A79" w:rsidRDefault="00FD39D3" w:rsidP="00FD39D3">
            <w:pPr>
              <w:suppressAutoHyphens w:val="0"/>
              <w:contextualSpacing w:val="0"/>
              <w:rPr>
                <w:sz w:val="20"/>
                <w:szCs w:val="20"/>
                <w:lang w:eastAsia="lt-LT"/>
              </w:rPr>
            </w:pPr>
            <w:r w:rsidRPr="00FE4A79">
              <w:rPr>
                <w:sz w:val="20"/>
                <w:szCs w:val="20"/>
                <w:lang w:eastAsia="lt-LT"/>
              </w:rPr>
              <w:t>Kelmės r. sav.</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169</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174</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181</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183</w:t>
            </w:r>
          </w:p>
        </w:tc>
        <w:tc>
          <w:tcPr>
            <w:tcW w:w="622" w:type="pct"/>
            <w:shd w:val="clear" w:color="auto" w:fill="auto"/>
            <w:vAlign w:val="center"/>
            <w:hideMark/>
          </w:tcPr>
          <w:p w:rsidR="00FD39D3" w:rsidRPr="00FE4A79" w:rsidRDefault="00FD39D3" w:rsidP="00FD39D3">
            <w:pPr>
              <w:suppressAutoHyphens w:val="0"/>
              <w:contextualSpacing w:val="0"/>
              <w:jc w:val="center"/>
              <w:rPr>
                <w:sz w:val="20"/>
                <w:szCs w:val="20"/>
                <w:lang w:eastAsia="lt-LT"/>
              </w:rPr>
            </w:pPr>
            <w:r w:rsidRPr="00FE4A79">
              <w:rPr>
                <w:sz w:val="20"/>
                <w:szCs w:val="20"/>
                <w:lang w:eastAsia="lt-LT"/>
              </w:rPr>
              <w:t>191</w:t>
            </w:r>
          </w:p>
        </w:tc>
      </w:tr>
    </w:tbl>
    <w:p w:rsidR="00FD39D3" w:rsidRPr="00FE4A79" w:rsidRDefault="00FD39D3" w:rsidP="00FD39D3">
      <w:r w:rsidRPr="00FE4A79">
        <w:rPr>
          <w:i/>
          <w:sz w:val="16"/>
          <w:szCs w:val="18"/>
        </w:rPr>
        <w:t>(šaltinis: Lietuvos statistikos departamentas)</w:t>
      </w:r>
    </w:p>
    <w:p w:rsidR="00FD39D3" w:rsidRPr="00FE4A79" w:rsidRDefault="00FD39D3" w:rsidP="009A1632">
      <w:pPr>
        <w:pStyle w:val="Default"/>
        <w:jc w:val="both"/>
        <w:rPr>
          <w:rFonts w:ascii="Times New Roman" w:hAnsi="Times New Roman" w:cs="Times New Roman"/>
          <w:lang w:eastAsia="en-GB"/>
        </w:rPr>
      </w:pPr>
    </w:p>
    <w:p w:rsidR="00A53079" w:rsidRPr="00FE4A79" w:rsidRDefault="009A1632" w:rsidP="009A1632">
      <w:pPr>
        <w:pStyle w:val="Default"/>
        <w:jc w:val="both"/>
        <w:rPr>
          <w:rFonts w:ascii="Times New Roman" w:hAnsi="Times New Roman" w:cs="Times New Roman"/>
        </w:rPr>
      </w:pPr>
      <w:r w:rsidRPr="00FE4A79">
        <w:rPr>
          <w:rFonts w:ascii="Times New Roman" w:hAnsi="Times New Roman" w:cs="Times New Roman"/>
          <w:lang w:eastAsia="en-GB"/>
        </w:rPr>
        <w:tab/>
      </w:r>
      <w:r w:rsidR="005D483C" w:rsidRPr="00FE4A79">
        <w:rPr>
          <w:rFonts w:ascii="Times New Roman" w:hAnsi="Times New Roman" w:cs="Times New Roman"/>
          <w:lang w:eastAsia="en-GB"/>
        </w:rPr>
        <w:t xml:space="preserve">Didesnį socialinių paslaugų poreikį lemia ir skurdo bei atskirties </w:t>
      </w:r>
      <w:r w:rsidR="00F65D5F" w:rsidRPr="00FE4A79">
        <w:rPr>
          <w:rFonts w:ascii="Times New Roman" w:hAnsi="Times New Roman" w:cs="Times New Roman"/>
          <w:lang w:eastAsia="en-GB"/>
        </w:rPr>
        <w:t>lygis</w:t>
      </w:r>
      <w:r w:rsidR="005D483C" w:rsidRPr="00FE4A79">
        <w:rPr>
          <w:rFonts w:ascii="Times New Roman" w:hAnsi="Times New Roman" w:cs="Times New Roman"/>
          <w:lang w:eastAsia="en-GB"/>
        </w:rPr>
        <w:t>: a</w:t>
      </w:r>
      <w:r w:rsidRPr="00FE4A79">
        <w:rPr>
          <w:rFonts w:ascii="Times New Roman" w:hAnsi="Times New Roman" w:cs="Times New Roman"/>
          <w:lang w:eastAsia="en-GB"/>
        </w:rPr>
        <w:t xml:space="preserve">smenys, patiriantys skurdo riziką, neturi galimybės skirti pakankamai pajamų kokybiškoms gyvenimo sąlygoms sudaryti. </w:t>
      </w:r>
      <w:r w:rsidR="005D483C" w:rsidRPr="00FE4A79">
        <w:rPr>
          <w:rFonts w:ascii="Times New Roman" w:hAnsi="Times New Roman" w:cs="Times New Roman"/>
          <w:lang w:eastAsia="en-GB"/>
        </w:rPr>
        <w:t>Visoje šalyje 2000-</w:t>
      </w:r>
      <w:r w:rsidRPr="00FE4A79">
        <w:rPr>
          <w:rFonts w:ascii="Times New Roman" w:hAnsi="Times New Roman" w:cs="Times New Roman"/>
          <w:lang w:eastAsia="en-GB"/>
        </w:rPr>
        <w:t xml:space="preserve">2010 m. didėjusi socialinė diferenciacija lėmė sveikatos skirtumų didėjimą tarp stabilias aukštas pajamas turinčių gyventojų ir tarp gyventojų, kurių pajamos yra nereguliarios ir mažos, tarp šeimoje gyvenančių ir vienišų žmonių, tarp žmonių, gyvenančių mieste ir kaime. Tyrimų duomenys rodo, kad šalyje ekonomiškai neaktyvūs, mažas pajamas ir žemą socialinį statusą turintys asmenys patiria psichologinių ir socialinio saugumo problemų, turi mažiau sveikos gyvensenos formavimosi ir sveikatos gerinimo galimybių ir atitinkamai susiduria su didesne ligų bei pirmalaikių mirčių rizika. Vienas iš psichologines ir socialinio saugumo situaciją atspindinčių rodiklių - savižudybių skaičius. </w:t>
      </w:r>
      <w:r w:rsidR="005D483C" w:rsidRPr="00FE4A79">
        <w:rPr>
          <w:rFonts w:ascii="Times New Roman" w:hAnsi="Times New Roman" w:cs="Times New Roman"/>
        </w:rPr>
        <w:t xml:space="preserve">Jau </w:t>
      </w:r>
      <w:r w:rsidR="00510AC4">
        <w:rPr>
          <w:rFonts w:ascii="Times New Roman" w:hAnsi="Times New Roman" w:cs="Times New Roman"/>
        </w:rPr>
        <w:t>daug</w:t>
      </w:r>
      <w:r w:rsidR="005D483C" w:rsidRPr="00FE4A79">
        <w:rPr>
          <w:rFonts w:ascii="Times New Roman" w:hAnsi="Times New Roman" w:cs="Times New Roman"/>
        </w:rPr>
        <w:t xml:space="preserve"> metų Lietuvoje yra didžiausias savižudybių skaičius tarp Europos Sąjungos valstybių.</w:t>
      </w:r>
      <w:r w:rsidR="005D483C" w:rsidRPr="00FE4A79">
        <w:rPr>
          <w:rFonts w:ascii="Times New Roman" w:hAnsi="Times New Roman" w:cs="Times New Roman"/>
          <w:lang w:eastAsia="en-GB"/>
        </w:rPr>
        <w:t xml:space="preserve"> </w:t>
      </w:r>
      <w:r w:rsidRPr="00FE4A79">
        <w:rPr>
          <w:rFonts w:ascii="Times New Roman" w:hAnsi="Times New Roman" w:cs="Times New Roman"/>
          <w:lang w:eastAsia="en-GB"/>
        </w:rPr>
        <w:t>Prienų rajono savivaldybėje mirtingumas</w:t>
      </w:r>
      <w:r w:rsidR="005D483C" w:rsidRPr="00FE4A79">
        <w:rPr>
          <w:rFonts w:ascii="Times New Roman" w:hAnsi="Times New Roman" w:cs="Times New Roman"/>
          <w:lang w:eastAsia="en-GB"/>
        </w:rPr>
        <w:t xml:space="preserve"> dėl savižudybių taip pat buvo dideli: pvz., 2017 metais siekė 33,6/100.</w:t>
      </w:r>
      <w:r w:rsidRPr="00FE4A79">
        <w:rPr>
          <w:rFonts w:ascii="Times New Roman" w:hAnsi="Times New Roman" w:cs="Times New Roman"/>
          <w:lang w:eastAsia="en-GB"/>
        </w:rPr>
        <w:t xml:space="preserve">000 gyv., o šalies vidurkis </w:t>
      </w:r>
      <w:r w:rsidRPr="00FE4A79">
        <w:rPr>
          <w:rFonts w:ascii="Times New Roman" w:hAnsi="Times New Roman" w:cs="Times New Roman"/>
          <w:color w:val="auto"/>
          <w:lang w:eastAsia="en-GB"/>
        </w:rPr>
        <w:t>atiti</w:t>
      </w:r>
      <w:r w:rsidR="005D483C" w:rsidRPr="00FE4A79">
        <w:rPr>
          <w:rFonts w:ascii="Times New Roman" w:hAnsi="Times New Roman" w:cs="Times New Roman"/>
          <w:color w:val="auto"/>
          <w:lang w:eastAsia="en-GB"/>
        </w:rPr>
        <w:t>nkamu laikotarpiu buvo 26,5/100.</w:t>
      </w:r>
      <w:r w:rsidRPr="00FE4A79">
        <w:rPr>
          <w:rFonts w:ascii="Times New Roman" w:hAnsi="Times New Roman" w:cs="Times New Roman"/>
          <w:color w:val="auto"/>
          <w:lang w:eastAsia="en-GB"/>
        </w:rPr>
        <w:t>000 gyv.</w:t>
      </w:r>
    </w:p>
    <w:p w:rsidR="009A1632" w:rsidRPr="00FE4A79" w:rsidRDefault="00A53079" w:rsidP="009A1632">
      <w:pPr>
        <w:pStyle w:val="Default"/>
        <w:jc w:val="both"/>
        <w:rPr>
          <w:rFonts w:ascii="Times New Roman" w:hAnsi="Times New Roman" w:cs="Times New Roman"/>
        </w:rPr>
      </w:pPr>
      <w:r w:rsidRPr="00FE4A79">
        <w:rPr>
          <w:rFonts w:ascii="Times New Roman" w:hAnsi="Times New Roman" w:cs="Times New Roman"/>
        </w:rPr>
        <w:tab/>
      </w:r>
      <w:r w:rsidR="005D483C" w:rsidRPr="00FE4A79">
        <w:rPr>
          <w:rFonts w:ascii="Times New Roman" w:hAnsi="Times New Roman" w:cs="Times New Roman"/>
        </w:rPr>
        <w:t>Tyrimai rodo, kad įgyvendinant priemones, skirtas savižudybių skaičiui mažinti reikia įgyvendinti ir priemones skirtas sveikatos sutrikimams (elgesio sutrikimų, depresijos, nerimo, potrauminio streso sindromo), nulemtiems skurdo, socialinės atskirties, nedarbo atvejams – galima sumažinti problemos lygį.</w:t>
      </w:r>
    </w:p>
    <w:p w:rsidR="00436C2E" w:rsidRPr="00FE4A79" w:rsidRDefault="00436C2E" w:rsidP="009A1632">
      <w:pPr>
        <w:pStyle w:val="Default"/>
        <w:jc w:val="both"/>
        <w:rPr>
          <w:rFonts w:ascii="Times New Roman" w:hAnsi="Times New Roman" w:cs="Times New Roman"/>
        </w:rPr>
      </w:pPr>
    </w:p>
    <w:p w:rsidR="00436C2E" w:rsidRPr="00102F41" w:rsidRDefault="00436C2E" w:rsidP="00F65D5F">
      <w:pPr>
        <w:suppressAutoHyphens w:val="0"/>
        <w:autoSpaceDE w:val="0"/>
        <w:autoSpaceDN w:val="0"/>
        <w:adjustRightInd w:val="0"/>
        <w:contextualSpacing w:val="0"/>
        <w:jc w:val="both"/>
      </w:pPr>
      <w:r w:rsidRPr="00FE4A79">
        <w:rPr>
          <w:color w:val="000000"/>
          <w:sz w:val="23"/>
          <w:szCs w:val="23"/>
          <w:lang w:eastAsia="en-GB"/>
        </w:rPr>
        <w:lastRenderedPageBreak/>
        <w:tab/>
      </w:r>
      <w:r w:rsidR="00F65D5F" w:rsidRPr="00102F41">
        <w:rPr>
          <w:color w:val="000000"/>
          <w:lang w:eastAsia="en-GB"/>
        </w:rPr>
        <w:t xml:space="preserve">Didesnį </w:t>
      </w:r>
      <w:r w:rsidR="00F65D5F" w:rsidRPr="00102F41">
        <w:rPr>
          <w:lang w:eastAsia="en-GB"/>
        </w:rPr>
        <w:t>skurdo bei atskirties lygį</w:t>
      </w:r>
      <w:r w:rsidR="00F65D5F" w:rsidRPr="00102F41">
        <w:rPr>
          <w:color w:val="000000"/>
          <w:lang w:eastAsia="en-GB"/>
        </w:rPr>
        <w:t xml:space="preserve"> </w:t>
      </w:r>
      <w:r w:rsidRPr="00102F41">
        <w:rPr>
          <w:color w:val="000000"/>
          <w:lang w:eastAsia="en-GB"/>
        </w:rPr>
        <w:t>Prienų r</w:t>
      </w:r>
      <w:r w:rsidR="00F65D5F" w:rsidRPr="00102F41">
        <w:rPr>
          <w:color w:val="000000"/>
          <w:lang w:eastAsia="en-GB"/>
        </w:rPr>
        <w:t>ajono</w:t>
      </w:r>
      <w:r w:rsidRPr="00102F41">
        <w:rPr>
          <w:color w:val="000000"/>
          <w:lang w:eastAsia="en-GB"/>
        </w:rPr>
        <w:t xml:space="preserve"> savivaldybėje </w:t>
      </w:r>
      <w:r w:rsidR="00F65D5F" w:rsidRPr="00102F41">
        <w:rPr>
          <w:color w:val="000000"/>
          <w:lang w:eastAsia="en-GB"/>
        </w:rPr>
        <w:t xml:space="preserve">taip pat parodo </w:t>
      </w:r>
      <w:r w:rsidRPr="00102F41">
        <w:rPr>
          <w:color w:val="000000"/>
          <w:lang w:eastAsia="en-GB"/>
        </w:rPr>
        <w:t>mirtingum</w:t>
      </w:r>
      <w:r w:rsidR="00F65D5F" w:rsidRPr="00102F41">
        <w:rPr>
          <w:color w:val="000000"/>
          <w:lang w:eastAsia="en-GB"/>
        </w:rPr>
        <w:t>as</w:t>
      </w:r>
      <w:r w:rsidRPr="00102F41">
        <w:rPr>
          <w:color w:val="000000"/>
          <w:lang w:eastAsia="en-GB"/>
        </w:rPr>
        <w:t xml:space="preserve"> dėl išorinių priežasčių, sergamum</w:t>
      </w:r>
      <w:r w:rsidR="00F65D5F" w:rsidRPr="00102F41">
        <w:rPr>
          <w:color w:val="000000"/>
          <w:lang w:eastAsia="en-GB"/>
        </w:rPr>
        <w:t>as</w:t>
      </w:r>
      <w:r w:rsidRPr="00102F41">
        <w:rPr>
          <w:color w:val="000000"/>
          <w:lang w:eastAsia="en-GB"/>
        </w:rPr>
        <w:t xml:space="preserve"> tuberkulioze, mokinių, gaunančių nemokamą maitinimą mokyklose ir socialinės pašalpos gavėjų skaičių rod</w:t>
      </w:r>
      <w:r w:rsidR="00F65D5F" w:rsidRPr="00102F41">
        <w:rPr>
          <w:color w:val="000000"/>
          <w:lang w:eastAsia="en-GB"/>
        </w:rPr>
        <w:t xml:space="preserve">ikliai: savivaldybėje </w:t>
      </w:r>
      <w:r w:rsidRPr="00102F41">
        <w:rPr>
          <w:color w:val="000000"/>
          <w:lang w:eastAsia="en-GB"/>
        </w:rPr>
        <w:t xml:space="preserve">mirtingumo dėl išorinių priežasčių rodiklis </w:t>
      </w:r>
      <w:r w:rsidR="00F65D5F" w:rsidRPr="00102F41">
        <w:rPr>
          <w:color w:val="000000"/>
          <w:lang w:eastAsia="en-GB"/>
        </w:rPr>
        <w:t>buvo gerokai didesnis nei šalies vidurkis (pvz., 2017 metais siekė 160,4/100.</w:t>
      </w:r>
      <w:r w:rsidRPr="00102F41">
        <w:rPr>
          <w:color w:val="000000"/>
          <w:lang w:eastAsia="en-GB"/>
        </w:rPr>
        <w:t>000 gyv., o šalies vidurkis atitinkamu lai</w:t>
      </w:r>
      <w:r w:rsidR="00F65D5F" w:rsidRPr="00102F41">
        <w:rPr>
          <w:color w:val="000000"/>
          <w:lang w:eastAsia="en-GB"/>
        </w:rPr>
        <w:t>kotarpiu buvo 99,3/100.000 gyv.; p</w:t>
      </w:r>
      <w:r w:rsidRPr="00102F41">
        <w:rPr>
          <w:color w:val="000000"/>
          <w:lang w:eastAsia="en-GB"/>
        </w:rPr>
        <w:t>agal šį rodik</w:t>
      </w:r>
      <w:r w:rsidR="00F65D5F" w:rsidRPr="00102F41">
        <w:rPr>
          <w:color w:val="000000"/>
          <w:lang w:eastAsia="en-GB"/>
        </w:rPr>
        <w:t>lį Prienų r. savivaldybė patenka</w:t>
      </w:r>
      <w:r w:rsidRPr="00102F41">
        <w:rPr>
          <w:color w:val="000000"/>
          <w:lang w:eastAsia="en-GB"/>
        </w:rPr>
        <w:t xml:space="preserve"> tarp savivaldybių, kuriose situacija yra prasčiausia</w:t>
      </w:r>
      <w:r w:rsidR="00F65D5F" w:rsidRPr="00102F41">
        <w:rPr>
          <w:color w:val="000000"/>
          <w:lang w:eastAsia="en-GB"/>
        </w:rPr>
        <w:t xml:space="preserve">); </w:t>
      </w:r>
      <w:r w:rsidRPr="00102F41">
        <w:t xml:space="preserve">mokinių, gaunančių nemokamą maitinimą mokyklose, rodiklis </w:t>
      </w:r>
      <w:r w:rsidR="00F65D5F" w:rsidRPr="00102F41">
        <w:t xml:space="preserve">2017 metais </w:t>
      </w:r>
      <w:r w:rsidRPr="00102F41">
        <w:t>siekė 245/1000 mokyklinio amžiaus vaikų, o šalies vidurkis atitinkamu laikotarpiu buvo 159,1</w:t>
      </w:r>
      <w:r w:rsidR="00F65D5F" w:rsidRPr="00102F41">
        <w:t>/1.000 mokyklinio amžiaus vaikų; so</w:t>
      </w:r>
      <w:r w:rsidRPr="00102F41">
        <w:t>cialinės pašalpos gavėjų rodiklis siekė 34,5/1</w:t>
      </w:r>
      <w:r w:rsidR="00F65D5F" w:rsidRPr="00102F41">
        <w:t>.</w:t>
      </w:r>
      <w:r w:rsidRPr="00102F41">
        <w:t>000 gyv., o šalies vidurkis atitinkamu laikotarpiu buvo 26,4/1</w:t>
      </w:r>
      <w:r w:rsidR="00F65D5F" w:rsidRPr="00102F41">
        <w:t>.</w:t>
      </w:r>
      <w:r w:rsidRPr="00102F41">
        <w:t>000 gyv.</w:t>
      </w:r>
    </w:p>
    <w:p w:rsidR="00A53079" w:rsidRPr="00102F41" w:rsidRDefault="00A53079" w:rsidP="009A1632">
      <w:pPr>
        <w:pStyle w:val="Default"/>
        <w:jc w:val="both"/>
        <w:rPr>
          <w:rFonts w:ascii="Times New Roman" w:hAnsi="Times New Roman" w:cs="Times New Roman"/>
          <w:color w:val="auto"/>
          <w:lang w:eastAsia="en-GB"/>
        </w:rPr>
      </w:pPr>
    </w:p>
    <w:p w:rsidR="00436C2E" w:rsidRPr="00FE4A79" w:rsidRDefault="009A1632" w:rsidP="000C267D">
      <w:pPr>
        <w:pStyle w:val="Default"/>
        <w:jc w:val="both"/>
        <w:rPr>
          <w:rFonts w:ascii="Times New Roman" w:hAnsi="Times New Roman" w:cs="Times New Roman"/>
          <w:color w:val="auto"/>
          <w:lang w:eastAsia="en-GB"/>
        </w:rPr>
      </w:pPr>
      <w:r w:rsidRPr="00FE4A79">
        <w:rPr>
          <w:rFonts w:ascii="Times New Roman" w:hAnsi="Times New Roman" w:cs="Times New Roman"/>
          <w:color w:val="auto"/>
          <w:lang w:eastAsia="en-GB"/>
        </w:rPr>
        <w:tab/>
      </w:r>
      <w:r w:rsidR="000C267D" w:rsidRPr="00FE4A79">
        <w:rPr>
          <w:rFonts w:ascii="Times New Roman" w:hAnsi="Times New Roman" w:cs="Times New Roman"/>
          <w:color w:val="auto"/>
          <w:lang w:eastAsia="en-GB"/>
        </w:rPr>
        <w:t xml:space="preserve">Didelė socialinių paslaugų gavėjų grupė – šeimos, kurioms taikoma atvejo vadyba, ir jose augantys vaikai. Šiose šeimose vyraujančios problemos: piktnaudžiavimas alkoholiu, ilgalaikis nedarbas, šeimyninių santykių nestabilumas, naudojama fizinė ir psichologinė prievarta tarp partnerių ir prieš vaikus. </w:t>
      </w:r>
    </w:p>
    <w:p w:rsidR="00436C2E" w:rsidRPr="00FE4A79" w:rsidRDefault="00436C2E" w:rsidP="000C267D">
      <w:pPr>
        <w:pStyle w:val="Default"/>
        <w:jc w:val="both"/>
        <w:rPr>
          <w:rFonts w:ascii="Times New Roman" w:hAnsi="Times New Roman" w:cs="Times New Roman"/>
        </w:rPr>
      </w:pPr>
      <w:r w:rsidRPr="00FE4A79">
        <w:rPr>
          <w:rFonts w:ascii="Times New Roman" w:hAnsi="Times New Roman" w:cs="Times New Roman"/>
          <w:color w:val="auto"/>
          <w:lang w:eastAsia="en-GB"/>
        </w:rPr>
        <w:tab/>
        <w:t xml:space="preserve">Nors gyventojų skaičius savivaldybėje pastaruoju metu mažėjo, natūrali gyventojų kaita buvo neigiama, tačiau šeimų, kurioms teikiamos socialinės paslaugos, ir jose augančių vaikų skaičius didėjo: </w:t>
      </w:r>
      <w:r w:rsidR="00A53079" w:rsidRPr="00FE4A79">
        <w:rPr>
          <w:rFonts w:ascii="Times New Roman" w:hAnsi="Times New Roman" w:cs="Times New Roman"/>
        </w:rPr>
        <w:t>2016 m. – 185 šeimos, 2017 m. – 190 šeimų, 2018 m. – 195 šeimos.</w:t>
      </w:r>
      <w:r w:rsidRPr="00FE4A79">
        <w:rPr>
          <w:rFonts w:ascii="Times New Roman" w:hAnsi="Times New Roman" w:cs="Times New Roman"/>
        </w:rPr>
        <w:t xml:space="preserve"> Vaikų skaičius šiose šeimose padidėjo atitinkamai nuo 371 iki 412. </w:t>
      </w:r>
    </w:p>
    <w:p w:rsidR="00A53079" w:rsidRPr="00FE4A79" w:rsidRDefault="00436C2E" w:rsidP="000C267D">
      <w:pPr>
        <w:pStyle w:val="Default"/>
        <w:jc w:val="both"/>
        <w:rPr>
          <w:rFonts w:ascii="Times New Roman" w:hAnsi="Times New Roman" w:cs="Times New Roman"/>
        </w:rPr>
      </w:pPr>
      <w:r w:rsidRPr="00FE4A79">
        <w:rPr>
          <w:rFonts w:ascii="Times New Roman" w:hAnsi="Times New Roman" w:cs="Times New Roman"/>
        </w:rPr>
        <w:tab/>
        <w:t xml:space="preserve">Šeimose, kurioms taikoma atvejo vadyba, dėl menko tėvų išprusimo, dorovinių vertybių nuosmukio, nesugebėjimo bei nepajėgumo prisitaikyti prie kintančių socialinių bei ekonominių sąlygų formuojamos ne savarankiškos bei harmoningos asmenybės, o savo jėgomis nepasitikintys, nesaugiai besijaučiantys asmenys. Taigi </w:t>
      </w:r>
      <w:r w:rsidRPr="00FE4A79">
        <w:rPr>
          <w:rFonts w:ascii="Times New Roman" w:hAnsi="Times New Roman" w:cs="Times New Roman"/>
          <w:color w:val="auto"/>
          <w:lang w:eastAsia="en-GB"/>
        </w:rPr>
        <w:t>socialinių įgūdžių ugdymo ir palaikymo minėtoms šeimoms poreikis Prienų rajono savivaldybėje yra didesnis, nei daugumoje kitų šalies savivaldybių.</w:t>
      </w:r>
    </w:p>
    <w:p w:rsidR="00A53079" w:rsidRPr="00FE4A79" w:rsidRDefault="00436C2E" w:rsidP="000C267D">
      <w:pPr>
        <w:pStyle w:val="Default"/>
        <w:jc w:val="both"/>
        <w:rPr>
          <w:rFonts w:ascii="Times New Roman" w:hAnsi="Times New Roman" w:cs="Times New Roman"/>
        </w:rPr>
      </w:pPr>
      <w:r w:rsidRPr="00FE4A79">
        <w:rPr>
          <w:rFonts w:ascii="Times New Roman" w:hAnsi="Times New Roman" w:cs="Times New Roman"/>
        </w:rPr>
        <w:tab/>
      </w:r>
      <w:r w:rsidR="00A53079" w:rsidRPr="00FE4A79">
        <w:rPr>
          <w:rFonts w:ascii="Times New Roman" w:hAnsi="Times New Roman" w:cs="Times New Roman"/>
        </w:rPr>
        <w:t xml:space="preserve">Lietuvos statistikos </w:t>
      </w:r>
      <w:r w:rsidRPr="00FE4A79">
        <w:rPr>
          <w:rFonts w:ascii="Times New Roman" w:hAnsi="Times New Roman" w:cs="Times New Roman"/>
        </w:rPr>
        <w:t xml:space="preserve">departamento teikiami duomenys </w:t>
      </w:r>
      <w:r w:rsidR="00A53079" w:rsidRPr="00FE4A79">
        <w:rPr>
          <w:rFonts w:ascii="Times New Roman" w:hAnsi="Times New Roman" w:cs="Times New Roman"/>
        </w:rPr>
        <w:t xml:space="preserve">apie </w:t>
      </w:r>
      <w:r w:rsidRPr="00FE4A79">
        <w:rPr>
          <w:rFonts w:ascii="Times New Roman" w:hAnsi="Times New Roman" w:cs="Times New Roman"/>
        </w:rPr>
        <w:t xml:space="preserve">socialinės rizikos </w:t>
      </w:r>
      <w:r w:rsidR="000C267D" w:rsidRPr="00FE4A79">
        <w:rPr>
          <w:rFonts w:ascii="Times New Roman" w:hAnsi="Times New Roman" w:cs="Times New Roman"/>
        </w:rPr>
        <w:t>šeimų skaičiaus 1</w:t>
      </w:r>
      <w:r w:rsidR="00A53079" w:rsidRPr="00FE4A79">
        <w:rPr>
          <w:rFonts w:ascii="Times New Roman" w:hAnsi="Times New Roman" w:cs="Times New Roman"/>
        </w:rPr>
        <w:t>.</w:t>
      </w:r>
      <w:r w:rsidR="000C267D" w:rsidRPr="00FE4A79">
        <w:rPr>
          <w:rFonts w:ascii="Times New Roman" w:hAnsi="Times New Roman" w:cs="Times New Roman"/>
        </w:rPr>
        <w:t>000</w:t>
      </w:r>
      <w:r w:rsidR="00A53079" w:rsidRPr="00FE4A79">
        <w:rPr>
          <w:rFonts w:ascii="Times New Roman" w:hAnsi="Times New Roman" w:cs="Times New Roman"/>
        </w:rPr>
        <w:t>-iui</w:t>
      </w:r>
      <w:r w:rsidR="000C267D" w:rsidRPr="00FE4A79">
        <w:rPr>
          <w:rFonts w:ascii="Times New Roman" w:hAnsi="Times New Roman" w:cs="Times New Roman"/>
        </w:rPr>
        <w:t xml:space="preserve"> gyventojų </w:t>
      </w:r>
      <w:r w:rsidRPr="00FE4A79">
        <w:rPr>
          <w:rFonts w:ascii="Times New Roman" w:hAnsi="Times New Roman" w:cs="Times New Roman"/>
        </w:rPr>
        <w:t xml:space="preserve">pokyčius šalyje rodo, kad šis </w:t>
      </w:r>
      <w:r w:rsidR="000C267D" w:rsidRPr="00FE4A79">
        <w:rPr>
          <w:rFonts w:ascii="Times New Roman" w:hAnsi="Times New Roman" w:cs="Times New Roman"/>
        </w:rPr>
        <w:t>rodiklis buvo kone du kartus didesnis nei šalyje). Pagal šį rodiklį Prienų r</w:t>
      </w:r>
      <w:r w:rsidR="00A53079" w:rsidRPr="00FE4A79">
        <w:rPr>
          <w:rFonts w:ascii="Times New Roman" w:hAnsi="Times New Roman" w:cs="Times New Roman"/>
        </w:rPr>
        <w:t>ajono</w:t>
      </w:r>
      <w:r w:rsidR="000C267D" w:rsidRPr="00FE4A79">
        <w:rPr>
          <w:rFonts w:ascii="Times New Roman" w:hAnsi="Times New Roman" w:cs="Times New Roman"/>
        </w:rPr>
        <w:t xml:space="preserve"> savivaldybė patenka tarp </w:t>
      </w:r>
      <w:r w:rsidR="00A53079" w:rsidRPr="00FE4A79">
        <w:rPr>
          <w:rFonts w:ascii="Times New Roman" w:hAnsi="Times New Roman" w:cs="Times New Roman"/>
        </w:rPr>
        <w:t>tų šalies</w:t>
      </w:r>
      <w:r w:rsidR="000C267D" w:rsidRPr="00FE4A79">
        <w:rPr>
          <w:rFonts w:ascii="Times New Roman" w:hAnsi="Times New Roman" w:cs="Times New Roman"/>
        </w:rPr>
        <w:t xml:space="preserve"> savivaldybių, ku</w:t>
      </w:r>
      <w:r w:rsidR="00A53079" w:rsidRPr="00FE4A79">
        <w:rPr>
          <w:rFonts w:ascii="Times New Roman" w:hAnsi="Times New Roman" w:cs="Times New Roman"/>
        </w:rPr>
        <w:t xml:space="preserve">riose situacija yra prasčiausia. </w:t>
      </w:r>
    </w:p>
    <w:p w:rsidR="000C267D" w:rsidRPr="00FE4A79" w:rsidRDefault="00A53079" w:rsidP="000C267D">
      <w:pPr>
        <w:pStyle w:val="Default"/>
        <w:jc w:val="both"/>
        <w:rPr>
          <w:rFonts w:ascii="Times New Roman" w:hAnsi="Times New Roman" w:cs="Times New Roman"/>
        </w:rPr>
      </w:pPr>
      <w:r w:rsidRPr="00FE4A79">
        <w:rPr>
          <w:rFonts w:ascii="Times New Roman" w:hAnsi="Times New Roman" w:cs="Times New Roman"/>
        </w:rPr>
        <w:tab/>
        <w:t xml:space="preserve"> </w:t>
      </w:r>
    </w:p>
    <w:p w:rsidR="000C267D" w:rsidRPr="00FE4A79" w:rsidRDefault="000C267D" w:rsidP="000C267D">
      <w:pPr>
        <w:pStyle w:val="Default"/>
        <w:jc w:val="both"/>
        <w:rPr>
          <w:rFonts w:ascii="Times New Roman" w:hAnsi="Times New Roman" w:cs="Times New Roman"/>
          <w:b/>
        </w:rPr>
      </w:pPr>
      <w:r w:rsidRPr="00FE4A79">
        <w:rPr>
          <w:rFonts w:ascii="Times New Roman" w:hAnsi="Times New Roman" w:cs="Times New Roman"/>
          <w:b/>
        </w:rPr>
        <w:t>2.62 lentelė. Socialinės rizikos šeimų skaičius metų pabaigoje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7"/>
        <w:gridCol w:w="1585"/>
        <w:gridCol w:w="1585"/>
        <w:gridCol w:w="1585"/>
      </w:tblGrid>
      <w:tr w:rsidR="00102F41" w:rsidRPr="00FE4A79" w:rsidTr="00102F41">
        <w:trPr>
          <w:trHeight w:val="20"/>
        </w:trPr>
        <w:tc>
          <w:tcPr>
            <w:tcW w:w="2515" w:type="pct"/>
            <w:shd w:val="clear" w:color="auto" w:fill="auto"/>
            <w:hideMark/>
          </w:tcPr>
          <w:p w:rsidR="00102F41" w:rsidRPr="00FE4A79" w:rsidRDefault="00102F41" w:rsidP="000C267D">
            <w:pPr>
              <w:suppressAutoHyphens w:val="0"/>
              <w:contextualSpacing w:val="0"/>
              <w:rPr>
                <w:b/>
                <w:bCs/>
                <w:sz w:val="20"/>
                <w:szCs w:val="20"/>
                <w:lang w:eastAsia="lt-LT"/>
              </w:rPr>
            </w:pPr>
            <w:r w:rsidRPr="00FE4A79">
              <w:rPr>
                <w:b/>
                <w:bCs/>
                <w:sz w:val="20"/>
                <w:szCs w:val="20"/>
                <w:lang w:eastAsia="lt-LT"/>
              </w:rPr>
              <w:t> </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2016</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2017</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2018</w:t>
            </w:r>
          </w:p>
        </w:tc>
      </w:tr>
      <w:tr w:rsidR="00102F41" w:rsidRPr="00FE4A79" w:rsidTr="00102F41">
        <w:trPr>
          <w:trHeight w:val="20"/>
        </w:trPr>
        <w:tc>
          <w:tcPr>
            <w:tcW w:w="2515" w:type="pct"/>
            <w:shd w:val="clear" w:color="auto" w:fill="auto"/>
            <w:vAlign w:val="center"/>
            <w:hideMark/>
          </w:tcPr>
          <w:p w:rsidR="00102F41" w:rsidRPr="00FE4A79" w:rsidRDefault="00102F41" w:rsidP="000C267D">
            <w:pPr>
              <w:suppressAutoHyphens w:val="0"/>
              <w:contextualSpacing w:val="0"/>
              <w:rPr>
                <w:sz w:val="20"/>
                <w:szCs w:val="20"/>
                <w:lang w:eastAsia="lt-LT"/>
              </w:rPr>
            </w:pPr>
            <w:r w:rsidRPr="00FE4A79">
              <w:rPr>
                <w:sz w:val="20"/>
                <w:szCs w:val="20"/>
                <w:lang w:eastAsia="lt-LT"/>
              </w:rPr>
              <w:t>Lietuvos Respublika</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9676</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9786</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9235</w:t>
            </w:r>
          </w:p>
        </w:tc>
      </w:tr>
      <w:tr w:rsidR="00102F41" w:rsidRPr="00FE4A79" w:rsidTr="00102F41">
        <w:trPr>
          <w:trHeight w:val="20"/>
        </w:trPr>
        <w:tc>
          <w:tcPr>
            <w:tcW w:w="2515" w:type="pct"/>
            <w:shd w:val="clear" w:color="auto" w:fill="auto"/>
            <w:vAlign w:val="center"/>
            <w:hideMark/>
          </w:tcPr>
          <w:p w:rsidR="00102F41" w:rsidRPr="00FE4A79" w:rsidRDefault="00102F41" w:rsidP="000C267D">
            <w:pPr>
              <w:suppressAutoHyphens w:val="0"/>
              <w:contextualSpacing w:val="0"/>
              <w:rPr>
                <w:sz w:val="20"/>
                <w:szCs w:val="20"/>
                <w:lang w:eastAsia="lt-LT"/>
              </w:rPr>
            </w:pPr>
            <w:r w:rsidRPr="00FE4A79">
              <w:rPr>
                <w:sz w:val="20"/>
                <w:szCs w:val="20"/>
                <w:lang w:eastAsia="lt-LT"/>
              </w:rPr>
              <w:t>Kauno apskritis</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1648</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1659</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1642</w:t>
            </w:r>
          </w:p>
        </w:tc>
      </w:tr>
      <w:tr w:rsidR="00102F41" w:rsidRPr="00FE4A79" w:rsidTr="00102F41">
        <w:trPr>
          <w:trHeight w:val="20"/>
        </w:trPr>
        <w:tc>
          <w:tcPr>
            <w:tcW w:w="2515" w:type="pct"/>
            <w:shd w:val="clear" w:color="auto" w:fill="auto"/>
            <w:vAlign w:val="center"/>
            <w:hideMark/>
          </w:tcPr>
          <w:p w:rsidR="00102F41" w:rsidRPr="00FE4A79" w:rsidRDefault="00102F41" w:rsidP="000C267D">
            <w:pPr>
              <w:suppressAutoHyphens w:val="0"/>
              <w:contextualSpacing w:val="0"/>
              <w:rPr>
                <w:sz w:val="20"/>
                <w:szCs w:val="20"/>
                <w:lang w:eastAsia="lt-LT"/>
              </w:rPr>
            </w:pPr>
            <w:r w:rsidRPr="00FE4A79">
              <w:rPr>
                <w:sz w:val="20"/>
                <w:szCs w:val="20"/>
                <w:lang w:eastAsia="lt-LT"/>
              </w:rPr>
              <w:t>Prienų r. sav.</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185</w:t>
            </w:r>
            <w:r>
              <w:rPr>
                <w:sz w:val="20"/>
                <w:szCs w:val="20"/>
                <w:lang w:eastAsia="lt-LT"/>
              </w:rPr>
              <w:t>*</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Pr>
                <w:sz w:val="20"/>
                <w:szCs w:val="20"/>
                <w:lang w:eastAsia="lt-LT"/>
              </w:rPr>
              <w:t>190*</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Pr>
                <w:sz w:val="20"/>
                <w:szCs w:val="20"/>
                <w:lang w:eastAsia="lt-LT"/>
              </w:rPr>
              <w:t>195*</w:t>
            </w:r>
          </w:p>
        </w:tc>
      </w:tr>
      <w:tr w:rsidR="00102F41" w:rsidRPr="00FE4A79" w:rsidTr="00102F41">
        <w:trPr>
          <w:trHeight w:val="20"/>
        </w:trPr>
        <w:tc>
          <w:tcPr>
            <w:tcW w:w="2515" w:type="pct"/>
            <w:shd w:val="clear" w:color="auto" w:fill="auto"/>
            <w:vAlign w:val="center"/>
            <w:hideMark/>
          </w:tcPr>
          <w:p w:rsidR="00102F41" w:rsidRPr="00FE4A79" w:rsidRDefault="00102F41" w:rsidP="000C267D">
            <w:pPr>
              <w:suppressAutoHyphens w:val="0"/>
              <w:contextualSpacing w:val="0"/>
              <w:rPr>
                <w:sz w:val="20"/>
                <w:szCs w:val="20"/>
                <w:lang w:eastAsia="lt-LT"/>
              </w:rPr>
            </w:pPr>
            <w:r w:rsidRPr="00FE4A79">
              <w:rPr>
                <w:sz w:val="20"/>
                <w:szCs w:val="20"/>
                <w:lang w:eastAsia="lt-LT"/>
              </w:rPr>
              <w:t>Šakių r. sav.</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161</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137</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137</w:t>
            </w:r>
          </w:p>
        </w:tc>
      </w:tr>
      <w:tr w:rsidR="00102F41" w:rsidRPr="00FE4A79" w:rsidTr="00102F41">
        <w:trPr>
          <w:trHeight w:val="20"/>
        </w:trPr>
        <w:tc>
          <w:tcPr>
            <w:tcW w:w="2515" w:type="pct"/>
            <w:shd w:val="clear" w:color="auto" w:fill="auto"/>
            <w:vAlign w:val="center"/>
            <w:hideMark/>
          </w:tcPr>
          <w:p w:rsidR="00102F41" w:rsidRPr="00FE4A79" w:rsidRDefault="00102F41" w:rsidP="000C267D">
            <w:pPr>
              <w:suppressAutoHyphens w:val="0"/>
              <w:contextualSpacing w:val="0"/>
              <w:rPr>
                <w:sz w:val="20"/>
                <w:szCs w:val="20"/>
                <w:lang w:eastAsia="lt-LT"/>
              </w:rPr>
            </w:pPr>
            <w:r w:rsidRPr="00FE4A79">
              <w:rPr>
                <w:sz w:val="20"/>
                <w:szCs w:val="20"/>
                <w:lang w:eastAsia="lt-LT"/>
              </w:rPr>
              <w:t>Kelmės r. sav.</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108</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105</w:t>
            </w:r>
          </w:p>
        </w:tc>
        <w:tc>
          <w:tcPr>
            <w:tcW w:w="828" w:type="pct"/>
            <w:shd w:val="clear" w:color="auto" w:fill="auto"/>
            <w:vAlign w:val="center"/>
            <w:hideMark/>
          </w:tcPr>
          <w:p w:rsidR="00102F41" w:rsidRPr="00FE4A79" w:rsidRDefault="00102F41" w:rsidP="000C267D">
            <w:pPr>
              <w:suppressAutoHyphens w:val="0"/>
              <w:contextualSpacing w:val="0"/>
              <w:jc w:val="center"/>
              <w:rPr>
                <w:sz w:val="20"/>
                <w:szCs w:val="20"/>
                <w:lang w:eastAsia="lt-LT"/>
              </w:rPr>
            </w:pPr>
            <w:r w:rsidRPr="00FE4A79">
              <w:rPr>
                <w:sz w:val="20"/>
                <w:szCs w:val="20"/>
                <w:lang w:eastAsia="lt-LT"/>
              </w:rPr>
              <w:t>94</w:t>
            </w:r>
          </w:p>
        </w:tc>
      </w:tr>
    </w:tbl>
    <w:p w:rsidR="00A53079" w:rsidRPr="00FE4A79" w:rsidRDefault="00A53079" w:rsidP="00A53079">
      <w:r w:rsidRPr="00FE4A79">
        <w:rPr>
          <w:i/>
          <w:sz w:val="16"/>
          <w:szCs w:val="18"/>
        </w:rPr>
        <w:t>(šaltinis: Lietuvos statistikos departamentas)</w:t>
      </w:r>
    </w:p>
    <w:p w:rsidR="000C267D" w:rsidRPr="00102F41" w:rsidRDefault="00102F41" w:rsidP="000C267D">
      <w:pPr>
        <w:pStyle w:val="Default"/>
        <w:jc w:val="both"/>
        <w:rPr>
          <w:rFonts w:ascii="Times New Roman" w:hAnsi="Times New Roman" w:cs="Times New Roman"/>
          <w:i/>
          <w:color w:val="auto"/>
          <w:sz w:val="16"/>
          <w:lang w:eastAsia="en-GB"/>
        </w:rPr>
      </w:pPr>
      <w:r w:rsidRPr="00102F41">
        <w:rPr>
          <w:rFonts w:ascii="Times New Roman" w:hAnsi="Times New Roman" w:cs="Times New Roman"/>
          <w:i/>
          <w:color w:val="auto"/>
          <w:sz w:val="16"/>
          <w:lang w:eastAsia="en-GB"/>
        </w:rPr>
        <w:t xml:space="preserve">* Prienų rajono savivaldybės </w:t>
      </w:r>
      <w:r>
        <w:rPr>
          <w:rFonts w:ascii="Times New Roman" w:hAnsi="Times New Roman" w:cs="Times New Roman"/>
          <w:i/>
          <w:color w:val="auto"/>
          <w:sz w:val="16"/>
          <w:lang w:eastAsia="en-GB"/>
        </w:rPr>
        <w:t xml:space="preserve">administracijos </w:t>
      </w:r>
      <w:r w:rsidRPr="00102F41">
        <w:rPr>
          <w:rFonts w:ascii="Times New Roman" w:hAnsi="Times New Roman" w:cs="Times New Roman"/>
          <w:i/>
          <w:color w:val="auto"/>
          <w:sz w:val="16"/>
          <w:lang w:eastAsia="en-GB"/>
        </w:rPr>
        <w:t>duomenys</w:t>
      </w:r>
    </w:p>
    <w:p w:rsidR="00102F41" w:rsidRPr="00FE4A79" w:rsidRDefault="00102F41" w:rsidP="000C267D">
      <w:pPr>
        <w:pStyle w:val="Default"/>
        <w:jc w:val="both"/>
        <w:rPr>
          <w:rFonts w:ascii="Times New Roman" w:hAnsi="Times New Roman" w:cs="Times New Roman"/>
          <w:color w:val="auto"/>
          <w:lang w:eastAsia="en-GB"/>
        </w:rPr>
      </w:pPr>
    </w:p>
    <w:p w:rsidR="00A53079" w:rsidRPr="00FE4A79" w:rsidRDefault="00A53079" w:rsidP="000C267D">
      <w:pPr>
        <w:pStyle w:val="Default"/>
        <w:jc w:val="both"/>
        <w:rPr>
          <w:rFonts w:ascii="Times New Roman" w:hAnsi="Times New Roman" w:cs="Times New Roman"/>
          <w:b/>
          <w:color w:val="auto"/>
          <w:lang w:eastAsia="en-GB"/>
        </w:rPr>
      </w:pPr>
      <w:r w:rsidRPr="00FE4A79">
        <w:rPr>
          <w:rFonts w:ascii="Times New Roman" w:hAnsi="Times New Roman" w:cs="Times New Roman"/>
          <w:b/>
          <w:color w:val="auto"/>
          <w:lang w:eastAsia="en-GB"/>
        </w:rPr>
        <w:t>2.63 lentelė. Vaikų skaičius socialinės rizikos šeimose metų pabaigoje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2"/>
        <w:gridCol w:w="1710"/>
        <w:gridCol w:w="1710"/>
        <w:gridCol w:w="1710"/>
      </w:tblGrid>
      <w:tr w:rsidR="00102F41" w:rsidRPr="00FE4A79" w:rsidTr="00102F41">
        <w:trPr>
          <w:trHeight w:val="20"/>
        </w:trPr>
        <w:tc>
          <w:tcPr>
            <w:tcW w:w="2320" w:type="pct"/>
            <w:shd w:val="clear" w:color="auto" w:fill="auto"/>
            <w:hideMark/>
          </w:tcPr>
          <w:p w:rsidR="00102F41" w:rsidRPr="00FE4A79" w:rsidRDefault="00102F41" w:rsidP="00A53079">
            <w:pPr>
              <w:suppressAutoHyphens w:val="0"/>
              <w:contextualSpacing w:val="0"/>
              <w:rPr>
                <w:b/>
                <w:bCs/>
                <w:sz w:val="20"/>
                <w:szCs w:val="20"/>
                <w:lang w:eastAsia="lt-LT"/>
              </w:rPr>
            </w:pPr>
            <w:r w:rsidRPr="00FE4A79">
              <w:rPr>
                <w:b/>
                <w:bCs/>
                <w:sz w:val="20"/>
                <w:szCs w:val="20"/>
                <w:lang w:eastAsia="lt-LT"/>
              </w:rPr>
              <w:t> </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2016</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2017</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2018</w:t>
            </w:r>
          </w:p>
        </w:tc>
      </w:tr>
      <w:tr w:rsidR="00102F41" w:rsidRPr="00FE4A79" w:rsidTr="00102F41">
        <w:trPr>
          <w:trHeight w:val="20"/>
        </w:trPr>
        <w:tc>
          <w:tcPr>
            <w:tcW w:w="2320" w:type="pct"/>
            <w:shd w:val="clear" w:color="auto" w:fill="auto"/>
            <w:vAlign w:val="center"/>
            <w:hideMark/>
          </w:tcPr>
          <w:p w:rsidR="00102F41" w:rsidRPr="00FE4A79" w:rsidRDefault="00102F41" w:rsidP="00A53079">
            <w:pPr>
              <w:suppressAutoHyphens w:val="0"/>
              <w:contextualSpacing w:val="0"/>
              <w:rPr>
                <w:sz w:val="20"/>
                <w:szCs w:val="20"/>
                <w:lang w:eastAsia="lt-LT"/>
              </w:rPr>
            </w:pPr>
            <w:r w:rsidRPr="00FE4A79">
              <w:rPr>
                <w:sz w:val="20"/>
                <w:szCs w:val="20"/>
                <w:lang w:eastAsia="lt-LT"/>
              </w:rPr>
              <w:t>Lietuvos Respublika</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18756</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18415</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17430</w:t>
            </w:r>
          </w:p>
        </w:tc>
      </w:tr>
      <w:tr w:rsidR="00102F41" w:rsidRPr="00FE4A79" w:rsidTr="00102F41">
        <w:trPr>
          <w:trHeight w:val="20"/>
        </w:trPr>
        <w:tc>
          <w:tcPr>
            <w:tcW w:w="2320" w:type="pct"/>
            <w:shd w:val="clear" w:color="auto" w:fill="auto"/>
            <w:vAlign w:val="center"/>
            <w:hideMark/>
          </w:tcPr>
          <w:p w:rsidR="00102F41" w:rsidRPr="00FE4A79" w:rsidRDefault="00102F41" w:rsidP="00A53079">
            <w:pPr>
              <w:suppressAutoHyphens w:val="0"/>
              <w:contextualSpacing w:val="0"/>
              <w:rPr>
                <w:sz w:val="20"/>
                <w:szCs w:val="20"/>
                <w:lang w:eastAsia="lt-LT"/>
              </w:rPr>
            </w:pPr>
            <w:r w:rsidRPr="00FE4A79">
              <w:rPr>
                <w:sz w:val="20"/>
                <w:szCs w:val="20"/>
                <w:lang w:eastAsia="lt-LT"/>
              </w:rPr>
              <w:t>Kauno apskritis</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2954</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2832</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2814</w:t>
            </w:r>
          </w:p>
        </w:tc>
      </w:tr>
      <w:tr w:rsidR="00102F41" w:rsidRPr="00FE4A79" w:rsidTr="00102F41">
        <w:trPr>
          <w:trHeight w:val="20"/>
        </w:trPr>
        <w:tc>
          <w:tcPr>
            <w:tcW w:w="2320" w:type="pct"/>
            <w:shd w:val="clear" w:color="auto" w:fill="auto"/>
            <w:vAlign w:val="center"/>
            <w:hideMark/>
          </w:tcPr>
          <w:p w:rsidR="00102F41" w:rsidRPr="00FE4A79" w:rsidRDefault="00102F41" w:rsidP="00A53079">
            <w:pPr>
              <w:suppressAutoHyphens w:val="0"/>
              <w:contextualSpacing w:val="0"/>
              <w:rPr>
                <w:sz w:val="20"/>
                <w:szCs w:val="20"/>
                <w:lang w:eastAsia="lt-LT"/>
              </w:rPr>
            </w:pPr>
            <w:r w:rsidRPr="00FE4A79">
              <w:rPr>
                <w:sz w:val="20"/>
                <w:szCs w:val="20"/>
                <w:lang w:eastAsia="lt-LT"/>
              </w:rPr>
              <w:t>Prienų r. sav.</w:t>
            </w:r>
          </w:p>
        </w:tc>
        <w:tc>
          <w:tcPr>
            <w:tcW w:w="893" w:type="pct"/>
            <w:shd w:val="clear" w:color="auto" w:fill="auto"/>
            <w:vAlign w:val="center"/>
            <w:hideMark/>
          </w:tcPr>
          <w:p w:rsidR="00102F41" w:rsidRPr="00FE4A79" w:rsidRDefault="00102F41" w:rsidP="00102F41">
            <w:pPr>
              <w:suppressAutoHyphens w:val="0"/>
              <w:contextualSpacing w:val="0"/>
              <w:jc w:val="center"/>
              <w:rPr>
                <w:sz w:val="20"/>
                <w:szCs w:val="20"/>
                <w:lang w:eastAsia="lt-LT"/>
              </w:rPr>
            </w:pPr>
            <w:r w:rsidRPr="00FE4A79">
              <w:rPr>
                <w:sz w:val="20"/>
                <w:szCs w:val="20"/>
                <w:lang w:eastAsia="lt-LT"/>
              </w:rPr>
              <w:t>3</w:t>
            </w:r>
            <w:r>
              <w:rPr>
                <w:sz w:val="20"/>
                <w:szCs w:val="20"/>
                <w:lang w:eastAsia="lt-LT"/>
              </w:rPr>
              <w:t>71*</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Pr>
                <w:sz w:val="20"/>
                <w:szCs w:val="20"/>
                <w:lang w:eastAsia="lt-LT"/>
              </w:rPr>
              <w:t>392*</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Pr>
                <w:sz w:val="20"/>
                <w:szCs w:val="20"/>
                <w:lang w:eastAsia="lt-LT"/>
              </w:rPr>
              <w:t>412*</w:t>
            </w:r>
          </w:p>
        </w:tc>
      </w:tr>
      <w:tr w:rsidR="00102F41" w:rsidRPr="00FE4A79" w:rsidTr="00102F41">
        <w:trPr>
          <w:trHeight w:val="20"/>
        </w:trPr>
        <w:tc>
          <w:tcPr>
            <w:tcW w:w="2320" w:type="pct"/>
            <w:shd w:val="clear" w:color="auto" w:fill="auto"/>
            <w:vAlign w:val="center"/>
            <w:hideMark/>
          </w:tcPr>
          <w:p w:rsidR="00102F41" w:rsidRPr="00FE4A79" w:rsidRDefault="00102F41" w:rsidP="00A53079">
            <w:pPr>
              <w:suppressAutoHyphens w:val="0"/>
              <w:contextualSpacing w:val="0"/>
              <w:rPr>
                <w:sz w:val="20"/>
                <w:szCs w:val="20"/>
                <w:lang w:eastAsia="lt-LT"/>
              </w:rPr>
            </w:pPr>
            <w:r w:rsidRPr="00FE4A79">
              <w:rPr>
                <w:sz w:val="20"/>
                <w:szCs w:val="20"/>
                <w:lang w:eastAsia="lt-LT"/>
              </w:rPr>
              <w:t>Šakių r. sav.</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371</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338</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318</w:t>
            </w:r>
          </w:p>
        </w:tc>
      </w:tr>
      <w:tr w:rsidR="00102F41" w:rsidRPr="00FE4A79" w:rsidTr="00102F41">
        <w:trPr>
          <w:trHeight w:val="20"/>
        </w:trPr>
        <w:tc>
          <w:tcPr>
            <w:tcW w:w="2320" w:type="pct"/>
            <w:shd w:val="clear" w:color="auto" w:fill="auto"/>
            <w:vAlign w:val="center"/>
            <w:hideMark/>
          </w:tcPr>
          <w:p w:rsidR="00102F41" w:rsidRPr="00FE4A79" w:rsidRDefault="00102F41" w:rsidP="00A53079">
            <w:pPr>
              <w:suppressAutoHyphens w:val="0"/>
              <w:contextualSpacing w:val="0"/>
              <w:rPr>
                <w:sz w:val="20"/>
                <w:szCs w:val="20"/>
                <w:lang w:eastAsia="lt-LT"/>
              </w:rPr>
            </w:pPr>
            <w:r w:rsidRPr="00FE4A79">
              <w:rPr>
                <w:sz w:val="20"/>
                <w:szCs w:val="20"/>
                <w:lang w:eastAsia="lt-LT"/>
              </w:rPr>
              <w:t>Kelmės r. sav.</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243</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213</w:t>
            </w:r>
          </w:p>
        </w:tc>
        <w:tc>
          <w:tcPr>
            <w:tcW w:w="893" w:type="pct"/>
            <w:shd w:val="clear" w:color="auto" w:fill="auto"/>
            <w:vAlign w:val="center"/>
            <w:hideMark/>
          </w:tcPr>
          <w:p w:rsidR="00102F41" w:rsidRPr="00FE4A79" w:rsidRDefault="00102F41" w:rsidP="00A53079">
            <w:pPr>
              <w:suppressAutoHyphens w:val="0"/>
              <w:contextualSpacing w:val="0"/>
              <w:jc w:val="center"/>
              <w:rPr>
                <w:sz w:val="20"/>
                <w:szCs w:val="20"/>
                <w:lang w:eastAsia="lt-LT"/>
              </w:rPr>
            </w:pPr>
            <w:r w:rsidRPr="00FE4A79">
              <w:rPr>
                <w:sz w:val="20"/>
                <w:szCs w:val="20"/>
                <w:lang w:eastAsia="lt-LT"/>
              </w:rPr>
              <w:t>199</w:t>
            </w:r>
          </w:p>
        </w:tc>
      </w:tr>
    </w:tbl>
    <w:p w:rsidR="00A53079" w:rsidRPr="00FE4A79" w:rsidRDefault="00A53079" w:rsidP="00102F41">
      <w:r w:rsidRPr="00FE4A79">
        <w:rPr>
          <w:i/>
          <w:sz w:val="16"/>
          <w:szCs w:val="18"/>
        </w:rPr>
        <w:t>(šaltinis: Lietuvos statistikos departamentas)</w:t>
      </w:r>
    </w:p>
    <w:p w:rsidR="00102F41" w:rsidRDefault="00102F41" w:rsidP="00102F41">
      <w:pPr>
        <w:pStyle w:val="btekstas"/>
        <w:tabs>
          <w:tab w:val="left" w:pos="1080"/>
        </w:tabs>
        <w:spacing w:before="0" w:after="0" w:line="240" w:lineRule="auto"/>
        <w:ind w:firstLine="0"/>
        <w:rPr>
          <w:i/>
          <w:sz w:val="16"/>
          <w:lang w:eastAsia="en-GB"/>
        </w:rPr>
      </w:pPr>
      <w:r>
        <w:rPr>
          <w:i/>
          <w:sz w:val="16"/>
          <w:lang w:eastAsia="en-GB"/>
        </w:rPr>
        <w:t>*</w:t>
      </w:r>
      <w:r w:rsidRPr="00102F41">
        <w:rPr>
          <w:i/>
          <w:sz w:val="16"/>
          <w:lang w:eastAsia="en-GB"/>
        </w:rPr>
        <w:t xml:space="preserve">Prienų rajono savivaldybės </w:t>
      </w:r>
      <w:r>
        <w:rPr>
          <w:i/>
          <w:sz w:val="16"/>
          <w:lang w:eastAsia="en-GB"/>
        </w:rPr>
        <w:t xml:space="preserve">administracijos </w:t>
      </w:r>
      <w:r w:rsidRPr="00102F41">
        <w:rPr>
          <w:i/>
          <w:sz w:val="16"/>
          <w:lang w:eastAsia="en-GB"/>
        </w:rPr>
        <w:t>duomenys</w:t>
      </w:r>
    </w:p>
    <w:p w:rsidR="003B5A8E" w:rsidRPr="00FE4A79" w:rsidRDefault="00D079D9" w:rsidP="00F65D5F">
      <w:pPr>
        <w:pStyle w:val="btekstas"/>
        <w:tabs>
          <w:tab w:val="left" w:pos="1080"/>
        </w:tabs>
        <w:spacing w:line="240" w:lineRule="auto"/>
        <w:ind w:firstLine="0"/>
      </w:pPr>
      <w:r w:rsidRPr="00FE4A79">
        <w:tab/>
      </w:r>
    </w:p>
    <w:p w:rsidR="00D079D9" w:rsidRPr="00FE4A79" w:rsidRDefault="00F65D5F" w:rsidP="00092673">
      <w:pPr>
        <w:pStyle w:val="btekstas"/>
        <w:tabs>
          <w:tab w:val="left" w:pos="1080"/>
        </w:tabs>
        <w:spacing w:before="0" w:after="0" w:line="240" w:lineRule="auto"/>
        <w:ind w:firstLine="706"/>
      </w:pPr>
      <w:r w:rsidRPr="00FE4A79">
        <w:rPr>
          <w:b/>
        </w:rPr>
        <w:t xml:space="preserve">Socialinių paslaugų </w:t>
      </w:r>
      <w:r w:rsidR="00E31EF4" w:rsidRPr="00FE4A79">
        <w:rPr>
          <w:b/>
        </w:rPr>
        <w:t>infrastruktūra ir ištekliai</w:t>
      </w:r>
      <w:r w:rsidR="00E31EF4" w:rsidRPr="00FE4A79">
        <w:t xml:space="preserve">. </w:t>
      </w:r>
      <w:r w:rsidR="00D079D9" w:rsidRPr="00FE4A79">
        <w:t xml:space="preserve">Prienų rajono gyventojai į biudžetines, viešąsias ar nevyriausybines įstaigas kreipiasi netekę darbo, gyvenamosios vietos, ištikus finansinėms, asmeninėms krizėms ar kitais atvejais, kai reikalinga socialinė pagalba. Dažniausiai </w:t>
      </w:r>
      <w:r w:rsidR="00D079D9" w:rsidRPr="00FE4A79">
        <w:lastRenderedPageBreak/>
        <w:t>asmenys kreipiasi į gyvenamosios vietos seniūnijas, kuriose dirba socialiniai darbuotojai, ar į Prienų rajono savivaldybės administracijos Socialinės paramos ir sveikatos skyrių.</w:t>
      </w:r>
    </w:p>
    <w:p w:rsidR="00410693" w:rsidRPr="00FE4A79" w:rsidRDefault="00F65D5F" w:rsidP="00092673">
      <w:pPr>
        <w:pStyle w:val="btekstas"/>
        <w:tabs>
          <w:tab w:val="left" w:pos="1080"/>
        </w:tabs>
        <w:spacing w:before="0" w:after="0" w:line="240" w:lineRule="auto"/>
        <w:ind w:firstLine="706"/>
        <w:rPr>
          <w:szCs w:val="24"/>
        </w:rPr>
      </w:pPr>
      <w:r w:rsidRPr="00FE4A79">
        <w:rPr>
          <w:szCs w:val="24"/>
        </w:rPr>
        <w:t>Prienų rajono savivaldybėje teikiamos šios socialinės paslaugos: bendrosios socialinės paslaugos (informavimas, konsultavimas, tarpininkavimas ir atstovavimas, maitinimo organizavimas, aprūpinimas būtiniausiais drabužiais ir avalyne, transporto organizavimas, sociokultūrinės paslaugos, asmeninės higienos ir priežiūros paslaugų organizavimas, kitos bendrosios socialinės paslaugos); specialiosios socialinės paslaugos, kurios skirstomos į socialinę priežiūrą (pagalba į namus, socialinių įgūdžių ugdymas ir palaikymas ir kt.) ir socialinę globą (dienos, trumpalaikė ir ilgalaikė socialinė globa).</w:t>
      </w:r>
      <w:r w:rsidR="009339D9" w:rsidRPr="00FE4A79">
        <w:rPr>
          <w:szCs w:val="24"/>
        </w:rPr>
        <w:t xml:space="preserve"> </w:t>
      </w:r>
      <w:r w:rsidRPr="00FE4A79">
        <w:rPr>
          <w:szCs w:val="24"/>
        </w:rPr>
        <w:t xml:space="preserve">Paslaugos teikiamos visoms pagrindinėms socialinių paslaugų gavėjų grupėms, </w:t>
      </w:r>
      <w:r w:rsidR="009339D9" w:rsidRPr="00FE4A79">
        <w:rPr>
          <w:szCs w:val="24"/>
        </w:rPr>
        <w:t xml:space="preserve"> </w:t>
      </w:r>
      <w:r w:rsidRPr="00FE4A79">
        <w:rPr>
          <w:szCs w:val="24"/>
        </w:rPr>
        <w:t>t. y. vaikams, likusiems be tėvų globos, vaikams iš šeimų, kurioms taikoma atvejo vadyba, ir jų šeimoms, neįgaliems asmenims, senyvo amžiaus asmenims ir jų šeimos nariams, rizikos grupės asmenims ir jų šeimoms.</w:t>
      </w:r>
    </w:p>
    <w:p w:rsidR="00092673" w:rsidRPr="00FE4A79" w:rsidRDefault="00092673" w:rsidP="00092673">
      <w:pPr>
        <w:pStyle w:val="Default"/>
        <w:jc w:val="both"/>
        <w:rPr>
          <w:rFonts w:ascii="Times New Roman" w:hAnsi="Times New Roman" w:cs="Times New Roman"/>
          <w:lang w:eastAsia="en-GB"/>
        </w:rPr>
      </w:pPr>
      <w:r w:rsidRPr="00FE4A79">
        <w:rPr>
          <w:rFonts w:ascii="Times New Roman" w:hAnsi="Times New Roman" w:cs="Times New Roman"/>
        </w:rPr>
        <w:tab/>
      </w:r>
      <w:r w:rsidR="009339D9" w:rsidRPr="00FE4A79">
        <w:rPr>
          <w:rFonts w:ascii="Times New Roman" w:hAnsi="Times New Roman" w:cs="Times New Roman"/>
        </w:rPr>
        <w:t>Socialines paslaugas Prienų rajono savivaldybėje administruoja Prienų rajono savivaldybės administracija, o teikia savivaldybės įsteigtos įstaigos</w:t>
      </w:r>
      <w:r w:rsidRPr="00FE4A79">
        <w:rPr>
          <w:rFonts w:ascii="Times New Roman" w:hAnsi="Times New Roman" w:cs="Times New Roman"/>
        </w:rPr>
        <w:t xml:space="preserve">. </w:t>
      </w:r>
      <w:r w:rsidRPr="00FE4A79">
        <w:rPr>
          <w:rFonts w:ascii="Times New Roman" w:hAnsi="Times New Roman" w:cs="Times New Roman"/>
          <w:lang w:eastAsia="en-GB"/>
        </w:rPr>
        <w:t xml:space="preserve">Prienų rajono savivaldybės teritorijoje veikia </w:t>
      </w:r>
      <w:r w:rsidR="001D15C2">
        <w:rPr>
          <w:rFonts w:ascii="Times New Roman" w:hAnsi="Times New Roman" w:cs="Times New Roman"/>
          <w:lang w:eastAsia="en-GB"/>
        </w:rPr>
        <w:t>16</w:t>
      </w:r>
      <w:r w:rsidRPr="00FE4A79">
        <w:rPr>
          <w:rFonts w:ascii="Times New Roman" w:hAnsi="Times New Roman" w:cs="Times New Roman"/>
          <w:lang w:eastAsia="en-GB"/>
        </w:rPr>
        <w:t xml:space="preserve"> socialines paslaugas teikianči</w:t>
      </w:r>
      <w:r w:rsidR="001D15C2">
        <w:rPr>
          <w:rFonts w:ascii="Times New Roman" w:hAnsi="Times New Roman" w:cs="Times New Roman"/>
          <w:lang w:eastAsia="en-GB"/>
        </w:rPr>
        <w:t>ų</w:t>
      </w:r>
      <w:r w:rsidRPr="00FE4A79">
        <w:rPr>
          <w:rFonts w:ascii="Times New Roman" w:hAnsi="Times New Roman" w:cs="Times New Roman"/>
          <w:lang w:eastAsia="en-GB"/>
        </w:rPr>
        <w:t xml:space="preserve"> įstaig</w:t>
      </w:r>
      <w:r w:rsidR="001D15C2">
        <w:rPr>
          <w:rFonts w:ascii="Times New Roman" w:hAnsi="Times New Roman" w:cs="Times New Roman"/>
          <w:lang w:eastAsia="en-GB"/>
        </w:rPr>
        <w:t>ų</w:t>
      </w:r>
      <w:r w:rsidRPr="00FE4A79">
        <w:rPr>
          <w:rFonts w:ascii="Times New Roman" w:hAnsi="Times New Roman" w:cs="Times New Roman"/>
          <w:lang w:eastAsia="en-GB"/>
        </w:rPr>
        <w:t xml:space="preserve"> ir 7 nevyriausybinės organizacijos. Įstaigų, teikiančių paslaugas neįgaliesiems, patalpos pritaikytos neįgalių žmonių poreikiams. Įstaigos nuolat dalyvauja projektinėje veikloje ir ieško finansavimo galimybių įstaigų veiklos plėtrai ir materialinei bazei gerinti. </w:t>
      </w:r>
    </w:p>
    <w:p w:rsidR="00410693" w:rsidRPr="00FE4A79" w:rsidRDefault="00092673" w:rsidP="00092673">
      <w:pPr>
        <w:pStyle w:val="btekstas"/>
        <w:tabs>
          <w:tab w:val="left" w:pos="1080"/>
        </w:tabs>
        <w:spacing w:before="0" w:after="0" w:line="240" w:lineRule="auto"/>
        <w:ind w:firstLine="706"/>
        <w:rPr>
          <w:szCs w:val="24"/>
        </w:rPr>
      </w:pPr>
      <w:r w:rsidRPr="00FE4A79">
        <w:rPr>
          <w:color w:val="000000"/>
          <w:szCs w:val="24"/>
          <w:lang w:eastAsia="en-GB"/>
        </w:rPr>
        <w:t>Vienas iš socialinių paslaugų organizavimo principų, numatytų Lietuvos Respublikos socialinių paslaugų įstatyme, yra socialinių paslaugų prieinamumas, t. y. paslaugos turi būti teikiamos kuo arčiau gyvenamosios vietos. Savivaldybė, plėtodama socialinių paslaugų tinklą, atsižvelgia į paslaugų įstaigų teritorinį išdėstymą, stengiasi, kad šios įstaigos nebūtų sukoncentruotos tik savivaldybės centre.</w:t>
      </w:r>
    </w:p>
    <w:p w:rsidR="000F2E44" w:rsidRPr="00FE4A79" w:rsidRDefault="000F2E44" w:rsidP="00092673">
      <w:pPr>
        <w:pStyle w:val="btekstas"/>
        <w:tabs>
          <w:tab w:val="left" w:pos="1080"/>
        </w:tabs>
        <w:spacing w:before="0" w:after="0" w:line="240" w:lineRule="auto"/>
        <w:ind w:firstLine="706"/>
        <w:rPr>
          <w:szCs w:val="24"/>
        </w:rPr>
      </w:pPr>
    </w:p>
    <w:p w:rsidR="00092673" w:rsidRPr="001D15C2" w:rsidRDefault="00092673" w:rsidP="00092673">
      <w:pPr>
        <w:pStyle w:val="btekstas"/>
        <w:tabs>
          <w:tab w:val="left" w:pos="1080"/>
        </w:tabs>
        <w:spacing w:before="0" w:after="0" w:line="240" w:lineRule="auto"/>
        <w:ind w:firstLine="706"/>
        <w:rPr>
          <w:szCs w:val="24"/>
        </w:rPr>
      </w:pPr>
      <w:r w:rsidRPr="001D15C2">
        <w:rPr>
          <w:szCs w:val="24"/>
        </w:rPr>
        <w:t xml:space="preserve">Pagrindinis nestacionarių socialinių paslaugų teikėjas savivaldybėje išlieka </w:t>
      </w:r>
      <w:r w:rsidRPr="001D15C2">
        <w:rPr>
          <w:bCs/>
          <w:szCs w:val="24"/>
        </w:rPr>
        <w:t xml:space="preserve">Prienų rajono savivaldybės socialinių paslaugų centras, kurio </w:t>
      </w:r>
      <w:r w:rsidR="00410693" w:rsidRPr="001D15C2">
        <w:rPr>
          <w:szCs w:val="24"/>
        </w:rPr>
        <w:t>veiklos tikslas – teikti socialinę pagalbą savivaldybės gyventojams (šeimoms), kurie dėl amžiaus, neįgalumo, socialinių problemų yra neįgiję, praradę ar neturi gebėjimų ar galimybių savarankiškai rūpintis asmeniniu (šeimos) gyvenimu, sudarant šiems asmenims sąlygas ugdyti ir stiprinti gebėjimus bei galimybes savarankiškai spręsti savo socialines  problemas, palaikyti socialinius ryšius su visuomene, taip pat padedant įveikti socialinę atskirtį.</w:t>
      </w:r>
      <w:r w:rsidR="009339D9" w:rsidRPr="001D15C2">
        <w:rPr>
          <w:szCs w:val="24"/>
        </w:rPr>
        <w:t xml:space="preserve"> </w:t>
      </w:r>
    </w:p>
    <w:p w:rsidR="00410693" w:rsidRPr="00FE4A79" w:rsidRDefault="00410693" w:rsidP="00092673">
      <w:pPr>
        <w:pStyle w:val="btekstas"/>
        <w:tabs>
          <w:tab w:val="left" w:pos="1080"/>
        </w:tabs>
        <w:spacing w:before="0" w:after="0" w:line="240" w:lineRule="auto"/>
        <w:ind w:firstLine="706"/>
        <w:rPr>
          <w:szCs w:val="24"/>
        </w:rPr>
      </w:pPr>
      <w:r w:rsidRPr="00FE4A79">
        <w:rPr>
          <w:szCs w:val="24"/>
        </w:rPr>
        <w:t>Centras teikia bendrąsias</w:t>
      </w:r>
      <w:r w:rsidR="009339D9" w:rsidRPr="00FE4A79">
        <w:rPr>
          <w:szCs w:val="24"/>
        </w:rPr>
        <w:t xml:space="preserve"> s</w:t>
      </w:r>
      <w:r w:rsidRPr="00FE4A79">
        <w:rPr>
          <w:szCs w:val="24"/>
        </w:rPr>
        <w:t xml:space="preserve">ocialines paslaugas </w:t>
      </w:r>
      <w:r w:rsidR="009339D9" w:rsidRPr="00FE4A79">
        <w:rPr>
          <w:szCs w:val="24"/>
        </w:rPr>
        <w:t>(</w:t>
      </w:r>
      <w:r w:rsidRPr="00FE4A79">
        <w:rPr>
          <w:szCs w:val="24"/>
        </w:rPr>
        <w:t>informavimo, konsultavimo, tarpininkavimo ir atstovavimo, maitinimo organizavimo, sociokultūrines, transporto organizavimo, asmeninės higienos ir priežiūros paslaugų organizavimo</w:t>
      </w:r>
      <w:r w:rsidR="009339D9" w:rsidRPr="00FE4A79">
        <w:rPr>
          <w:szCs w:val="24"/>
        </w:rPr>
        <w:t xml:space="preserve">), </w:t>
      </w:r>
      <w:r w:rsidRPr="00FE4A79">
        <w:rPr>
          <w:szCs w:val="24"/>
        </w:rPr>
        <w:t xml:space="preserve">socialinės priežiūros paslaugas </w:t>
      </w:r>
      <w:r w:rsidR="006A6A86" w:rsidRPr="00FE4A79">
        <w:rPr>
          <w:szCs w:val="24"/>
        </w:rPr>
        <w:t>(</w:t>
      </w:r>
      <w:r w:rsidRPr="00FE4A79">
        <w:rPr>
          <w:szCs w:val="24"/>
        </w:rPr>
        <w:t>pagalbos į namus, socialinių įgūdžių ugdymo ir palaikymo</w:t>
      </w:r>
      <w:r w:rsidR="000F2E44" w:rsidRPr="00FE4A79">
        <w:rPr>
          <w:szCs w:val="24"/>
        </w:rPr>
        <w:t>).</w:t>
      </w:r>
    </w:p>
    <w:p w:rsidR="00092673" w:rsidRPr="00FE4A79" w:rsidRDefault="00092673" w:rsidP="00092673">
      <w:pPr>
        <w:suppressAutoHyphens w:val="0"/>
        <w:autoSpaceDE w:val="0"/>
        <w:autoSpaceDN w:val="0"/>
        <w:adjustRightInd w:val="0"/>
        <w:contextualSpacing w:val="0"/>
        <w:jc w:val="both"/>
        <w:rPr>
          <w:color w:val="000000"/>
          <w:lang w:eastAsia="en-GB"/>
        </w:rPr>
      </w:pPr>
      <w:r w:rsidRPr="00FE4A79">
        <w:rPr>
          <w:color w:val="000000"/>
          <w:lang w:eastAsia="en-GB"/>
        </w:rPr>
        <w:tab/>
        <w:t xml:space="preserve">Centre 2019 metais veikė: </w:t>
      </w:r>
    </w:p>
    <w:p w:rsidR="00092673" w:rsidRPr="00FE4A79" w:rsidRDefault="00092673" w:rsidP="00092673">
      <w:pPr>
        <w:suppressAutoHyphens w:val="0"/>
        <w:autoSpaceDE w:val="0"/>
        <w:autoSpaceDN w:val="0"/>
        <w:adjustRightInd w:val="0"/>
        <w:ind w:left="680" w:firstLine="596"/>
        <w:contextualSpacing w:val="0"/>
        <w:jc w:val="both"/>
        <w:rPr>
          <w:color w:val="000000"/>
          <w:lang w:eastAsia="en-GB"/>
        </w:rPr>
      </w:pPr>
      <w:r w:rsidRPr="00FE4A79">
        <w:rPr>
          <w:color w:val="000000"/>
          <w:lang w:eastAsia="en-GB"/>
        </w:rPr>
        <w:t xml:space="preserve">- vaikų dienos centras, kurį lanko 50 vaikų (iš jų 30 iš seniūnijų). Vaikai ruošia pamokas, teikiamos sociokultūrinės, darbinių įgūdžių formavimo ir užimtumo paslaugos, vyksta paskaitos; </w:t>
      </w:r>
    </w:p>
    <w:p w:rsidR="00092673" w:rsidRPr="00FE4A79" w:rsidRDefault="00092673" w:rsidP="00092673">
      <w:pPr>
        <w:suppressAutoHyphens w:val="0"/>
        <w:autoSpaceDE w:val="0"/>
        <w:autoSpaceDN w:val="0"/>
        <w:adjustRightInd w:val="0"/>
        <w:ind w:left="680" w:firstLine="596"/>
        <w:contextualSpacing w:val="0"/>
        <w:jc w:val="both"/>
        <w:rPr>
          <w:color w:val="000000"/>
          <w:lang w:eastAsia="en-GB"/>
        </w:rPr>
      </w:pPr>
      <w:r w:rsidRPr="00FE4A79">
        <w:rPr>
          <w:color w:val="000000"/>
          <w:lang w:eastAsia="en-GB"/>
        </w:rPr>
        <w:t xml:space="preserve">- pagyvenusių žmonių dienos centras, kuriame įsikūrusi Senjorų grupė. Grupę lanko 83 pagyvenę asmenys, kuriems teikiamos informavimo, konsultavimo, bendrosios socialinės paslaugos, sociokultūrinės paslaugos, veikia Senjorų grupės ansamblis; </w:t>
      </w:r>
    </w:p>
    <w:p w:rsidR="00092673" w:rsidRPr="00FE4A79" w:rsidRDefault="00092673" w:rsidP="00092673">
      <w:pPr>
        <w:suppressAutoHyphens w:val="0"/>
        <w:autoSpaceDE w:val="0"/>
        <w:autoSpaceDN w:val="0"/>
        <w:adjustRightInd w:val="0"/>
        <w:ind w:left="680" w:firstLine="596"/>
        <w:contextualSpacing w:val="0"/>
        <w:jc w:val="both"/>
        <w:rPr>
          <w:color w:val="000000"/>
          <w:lang w:eastAsia="en-GB"/>
        </w:rPr>
      </w:pPr>
      <w:r w:rsidRPr="00FE4A79">
        <w:rPr>
          <w:color w:val="000000"/>
          <w:lang w:eastAsia="en-GB"/>
        </w:rPr>
        <w:t xml:space="preserve">- veikia šeimų klubas (įsikūręs centre). Jį lanko šeimos, kurioms teikiamos socialinių įgūdžių ugdymo ir palaikymo paslaugos savivaldybėje; </w:t>
      </w:r>
    </w:p>
    <w:p w:rsidR="00092673" w:rsidRPr="00FE4A79" w:rsidRDefault="00092673" w:rsidP="00092673">
      <w:pPr>
        <w:suppressAutoHyphens w:val="0"/>
        <w:autoSpaceDE w:val="0"/>
        <w:autoSpaceDN w:val="0"/>
        <w:adjustRightInd w:val="0"/>
        <w:ind w:left="680" w:firstLine="596"/>
        <w:contextualSpacing w:val="0"/>
        <w:jc w:val="both"/>
        <w:rPr>
          <w:color w:val="000000"/>
          <w:lang w:eastAsia="en-GB"/>
        </w:rPr>
      </w:pPr>
      <w:r w:rsidRPr="00FE4A79">
        <w:rPr>
          <w:color w:val="000000"/>
          <w:lang w:eastAsia="en-GB"/>
        </w:rPr>
        <w:t xml:space="preserve">- dienos užimtumo grupė, kurią lanko 10 neįgalių asmenų. Jiems teikiamos socialinės priežiūros ir dienos socialinės globos paslaugos; </w:t>
      </w:r>
    </w:p>
    <w:p w:rsidR="00092673" w:rsidRPr="00FE4A79" w:rsidRDefault="00092673" w:rsidP="00092673">
      <w:pPr>
        <w:suppressAutoHyphens w:val="0"/>
        <w:autoSpaceDE w:val="0"/>
        <w:autoSpaceDN w:val="0"/>
        <w:adjustRightInd w:val="0"/>
        <w:ind w:left="680" w:firstLine="596"/>
        <w:contextualSpacing w:val="0"/>
        <w:jc w:val="both"/>
        <w:rPr>
          <w:color w:val="000000"/>
          <w:lang w:eastAsia="en-GB"/>
        </w:rPr>
      </w:pPr>
      <w:r w:rsidRPr="00FE4A79">
        <w:rPr>
          <w:color w:val="000000"/>
          <w:lang w:eastAsia="en-GB"/>
        </w:rPr>
        <w:t xml:space="preserve">- pagalbos į namus paslaugos teikiamos 135 vienišiems ir neįgaliems asmenims. Dienos socialinės globos paslaugos asmens namuose buvo suteiktos 24 asmenims. Paslaugos teikiamos pagal poreikį nuo 4 iki 20 valandų per savaitę. </w:t>
      </w:r>
    </w:p>
    <w:p w:rsidR="00092673" w:rsidRPr="00FE4A79" w:rsidRDefault="00092673" w:rsidP="00092673">
      <w:pPr>
        <w:suppressAutoHyphens w:val="0"/>
        <w:autoSpaceDE w:val="0"/>
        <w:autoSpaceDN w:val="0"/>
        <w:adjustRightInd w:val="0"/>
        <w:ind w:left="680" w:firstLine="596"/>
        <w:contextualSpacing w:val="0"/>
        <w:jc w:val="both"/>
        <w:rPr>
          <w:color w:val="000000"/>
          <w:lang w:eastAsia="en-GB"/>
        </w:rPr>
      </w:pPr>
      <w:r w:rsidRPr="00FE4A79">
        <w:rPr>
          <w:color w:val="000000"/>
          <w:lang w:eastAsia="en-GB"/>
        </w:rPr>
        <w:t xml:space="preserve">- dienos socialinės globos paslaugos asmens namuose. Dienos socialinė globa – tai visuma paslaugų, kuriomis asmeniui teikiama kompleksinė nuolatinės specialistų </w:t>
      </w:r>
      <w:r w:rsidRPr="00FE4A79">
        <w:rPr>
          <w:color w:val="000000"/>
          <w:lang w:eastAsia="en-GB"/>
        </w:rPr>
        <w:lastRenderedPageBreak/>
        <w:t xml:space="preserve">priežiūros reikalaujanti pagalba dienos metu. Paslaugos teikiamos pagal poreikį nuo 2 iki 4,3 valandų per dieną. Paslaugas per 2018 m. gauna 27 asmenys: iš jų 22 klientams teikiama integrali pagalba asmens namuose ir 5 klientai gauna dienos socialinę globą asmens namuose. </w:t>
      </w:r>
    </w:p>
    <w:p w:rsidR="00092673" w:rsidRPr="00FE4A79" w:rsidRDefault="00092673" w:rsidP="00092673">
      <w:pPr>
        <w:pStyle w:val="btekstas"/>
        <w:tabs>
          <w:tab w:val="left" w:pos="1080"/>
        </w:tabs>
        <w:spacing w:before="0" w:after="0" w:line="240" w:lineRule="auto"/>
        <w:ind w:firstLine="706"/>
        <w:rPr>
          <w:color w:val="000000"/>
          <w:szCs w:val="24"/>
          <w:lang w:eastAsia="en-GB"/>
        </w:rPr>
      </w:pPr>
      <w:r w:rsidRPr="00FE4A79">
        <w:rPr>
          <w:color w:val="000000"/>
          <w:szCs w:val="24"/>
          <w:lang w:eastAsia="en-GB"/>
        </w:rPr>
        <w:t>Per 2018 metus gauta 90 prašymų specialaus transporto paslaugoms gauti. Paslaugos suteiktos neįgaliesiems, pagyvenusiems asmenims, neįgaliems vaikams, šeimoms, kurioms teikiama socialinė priežiūra savivaldybėje, vykstant į respublikines ir rajono stacionarias ir ambulatorines gydymo, reabilitacijos įstaigas, stacionarias globos įstaigas, Neįgalumo ir darbingumo nustatymo komisiją, ortopedijos įstaigas ir kt. 235 asmenims pagal poreikį buvo skirtos įvairios techninės pagalbos priemonės, 42 asmenims suteiktos asmeninės higienos ir priežiūros paslaugos. Centras taip pat teikia paramą drabužiais ir avalyne, asmens higienos ir priežiūros paslaugas.</w:t>
      </w:r>
    </w:p>
    <w:p w:rsidR="000F2E44" w:rsidRPr="00FE4A79" w:rsidRDefault="00092673" w:rsidP="009339D9">
      <w:pPr>
        <w:pStyle w:val="btekstas"/>
        <w:tabs>
          <w:tab w:val="left" w:pos="1080"/>
        </w:tabs>
        <w:spacing w:line="240" w:lineRule="auto"/>
        <w:ind w:firstLine="706"/>
      </w:pPr>
      <w:r w:rsidRPr="00FE4A79">
        <w:rPr>
          <w:lang w:eastAsia="lt-LT"/>
        </w:rPr>
        <w:t xml:space="preserve">Centre </w:t>
      </w:r>
      <w:r w:rsidR="004A6460" w:rsidRPr="00FE4A79">
        <w:rPr>
          <w:lang w:eastAsia="lt-LT"/>
        </w:rPr>
        <w:t>dirbo 66 darbuotojai, iš jų 57 dirba socialinį darbą. D</w:t>
      </w:r>
      <w:r w:rsidRPr="00FE4A79">
        <w:rPr>
          <w:lang w:eastAsia="lt-LT"/>
        </w:rPr>
        <w:t xml:space="preserve">arbuotojų kaita 2016–2018 m. laikotarpiu buvo didelė. </w:t>
      </w:r>
      <w:r w:rsidR="000F2E44" w:rsidRPr="00FE4A79">
        <w:rPr>
          <w:lang w:eastAsia="lt-LT"/>
        </w:rPr>
        <w:t xml:space="preserve">Centro veikų įgyvendinimui sutelkta aukštą kvalifikaciją ir didelę darbo patirtį turinčių darbuotojų komanda. Visi Centro socialinį darbą dirbantieji turi aukštąjį socialinio darbo arba jam prilygintą išsilavinimą, nuolat kelia savo kvalifikaciją. </w:t>
      </w:r>
      <w:r w:rsidR="00AF1418" w:rsidRPr="00FE4A79">
        <w:t xml:space="preserve">Didėjantis Centro darbuotojų skaičius ir plečiama veikla, skatina ieškoti didesnių patalpų veikloms vykdyti, sudaryti tinkamas sąlygas VDC plėtrai. </w:t>
      </w:r>
      <w:r w:rsidR="000F2E44" w:rsidRPr="00FE4A79">
        <w:t xml:space="preserve">Optimizuojant žmogiškuosius išteklius ir atsižvelgiant į nuolat didėjantį darbuotojų skaičių, 2018 m. buvo peržiūrėtos darbuotojų pareigybių funkcijos ir siekiant kuo tiksliau panaudoti žmogiškuosius išteklius, buvo patvirtinta nauja Centro veiklos struktūra. Visgi </w:t>
      </w:r>
      <w:r w:rsidR="000F2E44" w:rsidRPr="00FE4A79">
        <w:rPr>
          <w:lang w:eastAsia="lt-LT"/>
        </w:rPr>
        <w:t>socialinio darbuotojo padėjėjo etatų stoka - pagrindinė priežastis, kuri sąlygoja laukiančių pagalbos į namus paslaugų eilės susidarymą. Socialinių paslaugų gavėjų, kuriems paslaugos yra teikiamos jau ne vienerius metus, su kiekvienais metais sveikatos būklė silpnėja, nepatenkintų poreikių sąrašas ilgėja, savarankiškumo lygis mažėja, todėl neišvengiamai socialinio darbuotojo padėjėjoms paslaugų gavėjus tenka lankyti kur kas dažniau ir laiko skirti daugiau negu įprastai kaip pirmaisiais paslaugų teikimo metais. Didžiausias pagalbos į namus paslaugų poreikis išlieka Jiezno, Stakliškių, Naujosios Ūtos, Prienų seniūnijose.</w:t>
      </w:r>
    </w:p>
    <w:p w:rsidR="000F2E44" w:rsidRPr="00FE4A79" w:rsidRDefault="000F2E44" w:rsidP="00AF1418">
      <w:pPr>
        <w:pStyle w:val="btekstas"/>
        <w:tabs>
          <w:tab w:val="left" w:pos="1080"/>
        </w:tabs>
        <w:spacing w:before="0" w:after="0" w:line="240" w:lineRule="auto"/>
        <w:ind w:firstLine="706"/>
        <w:rPr>
          <w:lang w:eastAsia="lt-LT"/>
        </w:rPr>
      </w:pPr>
      <w:r w:rsidRPr="00FE4A79">
        <w:rPr>
          <w:lang w:eastAsia="lt-LT"/>
        </w:rPr>
        <w:t>Jau keleri metai Centras dalyvauja įvairioje projektinėje veikloje. 2018 metais buvo vykdomi 5 projektai: du projektai iš savivaldybės visuomenės sveikatos rėmimo specialiosios programos, vienas projektas finansuojamas iš valstybės, vienas tęstinis ir vienas naujai pradėtas vykdyti projektas iš Europos Sąjungos struktūrinių fondų lėšų.</w:t>
      </w:r>
      <w:r w:rsidR="00AC3A88">
        <w:rPr>
          <w:lang w:eastAsia="lt-LT"/>
        </w:rPr>
        <w:t xml:space="preserve"> </w:t>
      </w:r>
      <w:r w:rsidR="00AC3A88" w:rsidRPr="00AC3A88">
        <w:rPr>
          <w:lang w:eastAsia="lt-LT"/>
        </w:rPr>
        <w:t>2019</w:t>
      </w:r>
      <w:r w:rsidR="00AC3A88">
        <w:rPr>
          <w:lang w:eastAsia="lt-LT"/>
        </w:rPr>
        <w:t xml:space="preserve"> </w:t>
      </w:r>
      <w:r w:rsidR="00AC3A88" w:rsidRPr="00AC3A88">
        <w:rPr>
          <w:lang w:eastAsia="lt-LT"/>
        </w:rPr>
        <w:t>m. birželio 25 d. pasirašyta sutartis su VšĮ Valakupių reabilitacijos centru dėl dalyvavimo projekte  ,,Socialinių pa</w:t>
      </w:r>
      <w:r w:rsidR="00F56201">
        <w:rPr>
          <w:lang w:eastAsia="lt-LT"/>
        </w:rPr>
        <w:t>slaugų kokybės gerinimas, taika</w:t>
      </w:r>
      <w:r w:rsidR="00AC3A88" w:rsidRPr="00AC3A88">
        <w:rPr>
          <w:lang w:eastAsia="lt-LT"/>
        </w:rPr>
        <w:t>nt EQUASS kokybės sistemą“</w:t>
      </w:r>
      <w:r w:rsidR="00AC3A88">
        <w:rPr>
          <w:lang w:eastAsia="lt-LT"/>
        </w:rPr>
        <w:t>.</w:t>
      </w:r>
    </w:p>
    <w:p w:rsidR="00AF1418" w:rsidRPr="00FE4A79" w:rsidRDefault="00AF1418" w:rsidP="00AF1418">
      <w:pPr>
        <w:pStyle w:val="btekstas"/>
        <w:tabs>
          <w:tab w:val="left" w:pos="1080"/>
        </w:tabs>
        <w:spacing w:before="0" w:after="0" w:line="240" w:lineRule="auto"/>
        <w:ind w:firstLine="706"/>
        <w:rPr>
          <w:szCs w:val="24"/>
        </w:rPr>
      </w:pPr>
    </w:p>
    <w:p w:rsidR="00AF1418" w:rsidRDefault="00AF1418" w:rsidP="005564B2">
      <w:pPr>
        <w:suppressAutoHyphens w:val="0"/>
        <w:autoSpaceDE w:val="0"/>
        <w:autoSpaceDN w:val="0"/>
        <w:adjustRightInd w:val="0"/>
        <w:contextualSpacing w:val="0"/>
        <w:jc w:val="both"/>
        <w:rPr>
          <w:lang w:eastAsia="en-GB"/>
        </w:rPr>
      </w:pPr>
      <w:r w:rsidRPr="00FE4A79">
        <w:tab/>
      </w:r>
      <w:r w:rsidRPr="00FE4A79">
        <w:rPr>
          <w:lang w:eastAsia="en-GB"/>
        </w:rPr>
        <w:t xml:space="preserve">Palyginti didelė Prienų rajono savivaldybės gyventojų dalis yra senyvi ir pagyvenę žmonės (daugiau kaip 24 % visų gyventojų vyresni kaip 65 amžiaus), todėl Prienų rajono savivaldybėje </w:t>
      </w:r>
      <w:r w:rsidR="006F26E6" w:rsidRPr="00FE4A79">
        <w:rPr>
          <w:lang w:eastAsia="en-GB"/>
        </w:rPr>
        <w:t xml:space="preserve">dalyje </w:t>
      </w:r>
      <w:r w:rsidRPr="00FE4A79">
        <w:rPr>
          <w:lang w:eastAsia="en-GB"/>
        </w:rPr>
        <w:t xml:space="preserve">sveikatos priežiūros įstaigų </w:t>
      </w:r>
      <w:r w:rsidR="006F26E6" w:rsidRPr="00FE4A79">
        <w:rPr>
          <w:lang w:eastAsia="en-GB"/>
        </w:rPr>
        <w:t xml:space="preserve">teikiamos stacionarios slaugos ir globos paslaugos - </w:t>
      </w:r>
      <w:r w:rsidRPr="00FE4A79">
        <w:rPr>
          <w:lang w:eastAsia="en-GB"/>
        </w:rPr>
        <w:t xml:space="preserve">veikia slaugos ir palaikomojo gydymo skyriai, kuriuose </w:t>
      </w:r>
      <w:r w:rsidR="006F26E6" w:rsidRPr="00FE4A79">
        <w:rPr>
          <w:lang w:eastAsia="en-GB"/>
        </w:rPr>
        <w:t xml:space="preserve">2018 metų pabaigoje buvo </w:t>
      </w:r>
      <w:r w:rsidRPr="00FE4A79">
        <w:rPr>
          <w:lang w:eastAsia="en-GB"/>
        </w:rPr>
        <w:t xml:space="preserve">83 lovos ir 2 paliatyvios slaugos lovos, finansuojamos PSDF lėšomis, bei 34 laikinosios </w:t>
      </w:r>
      <w:r w:rsidR="00AC3A88">
        <w:rPr>
          <w:lang w:eastAsia="en-GB"/>
        </w:rPr>
        <w:t>slaugos</w:t>
      </w:r>
      <w:r w:rsidRPr="00FE4A79">
        <w:rPr>
          <w:lang w:eastAsia="en-GB"/>
        </w:rPr>
        <w:t xml:space="preserve"> lovos, finansuojamos iš savivaldybės biudžeto. Tokio slaugos ir palaikomojo gydymo organizavimo modelis ir tinklo išdėstymas savivaldybėje davė teigiamų rezultatų. Siekiant išlaikyti ir plėtoti šį modelį, 2018 metais Balbieriškio PSPC buvo patvirtinta 17, Jiezno PSPC ir Veiverių PSPC po 15 slaugos ir palaikomojo gydymo lovų, Prienų ligoninėje -  36 slaugos ir palaikomojo gydymo lovos ir 2 paliatyvios slaugos lovos.</w:t>
      </w:r>
    </w:p>
    <w:p w:rsidR="005564B2" w:rsidRPr="00FE4A79" w:rsidRDefault="005564B2" w:rsidP="005564B2">
      <w:pPr>
        <w:suppressAutoHyphens w:val="0"/>
        <w:autoSpaceDE w:val="0"/>
        <w:autoSpaceDN w:val="0"/>
        <w:adjustRightInd w:val="0"/>
        <w:contextualSpacing w:val="0"/>
        <w:jc w:val="both"/>
        <w:rPr>
          <w:lang w:eastAsia="en-GB"/>
        </w:rPr>
      </w:pPr>
    </w:p>
    <w:p w:rsidR="00F91B88" w:rsidRPr="00FE4A79" w:rsidRDefault="00410693" w:rsidP="005564B2">
      <w:pPr>
        <w:pStyle w:val="btekstas"/>
        <w:tabs>
          <w:tab w:val="left" w:pos="1080"/>
        </w:tabs>
        <w:spacing w:before="0" w:after="0" w:line="240" w:lineRule="auto"/>
        <w:rPr>
          <w:szCs w:val="24"/>
        </w:rPr>
      </w:pPr>
      <w:r w:rsidRPr="00FE4A79">
        <w:rPr>
          <w:szCs w:val="24"/>
        </w:rPr>
        <w:t xml:space="preserve">Prienų globos namai </w:t>
      </w:r>
      <w:r w:rsidR="00AF1418" w:rsidRPr="00FE4A79">
        <w:rPr>
          <w:szCs w:val="24"/>
        </w:rPr>
        <w:t>yra stacionari 210 vietų socialinės globos įstaiga, kurios paskirtis – teikti ilgalaikę (trumpalaikę) socialinę globą senyvo amžiaus asmenims ir suaugusiems asmenims su negalia, kuriems būtina nuolatinė specialistų priežiūra</w:t>
      </w:r>
      <w:r w:rsidRPr="00FE4A79">
        <w:rPr>
          <w:szCs w:val="24"/>
        </w:rPr>
        <w:t>.</w:t>
      </w:r>
      <w:r w:rsidR="00AF1418" w:rsidRPr="00FE4A79">
        <w:rPr>
          <w:szCs w:val="24"/>
        </w:rPr>
        <w:t xml:space="preserve"> 2018 metų pradžioje įstaigoje gyveno 208 gyventojai, pabaigoje – 205 gyventojai (2015 metų pradžioje – 190 gyventojų).</w:t>
      </w:r>
      <w:r w:rsidR="00F91B88" w:rsidRPr="00FE4A79">
        <w:rPr>
          <w:szCs w:val="24"/>
        </w:rPr>
        <w:t xml:space="preserve"> Gyventojų amžiaus vidurkis - 75 metai. Suaugusių asmenų su negal</w:t>
      </w:r>
      <w:r w:rsidR="005564B2">
        <w:rPr>
          <w:szCs w:val="24"/>
        </w:rPr>
        <w:t>ia (iki pens</w:t>
      </w:r>
      <w:r w:rsidR="00F91B88" w:rsidRPr="00FE4A79">
        <w:rPr>
          <w:szCs w:val="24"/>
        </w:rPr>
        <w:t xml:space="preserve">inio amžiaus) </w:t>
      </w:r>
      <w:r w:rsidR="00F56201">
        <w:rPr>
          <w:szCs w:val="24"/>
        </w:rPr>
        <w:sym w:font="Symbol" w:char="F02D"/>
      </w:r>
      <w:r w:rsidR="00F56201">
        <w:rPr>
          <w:szCs w:val="24"/>
        </w:rPr>
        <w:t xml:space="preserve"> </w:t>
      </w:r>
      <w:r w:rsidR="00F91B88" w:rsidRPr="00FE4A79">
        <w:rPr>
          <w:szCs w:val="24"/>
        </w:rPr>
        <w:t xml:space="preserve">41, senyvo amžiaus asmenų – 164 (iš jų – 126 asmenys 75 m. amžiaus ir vyresni). </w:t>
      </w:r>
      <w:r w:rsidR="00F91B88" w:rsidRPr="00FE4A79">
        <w:rPr>
          <w:szCs w:val="24"/>
        </w:rPr>
        <w:lastRenderedPageBreak/>
        <w:t>Apie 80 procentų Globos namų gyventojų yra asmenys su sunkia negalia, kuriems nustatyti specialieji poreikiai. Iš jų: 106 gyventojams nustatytas nuolatinės slaugos poreikis, 61 – nuolatinės priežiūros (pagalbos) poreikis. Pastaruoju metu stebima tendencija, kad į globos namus atvyksta sunkesnės sveikatos būklės gyventojai, 37 procentams gyventojų diagnozuota įvairių formų demencija, Alzheimerio liga. Atsižvelgiant į globos namų gyventojų amžiaus ir sveikatos tendencijas, paskutiniu metu buvo rūpintasi gyventojų saugumą užtikrinančios įrangos diegimu ir globos namų aplinkos pritaikymu asmenims su negalia (pakeistas ir pritaikytas neįgaliesiems įvažiavimas į medinį namą, pagrindiniame pastate pakeista I ir II aukštų grindų danga koridoriuose</w:t>
      </w:r>
      <w:r w:rsidR="00D76FD6" w:rsidRPr="00FE4A79">
        <w:rPr>
          <w:szCs w:val="24"/>
        </w:rPr>
        <w:t>, ir kt.); siekiant sutaupyti elektros energijos sąnaudoms skiriamas lėšas, 2018 metais buvo pasirašyta sutartis dėl 70 kW galios saulės jėgainės įrengimo. Visgi esama infrastruktūros probleminių sričių, kurias reikalinga tobulinti (pvz., pagrindiniame pastate elektros instaliacijai reikalingas kapitalinis remontas; ventiliacija pagrindiniame pastate nėra efektyvi, tad reikalingas jos atnaujinimas, įrengimas, ir kt.).</w:t>
      </w:r>
    </w:p>
    <w:p w:rsidR="00410693" w:rsidRPr="00FE4A79" w:rsidRDefault="00F91B88" w:rsidP="00F42BA5">
      <w:pPr>
        <w:pStyle w:val="btekstas"/>
        <w:tabs>
          <w:tab w:val="left" w:pos="1080"/>
        </w:tabs>
        <w:spacing w:before="0" w:after="0" w:line="240" w:lineRule="auto"/>
      </w:pPr>
      <w:r w:rsidRPr="00FE4A79">
        <w:rPr>
          <w:szCs w:val="24"/>
        </w:rPr>
        <w:t>Didėjant gyventojų su sunkia negalia skaičiui, globos namuose trūksta individualios priežiūros personalo, slaugytojo padėjėjų pareigybių, kurių skaičių reglamentuoja ilgalaikę (trumpalaikę) socialinę globą senyvo amžiaus asmenims ir suaugusiems asmenims su negalia teikiančių darbuotojų darbo laiko sąnaudų normatyvai. Siekiant užtikrinti kokybišką tokių asmenų priežiūrą ir slaugą, globos namuose būtina didinti tiesiogiai gyventojus aptarnaujančio personalo (slaugytojų ir jų padėjėjų, individualios priežiūros personalo) skaičių. Taip pat pastebima, kad vykstant visuomenės senėjimo procesui, auga sveikatos priežiūros, socialinio darbo specialistų ir kvalifikuotų globos darbuotojų poreikis, ilgalaikėje perspektyvoje tokių darbuotojų vis labiau trūks, todėl būtina skirti lėšų šių specialistų darbo užmokesčio didinimui.</w:t>
      </w:r>
    </w:p>
    <w:p w:rsidR="00F42BA5" w:rsidRPr="00FE4A79" w:rsidRDefault="00F42BA5" w:rsidP="00F42BA5">
      <w:pPr>
        <w:pStyle w:val="Header"/>
        <w:tabs>
          <w:tab w:val="left" w:pos="851"/>
        </w:tabs>
        <w:jc w:val="both"/>
        <w:rPr>
          <w:b/>
        </w:rPr>
      </w:pPr>
    </w:p>
    <w:p w:rsidR="004A6460" w:rsidRPr="00AC3A88" w:rsidRDefault="00410693" w:rsidP="00F42BA5">
      <w:pPr>
        <w:pStyle w:val="Header"/>
        <w:tabs>
          <w:tab w:val="left" w:pos="851"/>
        </w:tabs>
        <w:jc w:val="both"/>
      </w:pPr>
      <w:r w:rsidRPr="00FE4A79">
        <w:rPr>
          <w:b/>
        </w:rPr>
        <w:tab/>
      </w:r>
      <w:r w:rsidR="00F42BA5" w:rsidRPr="00AC3A88">
        <w:t>Prienų rajono Jiezno paramos šeimai centras</w:t>
      </w:r>
      <w:r w:rsidR="00F42BA5" w:rsidRPr="00AC3A88">
        <w:rPr>
          <w:b/>
        </w:rPr>
        <w:t xml:space="preserve"> </w:t>
      </w:r>
      <w:r w:rsidRPr="00AC3A88">
        <w:t xml:space="preserve">yra </w:t>
      </w:r>
      <w:r w:rsidR="004A6460" w:rsidRPr="00AC3A88">
        <w:t>socialinių paslaugų įstaiga, kuri teikia globos (rūpybos), ugdymo ir socialines paslaugas be tėvų globos likusiems vaikams, kuriems nustatyta laikinoji ar nuolatinė globa (rūpyba), arba laikinai Centre apgyvendintiems vaikams tol, kol bus išspręstas jų grąžinimo tėvams arba globos (rūpybos) nustatymo klausimas</w:t>
      </w:r>
      <w:r w:rsidR="009739CE" w:rsidRPr="00AC3A88">
        <w:t>.</w:t>
      </w:r>
    </w:p>
    <w:p w:rsidR="004A6460" w:rsidRPr="00FE4A79" w:rsidRDefault="004A6460" w:rsidP="004A6460">
      <w:pPr>
        <w:pStyle w:val="Header"/>
        <w:tabs>
          <w:tab w:val="left" w:pos="851"/>
        </w:tabs>
        <w:jc w:val="both"/>
      </w:pPr>
      <w:r w:rsidRPr="00AC3A88">
        <w:tab/>
        <w:t xml:space="preserve">Prienų rajono savivaldybės tarybos 2016 m. rugsėjo 29 d. sprendimu Nr. T3-217 patvirtintas Jiezno vaikų globos namų teikiamos socialinės globos pertvarkos 2016–2020 metų veiksmų planas. Veiksmų plano tikslas – suformuoti nuoseklią ir koordinuotą pagalbos ir paslaugų sistemą, kuri socialinių problemų turinčiai šeimai ir likusiam be tėvų globos vaikui sudarytų sąlygas gauti individualias pagal poreikius paslaugas ir reikiamą pagalbą. Vykdant šį planą 2018 m. Centre </w:t>
      </w:r>
      <w:r w:rsidR="006F26E6" w:rsidRPr="00AC3A88">
        <w:t xml:space="preserve">buvo </w:t>
      </w:r>
      <w:r w:rsidRPr="00AC3A88">
        <w:t>teikiamos paslaugos, kurios mažina institucinės vaikų socialinės globos poreikius:</w:t>
      </w:r>
      <w:r w:rsidR="006F26E6" w:rsidRPr="00AC3A88">
        <w:t xml:space="preserve"> </w:t>
      </w:r>
      <w:r w:rsidRPr="00AC3A88">
        <w:t>bendruomeninė globa be tėvų globos likusiems vaikams,</w:t>
      </w:r>
      <w:r w:rsidR="006F26E6" w:rsidRPr="00AC3A88">
        <w:t xml:space="preserve"> d</w:t>
      </w:r>
      <w:r w:rsidRPr="00AC3A88">
        <w:t>ienos centras vaikams, augantiems šeimose, kurioms taikoma atvejo vadyba;</w:t>
      </w:r>
      <w:r w:rsidR="006F26E6" w:rsidRPr="00AC3A88">
        <w:t xml:space="preserve"> b</w:t>
      </w:r>
      <w:r w:rsidRPr="00AC3A88">
        <w:t>ūsimų globėjų ir įtėvių mokymai (GIMK veikla),</w:t>
      </w:r>
      <w:r w:rsidR="006F26E6" w:rsidRPr="00AC3A88">
        <w:t xml:space="preserve"> </w:t>
      </w:r>
      <w:r w:rsidRPr="00AC3A88">
        <w:t>globos centro įkūrimas,</w:t>
      </w:r>
      <w:r w:rsidR="006F26E6" w:rsidRPr="00AC3A88">
        <w:t xml:space="preserve"> </w:t>
      </w:r>
      <w:r w:rsidRPr="00AC3A88">
        <w:t>vykdomas visuomenės švietimas,</w:t>
      </w:r>
      <w:r w:rsidR="006F26E6" w:rsidRPr="00AC3A88">
        <w:t xml:space="preserve"> </w:t>
      </w:r>
      <w:r w:rsidRPr="00AC3A88">
        <w:t>plėtojama socialinė ir psichologinė pagalba vaikams ir jų šeimų nariams ir kt.,</w:t>
      </w:r>
      <w:r w:rsidR="006F26E6" w:rsidRPr="00AC3A88">
        <w:t xml:space="preserve"> </w:t>
      </w:r>
      <w:r w:rsidRPr="00AC3A88">
        <w:t>laikino apgyvendinimo</w:t>
      </w:r>
      <w:r w:rsidRPr="00FE4A79">
        <w:t xml:space="preserve"> centras motinoms ir vaikams.</w:t>
      </w:r>
    </w:p>
    <w:p w:rsidR="004A6460" w:rsidRPr="00FE4A79" w:rsidRDefault="004A6460" w:rsidP="00F42BA5">
      <w:pPr>
        <w:pStyle w:val="Header"/>
        <w:tabs>
          <w:tab w:val="left" w:pos="851"/>
        </w:tabs>
        <w:jc w:val="both"/>
      </w:pPr>
      <w:r w:rsidRPr="00FE4A79">
        <w:tab/>
        <w:t xml:space="preserve">Įstaigoje  2018 metais vienu metu buvo galima teikti socialines paslaugas 45-iems vaikams (2018 metais gyvenusių vaikų vidutinis skaičius – 46, metų eigoje paslaugų buvo suteikta 81  vaikui; 2017 metais  vidutinis vaikų skaičius buvo 54, o metų eigoje paslaugų buvo suteikta 71 vaikui). </w:t>
      </w:r>
    </w:p>
    <w:p w:rsidR="00410693" w:rsidRPr="00FE4A79" w:rsidRDefault="004A6460" w:rsidP="00AC3A88">
      <w:pPr>
        <w:pStyle w:val="Header"/>
        <w:tabs>
          <w:tab w:val="left" w:pos="851"/>
        </w:tabs>
        <w:jc w:val="both"/>
      </w:pPr>
      <w:r w:rsidRPr="00FE4A79">
        <w:tab/>
        <w:t>Prienų rajono savivaldybės tarybos 2018 m. gegužės 31 d. sprendimu Nr. T3-154 Centrui pavesta vykdyti Globos centro funkcijas. Prienų rajono savivaldybės tarybos 2018 m. rugpjūčio 30 d. sprendimu Nr. T3-221 Centrui perduotas pastatas, esantis Klebiškio kaime, Šilavot</w:t>
      </w:r>
      <w:r w:rsidR="006F26E6" w:rsidRPr="00FE4A79">
        <w:t>o seniūnijoje, kuriame įsteigti</w:t>
      </w:r>
      <w:r w:rsidRPr="00FE4A79">
        <w:t xml:space="preserve"> Klebiškio bendruomeniniai vaikų globos namai. 2018 m. rugsėjo 12 d. bendruomeniniams vaikų globos namams suteiktos atitinkamos licencijos. Bendruomeniniuose vaikų globos namuose apgyvendinti 8 tėvų globos netekę vaikai.</w:t>
      </w:r>
      <w:r w:rsidR="00AC3A88">
        <w:t xml:space="preserve"> </w:t>
      </w:r>
      <w:r w:rsidR="00AC3A88" w:rsidRPr="00AC3A88">
        <w:t>2019 m. birželio 27 d. Prienų rajono savivaldybės tarybos sprendimu Nr. T3-177 Centrui perduoti  pastatai Ašmintos ir Pakuonio  bendruomeniniai vaikų globos namai, kuriuose apgyvendinta 16 vaikų.</w:t>
      </w:r>
    </w:p>
    <w:p w:rsidR="004A6460" w:rsidRPr="00FE4A79" w:rsidRDefault="004A6460" w:rsidP="004A6460">
      <w:pPr>
        <w:pStyle w:val="Header"/>
        <w:tabs>
          <w:tab w:val="left" w:pos="851"/>
        </w:tabs>
        <w:jc w:val="both"/>
      </w:pPr>
    </w:p>
    <w:p w:rsidR="00DB2231" w:rsidRPr="00FE4A79" w:rsidRDefault="006F26E6" w:rsidP="00DB2231">
      <w:pPr>
        <w:pStyle w:val="Header"/>
        <w:tabs>
          <w:tab w:val="left" w:pos="851"/>
        </w:tabs>
        <w:jc w:val="both"/>
      </w:pPr>
      <w:r w:rsidRPr="00FE4A79">
        <w:tab/>
        <w:t>Dienos centrų paslaugas Pr</w:t>
      </w:r>
      <w:r w:rsidR="00DB2231" w:rsidRPr="00FE4A79">
        <w:t xml:space="preserve">ienų rajono savivaldybėje teikia Išlaužo seniūnijos kaimų bendruomenės šeimos dienos centras, Prienų bendruomenės vaikų dienos užimtumo centras, Prienų rajono savivaldybės socialinių paslaugų centro vaikų dienos užimtumo grupė ir Prienų rajono Jiezno paramos šeimai centro vaikų dienos centras. </w:t>
      </w:r>
    </w:p>
    <w:p w:rsidR="00DB2231" w:rsidRPr="00FE4A79" w:rsidRDefault="00DB2231" w:rsidP="00DB2231">
      <w:pPr>
        <w:pStyle w:val="Header"/>
        <w:tabs>
          <w:tab w:val="left" w:pos="851"/>
        </w:tabs>
        <w:jc w:val="both"/>
      </w:pPr>
      <w:r w:rsidRPr="00FE4A79">
        <w:tab/>
        <w:t xml:space="preserve">Išlaužo seniūnijos kaimų bendruomenės šeimos dienos centras yra </w:t>
      </w:r>
      <w:r w:rsidR="00AC3A88">
        <w:t xml:space="preserve">viena iš </w:t>
      </w:r>
      <w:r w:rsidRPr="00FE4A79">
        <w:t>įstaig</w:t>
      </w:r>
      <w:r w:rsidR="00AC3A88">
        <w:t>ų</w:t>
      </w:r>
      <w:r w:rsidRPr="00FE4A79">
        <w:t>, organizuojan</w:t>
      </w:r>
      <w:r w:rsidR="00AC3A88">
        <w:t>čių</w:t>
      </w:r>
      <w:r w:rsidRPr="00FE4A79">
        <w:t xml:space="preserve"> šeimos dienos užimtumo veiklą ne Prienų mieste. Šį centrą lanko 26 vaikai.</w:t>
      </w:r>
    </w:p>
    <w:p w:rsidR="00DB2231" w:rsidRPr="00FE4A79" w:rsidRDefault="00DB2231" w:rsidP="00DB2231">
      <w:pPr>
        <w:pStyle w:val="Header"/>
        <w:tabs>
          <w:tab w:val="left" w:pos="851"/>
        </w:tabs>
        <w:jc w:val="both"/>
      </w:pPr>
      <w:r w:rsidRPr="00FE4A79">
        <w:tab/>
        <w:t>Prienų bendruomenės vaikų dienos centras yra Prienų bendruomenės projektinės veiklos dalis (projektas „Prienų bendruomenės vaikų dienos užimtumo centras“). Prienų vaikų dienos centras veiklą pradėjo 2010 metais, tada centrą lankė 19 vaikų. 2018 metais centrą lankė 50 vaikų.</w:t>
      </w:r>
    </w:p>
    <w:p w:rsidR="00DB2231" w:rsidRPr="00FE4A79" w:rsidRDefault="00DB2231" w:rsidP="00DB2231">
      <w:pPr>
        <w:pStyle w:val="Header"/>
        <w:tabs>
          <w:tab w:val="left" w:pos="851"/>
        </w:tabs>
        <w:jc w:val="both"/>
      </w:pPr>
      <w:r w:rsidRPr="00FE4A79">
        <w:tab/>
        <w:t>2018 metais Jiezno paramos šeimai centrui įgyvendinus projektą, kuriuo siekiama plėtoti vaikų dienos centro veiklą, atnaujinti centro materialinę bazę, ugdyti centro lankytojų pažintinius, meninius, sportinius ir kt. gebėjimus, čia esantį centro dienos centrą lanko 22 vaikai.</w:t>
      </w:r>
    </w:p>
    <w:p w:rsidR="006F26E6" w:rsidRPr="00FE4A79" w:rsidRDefault="00DB2231" w:rsidP="00DB2231">
      <w:pPr>
        <w:pStyle w:val="Header"/>
        <w:tabs>
          <w:tab w:val="left" w:pos="851"/>
        </w:tabs>
        <w:jc w:val="both"/>
      </w:pPr>
      <w:r w:rsidRPr="00FE4A79">
        <w:tab/>
        <w:t>Prienų rajone 2018 metais taip pat buvo 38 vaikus globojančios šeimos, kuriose buvo globojami 46 vaikai (2016 metais tokių šeimų buvo 48, globojamų vaikų – 67).</w:t>
      </w:r>
    </w:p>
    <w:p w:rsidR="00DB2231" w:rsidRPr="00FE4A79" w:rsidRDefault="00DB2231" w:rsidP="00DB2231">
      <w:pPr>
        <w:pStyle w:val="Header"/>
        <w:tabs>
          <w:tab w:val="left" w:pos="851"/>
        </w:tabs>
        <w:jc w:val="both"/>
      </w:pPr>
    </w:p>
    <w:p w:rsidR="00DB2231" w:rsidRPr="00FE4A79" w:rsidRDefault="00DB2231" w:rsidP="00DB2231">
      <w:pPr>
        <w:spacing w:before="120" w:after="120"/>
        <w:ind w:firstLine="709"/>
        <w:jc w:val="both"/>
      </w:pPr>
      <w:r w:rsidRPr="00FE4A79">
        <w:t>Prienų rajono savivaldybėje aktyvią socialinių paslaugų veiklą taip pat vykdo Lietuvos aklųjų ir silpnaregių sąjungos Prienų rajono filialas, Prienų rajono kurčiųjų pirminė organizacija, Prienų rajono neįgaliųjų draugija, Jiezno žmonių su negalia sąjunga.</w:t>
      </w:r>
    </w:p>
    <w:p w:rsidR="00410693" w:rsidRPr="00FE4A79" w:rsidRDefault="00DB2231" w:rsidP="00DB2231">
      <w:pPr>
        <w:spacing w:before="120" w:after="120"/>
        <w:ind w:firstLine="709"/>
        <w:jc w:val="both"/>
      </w:pPr>
      <w:r w:rsidRPr="00FE4A79">
        <w:t>Prienų rajono neįgaliųjų nevyriausybinės organizacijos, teikiančios socialines paslaugas, vienija darbingo ir pensinio amžiaus neįgaliuosius bei jų šeimos narius. Daugiausia asmenų, gavusių socialines paslaugas, buvo Prienų rajono neįgaliųjų draugijoje ir Jiezno žmonių su negalia sąjungoje.</w:t>
      </w:r>
    </w:p>
    <w:p w:rsidR="00DB2231" w:rsidRPr="005564B2" w:rsidRDefault="00DB2231" w:rsidP="00DE6BA7">
      <w:pPr>
        <w:spacing w:before="120" w:after="120"/>
        <w:ind w:firstLine="709"/>
        <w:jc w:val="both"/>
      </w:pPr>
      <w:r w:rsidRPr="005564B2">
        <w:t>2018 metais buvo vykdomi Socialinės reabilitacijos paslaugų neįgaliesiems bendruomenėje projektai. Paraiškas teikė ir finansavimą gavo 4 neįgaliųjų</w:t>
      </w:r>
      <w:r w:rsidR="00D079D9" w:rsidRPr="005564B2">
        <w:t xml:space="preserve"> nevyriausybinės organizacijos (VšĮ Kauno ir Marijampolės regionų aklųjų centras (vykdytojas Lietuvos aklųjų ir silpnaregių sąjungos Prienų rajono filialas), Lietuvos kurčiųjų draugijos Kauno teritorinė valdyba (vykdytojas Prienų rajono kurčiųjų pirminė organizacija), Prienų rajono neįgaliųjų draugija, Jiezno žmonių su negalia sąjunga. </w:t>
      </w:r>
    </w:p>
    <w:p w:rsidR="00D079D9" w:rsidRPr="005564B2" w:rsidRDefault="00D079D9" w:rsidP="00DE6BA7">
      <w:pPr>
        <w:spacing w:before="120" w:after="120"/>
        <w:ind w:firstLine="709"/>
        <w:jc w:val="both"/>
      </w:pPr>
    </w:p>
    <w:p w:rsidR="00D079D9" w:rsidRPr="005564B2" w:rsidRDefault="00D079D9" w:rsidP="00DE6BA7">
      <w:pPr>
        <w:spacing w:before="120" w:after="120"/>
        <w:ind w:firstLine="709"/>
        <w:jc w:val="both"/>
      </w:pPr>
      <w:r w:rsidRPr="005564B2">
        <w:t xml:space="preserve">Didelė problema </w:t>
      </w:r>
      <w:r w:rsidR="005564B2">
        <w:t>iki šiol liko</w:t>
      </w:r>
      <w:r w:rsidRPr="005564B2">
        <w:t xml:space="preserve"> socialinių paslaugų teikimas šeimoms, kurioms pradėta atvejo vadyba. Dažniausiai tai socialiai pasyvios, nepakankamai pajamų turinčios, skurdžiai gyvenančios šeimos, kurios neturi galimybių savo vaikams užtikrinti priimtino laisvalaikio. Neretai būna, kad šios problemos perduodamos iš kartos į kartą. Įvertinus socialinių paslaugų infrastruktūrą ir teikiamas socialines paslaugas, galima teigti, kad vis dar neturime galimybių teikti kompleksinę pagalbą socialinės rizikos šeimoms ir užtikrinti vaikų iš socialinės rizikos šeimų užimtumą.</w:t>
      </w:r>
    </w:p>
    <w:p w:rsidR="00D079D9" w:rsidRPr="00FE4A79" w:rsidRDefault="00D079D9" w:rsidP="00DE6BA7">
      <w:pPr>
        <w:spacing w:before="120" w:after="120"/>
        <w:ind w:firstLine="709"/>
        <w:jc w:val="both"/>
        <w:rPr>
          <w:sz w:val="23"/>
          <w:szCs w:val="23"/>
        </w:rPr>
      </w:pPr>
    </w:p>
    <w:p w:rsidR="000F4410" w:rsidRPr="00FE4A79" w:rsidRDefault="008119FF" w:rsidP="008119FF">
      <w:pPr>
        <w:ind w:firstLine="709"/>
        <w:jc w:val="both"/>
        <w:rPr>
          <w:bCs/>
        </w:rPr>
      </w:pPr>
      <w:r w:rsidRPr="00FE4A79">
        <w:t xml:space="preserve">Valstybinio psichikos sveikatos centro duomenimis, Lietuvoje kasmet diagnozuojama per 300 naujų psichikos ir elgesio sutrikimų atvejų 100 tūkst. gyventojų ir yra daugiau nei 5,5 tūkst. sergančiųjų 100 tūkst. gyventojų. </w:t>
      </w:r>
      <w:r w:rsidR="000F4410" w:rsidRPr="00FE4A79">
        <w:t>Higienos instituto duomenys rodo, kad</w:t>
      </w:r>
      <w:r w:rsidR="000F4410" w:rsidRPr="00FE4A79">
        <w:rPr>
          <w:b/>
        </w:rPr>
        <w:t xml:space="preserve"> </w:t>
      </w:r>
      <w:r w:rsidR="000F4410" w:rsidRPr="00FE4A79">
        <w:t>bendras</w:t>
      </w:r>
      <w:r w:rsidR="000F4410" w:rsidRPr="00FE4A79">
        <w:rPr>
          <w:b/>
        </w:rPr>
        <w:t xml:space="preserve"> </w:t>
      </w:r>
      <w:r w:rsidR="000F4410" w:rsidRPr="00FE4A79">
        <w:t>šalies gyventojų, turinčių negalią, skaičius paskutiniais metais augo labai nežymiai: gyventojų sergamumas psichinėmis ligomis (Psichikos ir elgesio sutrikimai, TLK kodas F70-F79, F20-29) siekė 26.106 asmenis. Bendras</w:t>
      </w:r>
      <w:r w:rsidR="000F4410" w:rsidRPr="00FE4A79">
        <w:rPr>
          <w:b/>
        </w:rPr>
        <w:t xml:space="preserve"> </w:t>
      </w:r>
      <w:r w:rsidR="000F4410" w:rsidRPr="00FE4A79">
        <w:t xml:space="preserve">Kauno regiono gyventojų sergamumo psichinėmis ligomis (Psichikos ir elgesio sutrikimai, TLK kodas F00-F99) ligomis tendencijos paskutiniais metais blogėjo: 2017 metais, lyginant su 2013 metais, išaugo </w:t>
      </w:r>
      <w:r w:rsidR="000F4410" w:rsidRPr="00FE4A79">
        <w:rPr>
          <w:bCs/>
        </w:rPr>
        <w:t>nuo 7.667 iki 8.232 asmenų, t.y. 7,37 %. Bendras Prienų rajono savivaldybėje gyvenančių asmenų su proto ir psichine negalia skaičius 2018 metais siekė 274.</w:t>
      </w:r>
    </w:p>
    <w:p w:rsidR="000F4410" w:rsidRPr="00FE4A79" w:rsidRDefault="000F4410" w:rsidP="008119FF">
      <w:pPr>
        <w:ind w:firstLine="709"/>
        <w:jc w:val="both"/>
        <w:rPr>
          <w:bCs/>
        </w:rPr>
      </w:pPr>
    </w:p>
    <w:p w:rsidR="000F4410" w:rsidRPr="00FE4A79" w:rsidRDefault="000F4410" w:rsidP="000F4410">
      <w:pPr>
        <w:pStyle w:val="Default"/>
        <w:jc w:val="both"/>
        <w:rPr>
          <w:rFonts w:ascii="Times New Roman" w:hAnsi="Times New Roman" w:cs="Times New Roman"/>
          <w:b/>
          <w:bCs/>
          <w:color w:val="auto"/>
        </w:rPr>
      </w:pPr>
      <w:r w:rsidRPr="00FE4A79">
        <w:rPr>
          <w:rFonts w:ascii="Times New Roman" w:hAnsi="Times New Roman" w:cs="Times New Roman"/>
          <w:b/>
          <w:bCs/>
          <w:color w:val="auto"/>
        </w:rPr>
        <w:t>2.64 lentelė. Proto negalią turinčių asmenų (TLK 70-79, TLK 20-29) skaičiaus tendencijos</w:t>
      </w:r>
    </w:p>
    <w:tbl>
      <w:tblPr>
        <w:tblW w:w="0" w:type="auto"/>
        <w:tblLayout w:type="fixed"/>
        <w:tblCellMar>
          <w:left w:w="0" w:type="dxa"/>
          <w:right w:w="0" w:type="dxa"/>
        </w:tblCellMar>
        <w:tblLook w:val="04A0"/>
      </w:tblPr>
      <w:tblGrid>
        <w:gridCol w:w="441"/>
        <w:gridCol w:w="4110"/>
        <w:gridCol w:w="910"/>
        <w:gridCol w:w="910"/>
        <w:gridCol w:w="910"/>
        <w:gridCol w:w="910"/>
        <w:gridCol w:w="911"/>
      </w:tblGrid>
      <w:tr w:rsidR="000F4410" w:rsidRPr="00FE4A79" w:rsidTr="00476569">
        <w:trPr>
          <w:trHeight w:val="2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F4410" w:rsidRPr="00FE4A79" w:rsidRDefault="000F4410" w:rsidP="00476569">
            <w:pPr>
              <w:jc w:val="center"/>
              <w:rPr>
                <w:color w:val="000000"/>
                <w:sz w:val="20"/>
                <w:szCs w:val="20"/>
              </w:rPr>
            </w:pPr>
            <w:r w:rsidRPr="00FE4A79">
              <w:rPr>
                <w:color w:val="000000"/>
                <w:sz w:val="20"/>
                <w:szCs w:val="20"/>
              </w:rPr>
              <w:lastRenderedPageBreak/>
              <w:t> </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Kauno regionas</w:t>
            </w:r>
          </w:p>
        </w:tc>
        <w:tc>
          <w:tcPr>
            <w:tcW w:w="4551"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Asmenų skaičius metų pabaigoje</w:t>
            </w:r>
          </w:p>
        </w:tc>
      </w:tr>
      <w:tr w:rsidR="000F4410" w:rsidRPr="00FE4A79" w:rsidTr="00476569">
        <w:trPr>
          <w:trHeight w:val="2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F4410" w:rsidRPr="00FE4A79" w:rsidRDefault="000F4410" w:rsidP="00476569">
            <w:pPr>
              <w:rPr>
                <w:color w:val="000000"/>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0F4410" w:rsidRPr="00FE4A79" w:rsidRDefault="000F4410" w:rsidP="00476569">
            <w:pPr>
              <w:rPr>
                <w:color w:val="000000"/>
                <w:sz w:val="20"/>
                <w:szCs w:val="20"/>
              </w:rPr>
            </w:pP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2014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2015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2016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2017</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2018</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1.</w:t>
            </w:r>
          </w:p>
        </w:tc>
        <w:tc>
          <w:tcPr>
            <w:tcW w:w="4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0F4410">
            <w:pPr>
              <w:rPr>
                <w:bCs/>
                <w:color w:val="000000"/>
                <w:sz w:val="20"/>
                <w:szCs w:val="20"/>
              </w:rPr>
            </w:pPr>
            <w:r w:rsidRPr="00FE4A79">
              <w:rPr>
                <w:bCs/>
                <w:color w:val="000000"/>
                <w:sz w:val="20"/>
                <w:szCs w:val="20"/>
              </w:rPr>
              <w:t>Vaikų (iki 17 m. amžiaus) su proto negalia  (TLK F70-F79) skaičius Kauno regione</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638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667</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680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638</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656</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F4410" w:rsidRPr="00FE4A79" w:rsidRDefault="000F4410" w:rsidP="00476569">
            <w:pPr>
              <w:jc w:val="center"/>
              <w:rPr>
                <w:color w:val="000000"/>
                <w:sz w:val="20"/>
                <w:szCs w:val="20"/>
              </w:rPr>
            </w:pPr>
            <w:r w:rsidRPr="00FE4A79">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0F4410">
            <w:pPr>
              <w:rPr>
                <w:color w:val="000000"/>
                <w:sz w:val="20"/>
                <w:szCs w:val="20"/>
              </w:rPr>
            </w:pPr>
            <w:r w:rsidRPr="00FE4A79">
              <w:rPr>
                <w:color w:val="000000"/>
                <w:sz w:val="20"/>
                <w:szCs w:val="20"/>
              </w:rPr>
              <w:t>Iš jų Prienų r. sav.</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34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26</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26</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2.</w:t>
            </w:r>
          </w:p>
        </w:tc>
        <w:tc>
          <w:tcPr>
            <w:tcW w:w="4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rPr>
                <w:bCs/>
                <w:color w:val="000000"/>
                <w:sz w:val="20"/>
                <w:szCs w:val="20"/>
              </w:rPr>
            </w:pPr>
            <w:r w:rsidRPr="00FE4A79">
              <w:rPr>
                <w:bCs/>
                <w:color w:val="000000"/>
                <w:sz w:val="20"/>
                <w:szCs w:val="20"/>
              </w:rPr>
              <w:t>Vaikų (iki 17 m. amžiaus) su psichine negalia  (TLK F20-F29) skaičius Kauno regione:</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38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31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40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38</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43</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0F4410">
            <w:pPr>
              <w:rPr>
                <w:color w:val="000000"/>
                <w:sz w:val="20"/>
                <w:szCs w:val="20"/>
              </w:rPr>
            </w:pPr>
            <w:r w:rsidRPr="00FE4A79">
              <w:rPr>
                <w:color w:val="000000"/>
                <w:sz w:val="20"/>
                <w:szCs w:val="20"/>
              </w:rPr>
              <w:t>Iš jų Prienų r. sav.</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0</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1</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2</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F4410" w:rsidRPr="00FE4A79" w:rsidRDefault="000F4410" w:rsidP="00476569">
            <w:pPr>
              <w:jc w:val="center"/>
              <w:rPr>
                <w:color w:val="000000"/>
                <w:sz w:val="20"/>
                <w:szCs w:val="20"/>
              </w:rPr>
            </w:pPr>
            <w:r w:rsidRPr="00FE4A79">
              <w:rPr>
                <w:color w:val="000000"/>
                <w:sz w:val="20"/>
                <w:szCs w:val="20"/>
              </w:rPr>
              <w:t>2</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3.</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F4410" w:rsidRPr="00FE4A79" w:rsidRDefault="000F4410" w:rsidP="000F4410">
            <w:pPr>
              <w:rPr>
                <w:bCs/>
                <w:color w:val="000000"/>
                <w:sz w:val="20"/>
                <w:szCs w:val="20"/>
              </w:rPr>
            </w:pPr>
            <w:r w:rsidRPr="00FE4A79">
              <w:rPr>
                <w:bCs/>
                <w:color w:val="000000"/>
                <w:sz w:val="20"/>
                <w:szCs w:val="20"/>
              </w:rPr>
              <w:t>Suaugusių asmenų (nuo 18 m. amžiaus) su proto negalia ir senyvo amžiaus asmenų su proto negalia (TLK F70-F79) skaičius Kauno regione</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1.496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1.433</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1.619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1.861</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1.947</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0F4410">
            <w:pPr>
              <w:rPr>
                <w:color w:val="000000"/>
                <w:sz w:val="20"/>
                <w:szCs w:val="20"/>
              </w:rPr>
            </w:pPr>
            <w:r w:rsidRPr="00FE4A79">
              <w:rPr>
                <w:color w:val="000000"/>
                <w:sz w:val="20"/>
                <w:szCs w:val="20"/>
              </w:rPr>
              <w:t>Iš jų Prienų r. sav.</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69</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58</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64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68</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F4410" w:rsidRPr="00FE4A79" w:rsidRDefault="000F4410" w:rsidP="00476569">
            <w:pPr>
              <w:jc w:val="center"/>
              <w:rPr>
                <w:color w:val="000000"/>
                <w:sz w:val="20"/>
                <w:szCs w:val="20"/>
              </w:rPr>
            </w:pPr>
            <w:r w:rsidRPr="00FE4A79">
              <w:rPr>
                <w:color w:val="000000"/>
                <w:sz w:val="20"/>
                <w:szCs w:val="20"/>
              </w:rPr>
              <w:t>69</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4.</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F4410" w:rsidRPr="00FE4A79" w:rsidRDefault="000F4410" w:rsidP="00476569">
            <w:pPr>
              <w:rPr>
                <w:bCs/>
                <w:color w:val="000000"/>
                <w:sz w:val="20"/>
                <w:szCs w:val="20"/>
              </w:rPr>
            </w:pPr>
            <w:r w:rsidRPr="00FE4A79">
              <w:rPr>
                <w:bCs/>
                <w:color w:val="000000"/>
                <w:sz w:val="20"/>
                <w:szCs w:val="20"/>
              </w:rPr>
              <w:t>Suaugusių asmenų (nuo 18 m. amžiaus) su psichine negalia (TLK F20-F29) ir senyvo amžiaus asmenų su negalia skaičius Kauno regione</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5.495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5.355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5.816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5.844</w:t>
            </w:r>
          </w:p>
        </w:tc>
        <w:tc>
          <w:tcPr>
            <w:tcW w:w="9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bCs/>
                <w:color w:val="000000"/>
                <w:sz w:val="20"/>
                <w:szCs w:val="20"/>
              </w:rPr>
            </w:pPr>
            <w:r w:rsidRPr="00FE4A79">
              <w:rPr>
                <w:bCs/>
                <w:color w:val="000000"/>
                <w:sz w:val="20"/>
                <w:szCs w:val="20"/>
              </w:rPr>
              <w:t>5.586</w:t>
            </w:r>
          </w:p>
        </w:tc>
      </w:tr>
      <w:tr w:rsidR="000F4410" w:rsidRPr="00FE4A79" w:rsidTr="00476569">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 </w:t>
            </w:r>
          </w:p>
        </w:tc>
        <w:tc>
          <w:tcPr>
            <w:tcW w:w="41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0F4410">
            <w:pPr>
              <w:rPr>
                <w:color w:val="000000"/>
                <w:sz w:val="20"/>
                <w:szCs w:val="20"/>
              </w:rPr>
            </w:pPr>
            <w:r w:rsidRPr="00FE4A79">
              <w:rPr>
                <w:color w:val="000000"/>
                <w:sz w:val="20"/>
                <w:szCs w:val="20"/>
              </w:rPr>
              <w:t>Iš jų Prienų r. sav.</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165</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186</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184</w:t>
            </w:r>
          </w:p>
        </w:tc>
        <w:tc>
          <w:tcPr>
            <w:tcW w:w="9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F4410" w:rsidRPr="00FE4A79" w:rsidRDefault="000F4410" w:rsidP="00476569">
            <w:pPr>
              <w:jc w:val="center"/>
              <w:rPr>
                <w:color w:val="000000"/>
                <w:sz w:val="20"/>
                <w:szCs w:val="20"/>
              </w:rPr>
            </w:pPr>
            <w:r w:rsidRPr="00FE4A79">
              <w:rPr>
                <w:color w:val="000000"/>
                <w:sz w:val="20"/>
                <w:szCs w:val="20"/>
              </w:rPr>
              <w:t>188</w:t>
            </w:r>
          </w:p>
        </w:tc>
        <w:tc>
          <w:tcPr>
            <w:tcW w:w="9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F4410" w:rsidRPr="00FE4A79" w:rsidRDefault="000F4410" w:rsidP="00476569">
            <w:pPr>
              <w:jc w:val="center"/>
              <w:rPr>
                <w:color w:val="000000"/>
                <w:sz w:val="20"/>
                <w:szCs w:val="20"/>
              </w:rPr>
            </w:pPr>
            <w:r w:rsidRPr="00FE4A79">
              <w:rPr>
                <w:color w:val="000000"/>
                <w:sz w:val="20"/>
                <w:szCs w:val="20"/>
              </w:rPr>
              <w:t>177</w:t>
            </w:r>
          </w:p>
        </w:tc>
      </w:tr>
    </w:tbl>
    <w:p w:rsidR="000F4410" w:rsidRPr="00FE4A79" w:rsidRDefault="000F4410" w:rsidP="000F4410">
      <w:pPr>
        <w:pStyle w:val="Default"/>
        <w:jc w:val="both"/>
        <w:rPr>
          <w:rFonts w:ascii="Times New Roman" w:hAnsi="Times New Roman" w:cs="Times New Roman"/>
          <w:i/>
          <w:color w:val="auto"/>
          <w:sz w:val="16"/>
          <w:szCs w:val="16"/>
        </w:rPr>
      </w:pPr>
      <w:r w:rsidRPr="00FE4A79">
        <w:rPr>
          <w:rFonts w:ascii="Times New Roman" w:hAnsi="Times New Roman" w:cs="Times New Roman"/>
          <w:i/>
          <w:color w:val="auto"/>
          <w:sz w:val="16"/>
          <w:szCs w:val="16"/>
        </w:rPr>
        <w:t xml:space="preserve"> (šaltinis: Higienos institutas)</w:t>
      </w:r>
    </w:p>
    <w:p w:rsidR="000F4410" w:rsidRPr="00FE4A79" w:rsidRDefault="000F4410" w:rsidP="008119FF">
      <w:pPr>
        <w:ind w:firstLine="709"/>
        <w:jc w:val="both"/>
      </w:pPr>
    </w:p>
    <w:p w:rsidR="00D079D9" w:rsidRPr="00FE4A79" w:rsidRDefault="008119FF" w:rsidP="005564B2">
      <w:pPr>
        <w:ind w:firstLine="709"/>
        <w:jc w:val="both"/>
      </w:pPr>
      <w:r w:rsidRPr="00FE4A79">
        <w:t>Daugelis šeimų atsakingai rūpinasi savo šeimos nariais, turinčiais proto ar (ir) psichikos negalią, siekdami suteikti ir išlaikyti galimybę jiems gyventi namuose, dalyvauti bendruomenės gyvenime. Tačiau dėl įvairių sudėtingų gyvenimo situacijų šioms šeimoms dažnai kyla fizinių, emocinių, finansinių, sveikatos ar kitų problemų. Lietuvoje vis stiprėja požiūris į neįgalų asmenį, kuriuo akcentuojamas asmens su negalia aktyvumas, matomumas atviroje bendruomenėje bei suprantama, kad neįgalumas yra tik socialinių sąveikų procesas ir rezultatas.  Šiame kontekste pažymėtina, kad Prienų rajono savivaldybėje p</w:t>
      </w:r>
      <w:r w:rsidR="00D079D9" w:rsidRPr="00FE4A79">
        <w:t>rasčiausiai socialinių paslaugų infrastruktūra išplėtota ir mažiausiai socialinių paslaugų teikiama asmenims su proto ir psichine negalia</w:t>
      </w:r>
      <w:r w:rsidRPr="00FE4A79">
        <w:t xml:space="preserve"> (TLK F20-F29 ir F70-F79)</w:t>
      </w:r>
      <w:r w:rsidR="00D079D9" w:rsidRPr="00FE4A79">
        <w:t xml:space="preserve">. </w:t>
      </w:r>
      <w:r w:rsidRPr="00FE4A79">
        <w:t xml:space="preserve"> </w:t>
      </w:r>
      <w:r w:rsidR="00D079D9" w:rsidRPr="00FE4A79">
        <w:t>Prienų rajono savivaldybėje nėra įsteigto krizių centro, laikino apgyvendinimo namų, savarankiško gyvenimo namų asmenims su proto ar psichine negalia. Ilgalaikės socialinės globos tokiems asmenims poreikis visada viršijo pasiūlą.</w:t>
      </w:r>
      <w:r w:rsidRPr="00FE4A79">
        <w:t xml:space="preserve"> Naujų formų bendruomeninių socialinės globos paslaugų kūrimas atitinka </w:t>
      </w:r>
      <w:r w:rsidRPr="00FE4A79">
        <w:rPr>
          <w:bCs/>
        </w:rPr>
        <w:t>Perėjimo nuo institucinės globos prie šeimoje ir bendruomenėje teikiamų paslaugų neįgaliesiems ir likusiems be tėvų globos vaikams 2014–2020 metų veiksmų planą, patvirtintą Lietuvos Respublikos socialinės apsaugos ir darbo ministro 2014 m. vasario 14 d. įsakymu Nr. A1-83 „Dėl Perėjimo nuo institucinės globos prie šeimoje ir bendruomenėje teikiamų paslaugų neįgaliesiems ir likusiems be tėvų globos vaikams 2014–2020 metų veiksmų plano patvirtinimo“.</w:t>
      </w:r>
    </w:p>
    <w:p w:rsidR="00410693" w:rsidRPr="00FE4A79" w:rsidRDefault="00410693" w:rsidP="005564B2">
      <w:pPr>
        <w:pStyle w:val="btekstas"/>
        <w:tabs>
          <w:tab w:val="left" w:pos="1080"/>
        </w:tabs>
        <w:spacing w:before="0" w:after="0" w:line="240" w:lineRule="auto"/>
      </w:pPr>
    </w:p>
    <w:p w:rsidR="003C0EEC" w:rsidRPr="00FE4A79" w:rsidRDefault="003C0EEC" w:rsidP="005564B2">
      <w:pPr>
        <w:pStyle w:val="btekstas"/>
        <w:tabs>
          <w:tab w:val="left" w:pos="1080"/>
        </w:tabs>
        <w:spacing w:before="0" w:after="0" w:line="240" w:lineRule="auto"/>
      </w:pPr>
      <w:r w:rsidRPr="00FE4A79">
        <w:t>Apibendrinant socialinių paslaugų išvystymą ir jų teikimą Prienų rajono savivaldybėje, galima teigti, kad: teikiamos ir patenkinamai išvystytos pagalbos į namus paslaugos senyvo amžiaus asmenims, socialinių įgūdžių ugdymas ir palaikymas šeimoms, kurioms taikoma atvejo vadyba;  paskutiniais metais išaugo poreikis pagalbos namuose paslaugoms seniūnijose; trūksta trumpalaikės socialinės globos paslaugų socialinės rizikos suaugusiems asmenims; ilgalaikės socialinės globos senyvo amžiaus asmenims ir suaugusiems asmenims su negalia institucijoje paslaugų teikimas atitinka paslaugų išvystymo normatyvus; teikiamos dienos socialinės globos paslaugos senyvo amžiaus ir neįgaliems asmenims asmens namuose tenkina gyventojų poreikį; neteikiamos arba beveik neteikiamos socialinės priežiūros ir dienos socialinės globos paslaugos vaikams su negalia; neteikiamos apgyvendinimo paslaugos savarankiško gyvenimo namuose asmenims su proto ar psichine negalia; nėra sudarytų sąlygų asmenims su proto ar psichine negalia gauti dienos</w:t>
      </w:r>
      <w:r w:rsidR="008119FF" w:rsidRPr="00FE4A79">
        <w:t xml:space="preserve"> užimtumo ar </w:t>
      </w:r>
      <w:r w:rsidRPr="00FE4A79">
        <w:t>darbinio užimtumo</w:t>
      </w:r>
      <w:r w:rsidR="008119FF" w:rsidRPr="00FE4A79">
        <w:t xml:space="preserve"> (socialinių dirbtuvių)</w:t>
      </w:r>
      <w:r w:rsidRPr="00FE4A79">
        <w:t>, sveikatos priežiūros ir kitų reikalingų paslaugų; nepakankamos asmeninio asistento pagalbos paslaugos;</w:t>
      </w:r>
      <w:r w:rsidR="004328EF" w:rsidRPr="00FE4A79">
        <w:t xml:space="preserve"> b</w:t>
      </w:r>
      <w:r w:rsidRPr="00FE4A79">
        <w:t>ūtina paslaugų plėtra vaikus globojančioms šeimoms (atokvėpio paslaugų teikimas);</w:t>
      </w:r>
      <w:r w:rsidR="004328EF" w:rsidRPr="00FE4A79">
        <w:t xml:space="preserve"> </w:t>
      </w:r>
      <w:r w:rsidR="00AC3A88">
        <w:t xml:space="preserve">trūksta budinčių globotojų, </w:t>
      </w:r>
      <w:r w:rsidR="004328EF" w:rsidRPr="00FE4A79">
        <w:t>į</w:t>
      </w:r>
      <w:r w:rsidRPr="00FE4A79">
        <w:t>gyvendinant institucinės globos pertvarkos planą svarbu plėtoti bendruomenines paslaugas tėvų globos netekusiems vaikams.</w:t>
      </w:r>
    </w:p>
    <w:p w:rsidR="0077293B" w:rsidRPr="00FE4A79" w:rsidRDefault="00FD7822" w:rsidP="00FD7822">
      <w:pPr>
        <w:pStyle w:val="Heading3"/>
        <w:rPr>
          <w:rFonts w:ascii="Times New Roman" w:hAnsi="Times New Roman" w:cs="Times New Roman"/>
          <w:lang w:eastAsia="lt-LT"/>
        </w:rPr>
      </w:pPr>
      <w:bookmarkStart w:id="45" w:name="_Toc496684932"/>
      <w:bookmarkStart w:id="46" w:name="_Toc29206388"/>
      <w:r w:rsidRPr="00FE4A79">
        <w:rPr>
          <w:rFonts w:ascii="Times New Roman" w:hAnsi="Times New Roman" w:cs="Times New Roman"/>
          <w:lang w:eastAsia="lt-LT"/>
        </w:rPr>
        <w:lastRenderedPageBreak/>
        <w:t>2.3.7</w:t>
      </w:r>
      <w:r w:rsidR="00431FA0">
        <w:rPr>
          <w:rFonts w:ascii="Times New Roman" w:hAnsi="Times New Roman" w:cs="Times New Roman"/>
          <w:lang w:eastAsia="lt-LT"/>
        </w:rPr>
        <w:t>. Viešojo</w:t>
      </w:r>
      <w:r w:rsidR="0077293B" w:rsidRPr="00FE4A79">
        <w:rPr>
          <w:rFonts w:ascii="Times New Roman" w:hAnsi="Times New Roman" w:cs="Times New Roman"/>
          <w:lang w:eastAsia="lt-LT"/>
        </w:rPr>
        <w:t xml:space="preserve"> saugum</w:t>
      </w:r>
      <w:bookmarkEnd w:id="44"/>
      <w:bookmarkEnd w:id="45"/>
      <w:r w:rsidR="00431FA0">
        <w:rPr>
          <w:rFonts w:ascii="Times New Roman" w:hAnsi="Times New Roman" w:cs="Times New Roman"/>
          <w:lang w:eastAsia="lt-LT"/>
        </w:rPr>
        <w:t>o tendencijos</w:t>
      </w:r>
      <w:bookmarkEnd w:id="46"/>
    </w:p>
    <w:p w:rsidR="0077293B" w:rsidRPr="00FE4A79" w:rsidRDefault="0077293B" w:rsidP="00DE6BA7">
      <w:pPr>
        <w:pStyle w:val="btekstas"/>
        <w:tabs>
          <w:tab w:val="left" w:pos="1080"/>
        </w:tabs>
        <w:spacing w:line="240" w:lineRule="auto"/>
        <w:ind w:firstLine="706"/>
      </w:pPr>
      <w:r w:rsidRPr="00FE4A79">
        <w:t>Viešojo saugumo sritis apima viešosios tvarkos užtikrinimą, vidaus tarnybos valdymą, priešgaisrinę bei civilinę saugą ir gelbėjimo darbus, valstybės sienos apsaugą, migracijos (išskyrus ekonominę migraciją), ginklų, šaudmenų, sprogmenų ir specialiųjų priemonių apyvartos kontrolę, saugomų objektų ir saugomo asmens statusą turinčių asmenų apsaugą, rizikos veiksnių, pavojų ir grėsmių nacionaliniam saugumui nustatymo ir vertinimo organizavimą ir koordinavimą. Viešasis saugumas yra esminė sąlyga ir užtikrinant šalies nacionalinį saugumą.</w:t>
      </w:r>
    </w:p>
    <w:p w:rsidR="00A56229" w:rsidRPr="00FE4A79" w:rsidRDefault="00A56229" w:rsidP="00A56229">
      <w:pPr>
        <w:pStyle w:val="btekstas"/>
        <w:tabs>
          <w:tab w:val="left" w:pos="1080"/>
        </w:tabs>
        <w:spacing w:line="240" w:lineRule="auto"/>
        <w:ind w:firstLine="706"/>
      </w:pPr>
      <w:r w:rsidRPr="00FE4A79">
        <w:t>Paskutiniais metais užregistruotų nusikaltimų, baudžiamųjų nusižengimų skaičius šalyje mažėjo, tačiau n</w:t>
      </w:r>
      <w:r w:rsidR="0077293B" w:rsidRPr="00FE4A79">
        <w:t xml:space="preserve">usikalstamumas </w:t>
      </w:r>
      <w:r w:rsidRPr="00FE4A79">
        <w:t>vis dar</w:t>
      </w:r>
      <w:r w:rsidR="0077293B" w:rsidRPr="00FE4A79">
        <w:t xml:space="preserve"> išl</w:t>
      </w:r>
      <w:r w:rsidRPr="00FE4A79">
        <w:t xml:space="preserve">ieka didelė socialinė problema. 100.000-ių gyventojų tenkantis nusikalstamų veikų skaičius Prienų rajone sumažėjo nuo 2.123 iki 1.956. Prienų rajone šis rodiklis yra mažesnis nei Kauno apskrities ar šalies vidurkis. </w:t>
      </w:r>
    </w:p>
    <w:p w:rsidR="00A56229" w:rsidRPr="00FE4A79" w:rsidRDefault="000F4410" w:rsidP="00A56229">
      <w:pPr>
        <w:keepNext/>
        <w:suppressAutoHyphens w:val="0"/>
        <w:spacing w:before="240" w:after="120"/>
        <w:rPr>
          <w:b/>
          <w:sz w:val="22"/>
          <w:lang w:eastAsia="lt-LT"/>
        </w:rPr>
      </w:pPr>
      <w:r w:rsidRPr="00FE4A79">
        <w:rPr>
          <w:b/>
          <w:sz w:val="22"/>
          <w:lang w:eastAsia="lt-LT"/>
        </w:rPr>
        <w:t>2.65</w:t>
      </w:r>
      <w:r w:rsidR="00A56229" w:rsidRPr="00FE4A79">
        <w:rPr>
          <w:b/>
          <w:sz w:val="22"/>
          <w:lang w:eastAsia="lt-LT"/>
        </w:rPr>
        <w:t xml:space="preserve"> lentelė. Užregistruotų nusikaltimų, baudžiamųjų nusižengimų skaičius, tenkantis 100 tūkst. gyventojų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5"/>
        <w:gridCol w:w="1228"/>
        <w:gridCol w:w="1228"/>
        <w:gridCol w:w="1227"/>
        <w:gridCol w:w="1227"/>
        <w:gridCol w:w="1227"/>
      </w:tblGrid>
      <w:tr w:rsidR="00A56229" w:rsidRPr="00FE4A79" w:rsidTr="00A56229">
        <w:trPr>
          <w:trHeight w:val="20"/>
        </w:trPr>
        <w:tc>
          <w:tcPr>
            <w:tcW w:w="1794" w:type="pct"/>
            <w:shd w:val="clear" w:color="auto" w:fill="auto"/>
            <w:hideMark/>
          </w:tcPr>
          <w:p w:rsidR="00A56229" w:rsidRPr="00FE4A79" w:rsidRDefault="00A56229" w:rsidP="00A56229">
            <w:pPr>
              <w:suppressAutoHyphens w:val="0"/>
              <w:contextualSpacing w:val="0"/>
              <w:rPr>
                <w:b/>
                <w:bCs/>
                <w:sz w:val="20"/>
                <w:szCs w:val="20"/>
                <w:lang w:eastAsia="lt-LT"/>
              </w:rPr>
            </w:pPr>
            <w:r w:rsidRPr="00FE4A79">
              <w:rPr>
                <w:b/>
                <w:bCs/>
                <w:sz w:val="20"/>
                <w:szCs w:val="20"/>
                <w:lang w:eastAsia="lt-LT"/>
              </w:rPr>
              <w:t> </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2014</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2015</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2016</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2017</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2018</w:t>
            </w:r>
          </w:p>
        </w:tc>
      </w:tr>
      <w:tr w:rsidR="00A56229" w:rsidRPr="00FE4A79" w:rsidTr="00A56229">
        <w:trPr>
          <w:trHeight w:val="20"/>
        </w:trPr>
        <w:tc>
          <w:tcPr>
            <w:tcW w:w="1794" w:type="pct"/>
            <w:shd w:val="clear" w:color="auto" w:fill="auto"/>
            <w:vAlign w:val="center"/>
            <w:hideMark/>
          </w:tcPr>
          <w:p w:rsidR="00A56229" w:rsidRPr="00FE4A79" w:rsidRDefault="00A56229" w:rsidP="00A56229">
            <w:pPr>
              <w:suppressAutoHyphens w:val="0"/>
              <w:contextualSpacing w:val="0"/>
              <w:rPr>
                <w:sz w:val="20"/>
                <w:szCs w:val="20"/>
                <w:lang w:eastAsia="lt-LT"/>
              </w:rPr>
            </w:pPr>
            <w:r w:rsidRPr="00FE4A79">
              <w:rPr>
                <w:sz w:val="20"/>
                <w:szCs w:val="20"/>
                <w:lang w:eastAsia="lt-LT"/>
              </w:rPr>
              <w:t>Lietuvos Respublika</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2.826</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2.490</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2.060</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2.257</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2.070</w:t>
            </w:r>
          </w:p>
        </w:tc>
      </w:tr>
      <w:tr w:rsidR="00A56229" w:rsidRPr="00FE4A79" w:rsidTr="00A56229">
        <w:trPr>
          <w:trHeight w:val="20"/>
        </w:trPr>
        <w:tc>
          <w:tcPr>
            <w:tcW w:w="1794" w:type="pct"/>
            <w:shd w:val="clear" w:color="auto" w:fill="auto"/>
            <w:vAlign w:val="center"/>
            <w:hideMark/>
          </w:tcPr>
          <w:p w:rsidR="00A56229" w:rsidRPr="00FE4A79" w:rsidRDefault="00A56229" w:rsidP="00A56229">
            <w:pPr>
              <w:suppressAutoHyphens w:val="0"/>
              <w:contextualSpacing w:val="0"/>
              <w:rPr>
                <w:sz w:val="20"/>
                <w:szCs w:val="20"/>
                <w:lang w:eastAsia="lt-LT"/>
              </w:rPr>
            </w:pPr>
            <w:r w:rsidRPr="00FE4A79">
              <w:rPr>
                <w:sz w:val="20"/>
                <w:szCs w:val="20"/>
                <w:lang w:eastAsia="lt-LT"/>
              </w:rPr>
              <w:t>Kauno apskritis</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2.903</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2.630</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2.264</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2.613</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2.219</w:t>
            </w:r>
          </w:p>
        </w:tc>
      </w:tr>
      <w:tr w:rsidR="00A56229" w:rsidRPr="00FE4A79" w:rsidTr="00A56229">
        <w:trPr>
          <w:trHeight w:val="20"/>
        </w:trPr>
        <w:tc>
          <w:tcPr>
            <w:tcW w:w="1794" w:type="pct"/>
            <w:shd w:val="clear" w:color="auto" w:fill="auto"/>
            <w:vAlign w:val="center"/>
            <w:hideMark/>
          </w:tcPr>
          <w:p w:rsidR="00A56229" w:rsidRPr="00FE4A79" w:rsidRDefault="00A56229" w:rsidP="00A56229">
            <w:pPr>
              <w:suppressAutoHyphens w:val="0"/>
              <w:contextualSpacing w:val="0"/>
              <w:rPr>
                <w:sz w:val="20"/>
                <w:szCs w:val="20"/>
                <w:lang w:eastAsia="lt-LT"/>
              </w:rPr>
            </w:pPr>
            <w:r w:rsidRPr="00FE4A79">
              <w:rPr>
                <w:sz w:val="20"/>
                <w:szCs w:val="20"/>
                <w:lang w:eastAsia="lt-LT"/>
              </w:rPr>
              <w:t>Prienų r. sav.</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2.123</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1.837</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1.807</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2.126</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1.956</w:t>
            </w:r>
          </w:p>
        </w:tc>
      </w:tr>
      <w:tr w:rsidR="00A56229" w:rsidRPr="00FE4A79" w:rsidTr="00A56229">
        <w:trPr>
          <w:trHeight w:val="20"/>
        </w:trPr>
        <w:tc>
          <w:tcPr>
            <w:tcW w:w="1794" w:type="pct"/>
            <w:shd w:val="clear" w:color="auto" w:fill="auto"/>
            <w:vAlign w:val="center"/>
            <w:hideMark/>
          </w:tcPr>
          <w:p w:rsidR="00A56229" w:rsidRPr="00FE4A79" w:rsidRDefault="00A56229" w:rsidP="00A56229">
            <w:pPr>
              <w:suppressAutoHyphens w:val="0"/>
              <w:contextualSpacing w:val="0"/>
              <w:rPr>
                <w:sz w:val="20"/>
                <w:szCs w:val="20"/>
                <w:lang w:eastAsia="lt-LT"/>
              </w:rPr>
            </w:pPr>
            <w:r w:rsidRPr="00FE4A79">
              <w:rPr>
                <w:sz w:val="20"/>
                <w:szCs w:val="20"/>
                <w:lang w:eastAsia="lt-LT"/>
              </w:rPr>
              <w:t>Šakių r. sav.</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1.808</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1.950</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1.450</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1.801</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1.657</w:t>
            </w:r>
          </w:p>
        </w:tc>
      </w:tr>
      <w:tr w:rsidR="00A56229" w:rsidRPr="00FE4A79" w:rsidTr="00A56229">
        <w:trPr>
          <w:trHeight w:val="20"/>
        </w:trPr>
        <w:tc>
          <w:tcPr>
            <w:tcW w:w="1794" w:type="pct"/>
            <w:shd w:val="clear" w:color="auto" w:fill="auto"/>
            <w:vAlign w:val="center"/>
            <w:hideMark/>
          </w:tcPr>
          <w:p w:rsidR="00A56229" w:rsidRPr="00FE4A79" w:rsidRDefault="00A56229" w:rsidP="00A56229">
            <w:pPr>
              <w:suppressAutoHyphens w:val="0"/>
              <w:contextualSpacing w:val="0"/>
              <w:rPr>
                <w:sz w:val="20"/>
                <w:szCs w:val="20"/>
                <w:lang w:eastAsia="lt-LT"/>
              </w:rPr>
            </w:pPr>
            <w:r w:rsidRPr="00FE4A79">
              <w:rPr>
                <w:sz w:val="20"/>
                <w:szCs w:val="20"/>
                <w:lang w:eastAsia="lt-LT"/>
              </w:rPr>
              <w:t>Kelmės r. sav.</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2.743</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2.055</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1.717</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1.918</w:t>
            </w:r>
          </w:p>
        </w:tc>
        <w:tc>
          <w:tcPr>
            <w:tcW w:w="641" w:type="pct"/>
            <w:shd w:val="clear" w:color="auto" w:fill="auto"/>
            <w:vAlign w:val="center"/>
            <w:hideMark/>
          </w:tcPr>
          <w:p w:rsidR="00A56229" w:rsidRPr="00FE4A79" w:rsidRDefault="00A56229" w:rsidP="00A56229">
            <w:pPr>
              <w:suppressAutoHyphens w:val="0"/>
              <w:contextualSpacing w:val="0"/>
              <w:jc w:val="center"/>
              <w:rPr>
                <w:sz w:val="20"/>
                <w:szCs w:val="20"/>
                <w:lang w:eastAsia="lt-LT"/>
              </w:rPr>
            </w:pPr>
            <w:r w:rsidRPr="00FE4A79">
              <w:rPr>
                <w:sz w:val="20"/>
                <w:szCs w:val="20"/>
                <w:lang w:eastAsia="lt-LT"/>
              </w:rPr>
              <w:t>1.937</w:t>
            </w:r>
          </w:p>
        </w:tc>
      </w:tr>
    </w:tbl>
    <w:p w:rsidR="00A56229" w:rsidRPr="00FE4A79" w:rsidRDefault="00A56229" w:rsidP="00A56229">
      <w:r w:rsidRPr="00FE4A79">
        <w:rPr>
          <w:i/>
          <w:sz w:val="16"/>
          <w:szCs w:val="18"/>
        </w:rPr>
        <w:t>(šaltinis: Lietuvos statistikos departamentas)</w:t>
      </w:r>
    </w:p>
    <w:p w:rsidR="000B4985" w:rsidRPr="00FE4A79" w:rsidRDefault="000B4985" w:rsidP="00A56229">
      <w:pPr>
        <w:pStyle w:val="btekstas"/>
        <w:tabs>
          <w:tab w:val="left" w:pos="1080"/>
        </w:tabs>
        <w:spacing w:before="0" w:after="0" w:line="240" w:lineRule="auto"/>
        <w:ind w:firstLine="0"/>
        <w:rPr>
          <w:b/>
          <w:bCs/>
        </w:rPr>
      </w:pPr>
    </w:p>
    <w:p w:rsidR="002E69AE" w:rsidRPr="00510AC4" w:rsidRDefault="002E69AE" w:rsidP="00510AC4">
      <w:pPr>
        <w:pStyle w:val="btekstas"/>
        <w:spacing w:before="0" w:after="0" w:line="240" w:lineRule="auto"/>
        <w:ind w:firstLine="0"/>
        <w:rPr>
          <w:b/>
          <w:bCs/>
          <w:szCs w:val="24"/>
        </w:rPr>
      </w:pPr>
      <w:r w:rsidRPr="00FE4A79">
        <w:rPr>
          <w:b/>
          <w:bCs/>
        </w:rPr>
        <w:tab/>
      </w:r>
      <w:r w:rsidRPr="00510AC4">
        <w:rPr>
          <w:szCs w:val="24"/>
        </w:rPr>
        <w:t>Tyrimai rodo, kad įgyvendinant priemones, skirtas nusikaltimų skaičiui mažinti, reikia įgyvendinti ir priemones skirtas ne tik sveikatos sutrikimams (elgesio sutrikimų, depresijos, nerimo, potrauminio streso sindromo) išvengti,  bet ir skurdo, socialinės atskirties mažinimui, užimtumo didinimui. Visos šios priemonės gali sumažinti problemos lygį.</w:t>
      </w:r>
    </w:p>
    <w:p w:rsidR="0077293B" w:rsidRPr="00FE4A79" w:rsidRDefault="003835DB" w:rsidP="003835DB">
      <w:pPr>
        <w:pStyle w:val="Heading2"/>
        <w:rPr>
          <w:rFonts w:cs="Times New Roman"/>
          <w:lang w:eastAsia="en-GB"/>
        </w:rPr>
      </w:pPr>
      <w:bookmarkStart w:id="47" w:name="_Toc286130837"/>
      <w:bookmarkStart w:id="48" w:name="_Toc496684935"/>
      <w:bookmarkStart w:id="49" w:name="_Toc29206389"/>
      <w:bookmarkStart w:id="50" w:name="_Toc281815656"/>
      <w:bookmarkEnd w:id="34"/>
      <w:r w:rsidRPr="00FE4A79">
        <w:rPr>
          <w:rFonts w:cs="Times New Roman"/>
          <w:lang w:eastAsia="en-GB"/>
        </w:rPr>
        <w:t>2.</w:t>
      </w:r>
      <w:r w:rsidR="0077293B" w:rsidRPr="00FE4A79">
        <w:rPr>
          <w:rFonts w:cs="Times New Roman"/>
          <w:lang w:eastAsia="en-GB"/>
        </w:rPr>
        <w:t xml:space="preserve">4. </w:t>
      </w:r>
      <w:r w:rsidRPr="00FE4A79">
        <w:rPr>
          <w:rFonts w:cs="Times New Roman"/>
          <w:lang w:eastAsia="en-GB"/>
        </w:rPr>
        <w:t>B</w:t>
      </w:r>
      <w:r w:rsidR="00CC2B24" w:rsidRPr="00FE4A79">
        <w:rPr>
          <w:rFonts w:cs="Times New Roman"/>
          <w:lang w:eastAsia="en-GB"/>
        </w:rPr>
        <w:t xml:space="preserve">azinė </w:t>
      </w:r>
      <w:r w:rsidRPr="00FE4A79">
        <w:rPr>
          <w:rFonts w:cs="Times New Roman"/>
          <w:lang w:eastAsia="en-GB"/>
        </w:rPr>
        <w:t>infrastuktūra ir aplinkos apsauga</w:t>
      </w:r>
      <w:bookmarkEnd w:id="47"/>
      <w:bookmarkEnd w:id="48"/>
      <w:bookmarkEnd w:id="49"/>
    </w:p>
    <w:p w:rsidR="003835DB" w:rsidRPr="00FE4A79" w:rsidRDefault="003835DB" w:rsidP="003835DB">
      <w:pPr>
        <w:pStyle w:val="Heading3"/>
        <w:rPr>
          <w:rFonts w:ascii="Times New Roman" w:hAnsi="Times New Roman" w:cs="Times New Roman"/>
          <w:lang w:eastAsia="lt-LT"/>
        </w:rPr>
      </w:pPr>
      <w:bookmarkStart w:id="51" w:name="_Toc496684941"/>
      <w:bookmarkStart w:id="52" w:name="_Toc29206390"/>
      <w:r w:rsidRPr="00FE4A79">
        <w:rPr>
          <w:rFonts w:ascii="Times New Roman" w:hAnsi="Times New Roman" w:cs="Times New Roman"/>
          <w:lang w:eastAsia="lt-LT"/>
        </w:rPr>
        <w:t>2.4.1. Transporto infrastruktūra ir susisiekimas</w:t>
      </w:r>
      <w:bookmarkEnd w:id="51"/>
      <w:bookmarkEnd w:id="52"/>
    </w:p>
    <w:p w:rsidR="003835DB" w:rsidRPr="00FE4A79" w:rsidRDefault="00857C76" w:rsidP="003835DB">
      <w:pPr>
        <w:pStyle w:val="btekstas"/>
        <w:tabs>
          <w:tab w:val="left" w:pos="1080"/>
        </w:tabs>
        <w:spacing w:line="240" w:lineRule="auto"/>
        <w:ind w:firstLine="706"/>
      </w:pPr>
      <w:r w:rsidRPr="00FE4A79">
        <w:rPr>
          <w:b/>
        </w:rPr>
        <w:t>Kelių transportas.</w:t>
      </w:r>
      <w:r w:rsidRPr="00FE4A79">
        <w:t xml:space="preserve"> Bendras eismo intensyvumas Prienų rajono keliuose</w:t>
      </w:r>
      <w:r w:rsidR="003835DB" w:rsidRPr="00FE4A79">
        <w:t xml:space="preserve"> nėra didelis. Didesni transporto srautai </w:t>
      </w:r>
      <w:r w:rsidR="00046E72" w:rsidRPr="00FE4A79">
        <w:t>fiksuojami</w:t>
      </w:r>
      <w:r w:rsidR="003835DB" w:rsidRPr="00FE4A79">
        <w:t xml:space="preserve"> tik kai kuriose </w:t>
      </w:r>
      <w:r w:rsidRPr="00FE4A79">
        <w:t xml:space="preserve">keliuose: </w:t>
      </w:r>
      <w:r w:rsidR="00A83875" w:rsidRPr="00FE4A79">
        <w:t xml:space="preserve">valstybinės reikšmės </w:t>
      </w:r>
      <w:r w:rsidR="00A83875">
        <w:t>magistraliniuose keliuose</w:t>
      </w:r>
      <w:r w:rsidR="003835DB" w:rsidRPr="00FE4A79">
        <w:t xml:space="preserve"> </w:t>
      </w:r>
      <w:r w:rsidR="00A83875">
        <w:t xml:space="preserve">Nr. A5 </w:t>
      </w:r>
      <w:r w:rsidR="00A83875" w:rsidRPr="00A83875">
        <w:t xml:space="preserve">Kaunas–Marijampolė–Suvalkai </w:t>
      </w:r>
      <w:r w:rsidR="00A83875">
        <w:t>(</w:t>
      </w:r>
      <w:r w:rsidR="003835DB" w:rsidRPr="00FE4A79">
        <w:t>„Via Baltica“</w:t>
      </w:r>
      <w:r w:rsidR="00A83875">
        <w:t xml:space="preserve">) ir A16 </w:t>
      </w:r>
      <w:r w:rsidR="00A83875" w:rsidRPr="00A83875">
        <w:t>Vilnius–Prienai–Marijampolė</w:t>
      </w:r>
      <w:r w:rsidR="00A83875">
        <w:t>,</w:t>
      </w:r>
      <w:r w:rsidR="00A83875" w:rsidRPr="00FE4A79">
        <w:t xml:space="preserve"> </w:t>
      </w:r>
      <w:r w:rsidR="003835DB" w:rsidRPr="00FE4A79">
        <w:t xml:space="preserve">valstybinės reikšmės </w:t>
      </w:r>
      <w:r w:rsidR="00A83875">
        <w:t>kelyje Nr.</w:t>
      </w:r>
      <w:r w:rsidR="003835DB" w:rsidRPr="00FE4A79">
        <w:t xml:space="preserve"> </w:t>
      </w:r>
      <w:r w:rsidR="00A83875">
        <w:t xml:space="preserve">130 </w:t>
      </w:r>
      <w:r w:rsidR="00A83875" w:rsidRPr="00A83875">
        <w:t>Kaunas–Prienai–Alytus</w:t>
      </w:r>
      <w:r w:rsidR="003835DB" w:rsidRPr="00FE4A79">
        <w:t>.</w:t>
      </w:r>
    </w:p>
    <w:p w:rsidR="003835DB" w:rsidRPr="00FE4A79" w:rsidRDefault="003835DB" w:rsidP="003835DB">
      <w:pPr>
        <w:suppressAutoHyphens w:val="0"/>
        <w:autoSpaceDE w:val="0"/>
        <w:autoSpaceDN w:val="0"/>
        <w:adjustRightInd w:val="0"/>
        <w:jc w:val="center"/>
        <w:rPr>
          <w:sz w:val="23"/>
          <w:szCs w:val="23"/>
          <w:lang w:eastAsia="lt-LT"/>
        </w:rPr>
      </w:pPr>
      <w:r w:rsidRPr="00FE4A79">
        <w:rPr>
          <w:noProof/>
          <w:sz w:val="23"/>
          <w:szCs w:val="23"/>
          <w:lang w:eastAsia="lt-LT"/>
        </w:rPr>
        <w:lastRenderedPageBreak/>
        <w:drawing>
          <wp:inline distT="0" distB="0" distL="0" distR="0">
            <wp:extent cx="4389733" cy="305072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4523" cy="3061005"/>
                    </a:xfrm>
                    <a:prstGeom prst="rect">
                      <a:avLst/>
                    </a:prstGeom>
                    <a:noFill/>
                    <a:ln>
                      <a:noFill/>
                    </a:ln>
                  </pic:spPr>
                </pic:pic>
              </a:graphicData>
            </a:graphic>
          </wp:inline>
        </w:drawing>
      </w:r>
    </w:p>
    <w:p w:rsidR="00046E72" w:rsidRPr="00FE4A79" w:rsidRDefault="00046E72" w:rsidP="00046E72">
      <w:pPr>
        <w:keepNext/>
        <w:suppressAutoHyphens w:val="0"/>
        <w:spacing w:before="240" w:after="120"/>
        <w:jc w:val="center"/>
        <w:rPr>
          <w:b/>
          <w:sz w:val="22"/>
          <w:lang w:eastAsia="lt-LT"/>
        </w:rPr>
      </w:pPr>
      <w:r w:rsidRPr="00FE4A79">
        <w:rPr>
          <w:b/>
          <w:sz w:val="22"/>
          <w:lang w:eastAsia="lt-LT"/>
        </w:rPr>
        <w:t>2.4 pav. Prienų rajoną kertantys magistraliniai ir krašto keliai</w:t>
      </w:r>
    </w:p>
    <w:p w:rsidR="003835DB" w:rsidRPr="00FE4A79" w:rsidRDefault="00046E72" w:rsidP="003835DB">
      <w:pPr>
        <w:suppressAutoHyphens w:val="0"/>
        <w:spacing w:before="120" w:after="240"/>
        <w:jc w:val="center"/>
        <w:rPr>
          <w:i/>
          <w:sz w:val="18"/>
          <w:lang w:eastAsia="lt-LT"/>
        </w:rPr>
      </w:pPr>
      <w:r w:rsidRPr="00FE4A79">
        <w:rPr>
          <w:i/>
          <w:sz w:val="18"/>
          <w:lang w:eastAsia="lt-LT"/>
        </w:rPr>
        <w:t>(š</w:t>
      </w:r>
      <w:r w:rsidR="003835DB" w:rsidRPr="00FE4A79">
        <w:rPr>
          <w:i/>
          <w:sz w:val="18"/>
          <w:lang w:eastAsia="lt-LT"/>
        </w:rPr>
        <w:t>altinis: http://www.lra.lt</w:t>
      </w:r>
      <w:r w:rsidRPr="00FE4A79">
        <w:rPr>
          <w:i/>
          <w:sz w:val="18"/>
          <w:lang w:eastAsia="lt-LT"/>
        </w:rPr>
        <w:t>)</w:t>
      </w:r>
    </w:p>
    <w:p w:rsidR="003835DB" w:rsidRPr="00FE4A79" w:rsidRDefault="003835DB" w:rsidP="003835DB">
      <w:pPr>
        <w:pStyle w:val="btekstas"/>
        <w:tabs>
          <w:tab w:val="left" w:pos="1080"/>
        </w:tabs>
        <w:spacing w:line="240" w:lineRule="auto"/>
        <w:ind w:firstLine="706"/>
      </w:pPr>
      <w:r w:rsidRPr="00FE4A79">
        <w:t>Kadangi Prienų rajonas ribojasi su didžiaisiais šalies miestais: Kaunu, Marijampole, Alytumi, todėl pagrindiniai rajono keliai jungia Prienus būtent su šiais miestais. Prienų rajoną kerta magistralini</w:t>
      </w:r>
      <w:r w:rsidR="00A83875">
        <w:t>ai</w:t>
      </w:r>
      <w:r w:rsidRPr="00FE4A79">
        <w:t xml:space="preserve"> kelia</w:t>
      </w:r>
      <w:r w:rsidR="00A83875">
        <w:t>i</w:t>
      </w:r>
      <w:r w:rsidRPr="00FE4A79">
        <w:t xml:space="preserve"> Nr. A16</w:t>
      </w:r>
      <w:r w:rsidR="00A83875">
        <w:t xml:space="preserve"> ir </w:t>
      </w:r>
      <w:r w:rsidRPr="00FE4A79">
        <w:t>Nr. A5. Prienų rajoną taip pat kerta krašto kelia</w:t>
      </w:r>
      <w:r w:rsidR="00D50EF3">
        <w:t>i</w:t>
      </w:r>
      <w:r w:rsidRPr="00FE4A79">
        <w:t xml:space="preserve"> Nr. 129 (Antakalnis–Jieznas–Alytus–Merkinė), Nr. 130, Nr. 189 (Prienai–Skriaudžiai) ir Nr. 230 (Mauručiai–Vinčai–Puskelniai).</w:t>
      </w:r>
    </w:p>
    <w:p w:rsidR="003835DB" w:rsidRPr="00FE4A79" w:rsidRDefault="00EA79BE" w:rsidP="003835DB">
      <w:pPr>
        <w:pStyle w:val="btekstas"/>
        <w:tabs>
          <w:tab w:val="left" w:pos="1080"/>
        </w:tabs>
        <w:spacing w:line="240" w:lineRule="auto"/>
        <w:ind w:firstLine="706"/>
      </w:pPr>
      <w:r w:rsidRPr="00FE4A79">
        <w:t>K</w:t>
      </w:r>
      <w:r w:rsidR="003835DB" w:rsidRPr="00FE4A79">
        <w:t>rašto, magistraliniai ir tarptautinės reikšmės keliai turi didelę reikšmę Prienų rajono vystymuisi, kadangi eismo intensyvumas šiuose keliuose yra didelis, jais atvyksta didžioji dalis rajono lankytojų ir vykdomas tranzitinis krovinių gabenimas. Prienų rajonas yra išsidėstęs</w:t>
      </w:r>
      <w:r w:rsidRPr="00FE4A79">
        <w:t xml:space="preserve"> ant</w:t>
      </w:r>
      <w:r w:rsidR="003835DB" w:rsidRPr="00FE4A79">
        <w:t xml:space="preserve"> pagrindinių ta</w:t>
      </w:r>
      <w:r w:rsidRPr="00FE4A79">
        <w:t>rptautinės reikšmės kelių</w:t>
      </w:r>
      <w:r w:rsidR="003835DB" w:rsidRPr="00FE4A79">
        <w:t>, kuriuose eismo intensyvumas yra didžiausias, lyginant su kitais šalies keliais</w:t>
      </w:r>
      <w:r w:rsidRPr="00FE4A79">
        <w:t xml:space="preserve"> (</w:t>
      </w:r>
      <w:r w:rsidR="00D50EF3">
        <w:t xml:space="preserve">Lietuvos automobilių kelių direkcijos duomenimis </w:t>
      </w:r>
      <w:r w:rsidRPr="00FE4A79">
        <w:t xml:space="preserve">2018 metais </w:t>
      </w:r>
      <w:r w:rsidR="00D50EF3">
        <w:t>v</w:t>
      </w:r>
      <w:r w:rsidR="00D50EF3" w:rsidRPr="00D50EF3">
        <w:t xml:space="preserve">idutinis metinis paros eismo intensyvumas </w:t>
      </w:r>
      <w:r w:rsidR="00D50EF3">
        <w:t>(</w:t>
      </w:r>
      <w:r w:rsidRPr="00FE4A79">
        <w:t>VMPEI</w:t>
      </w:r>
      <w:r w:rsidR="00D50EF3">
        <w:t>)</w:t>
      </w:r>
      <w:r w:rsidRPr="00FE4A79">
        <w:t xml:space="preserve"> kelyje </w:t>
      </w:r>
      <w:r w:rsidR="00D50EF3">
        <w:t xml:space="preserve">Nr. A5 </w:t>
      </w:r>
      <w:r w:rsidRPr="00FE4A79">
        <w:t xml:space="preserve">ties Mauručiais </w:t>
      </w:r>
      <w:r w:rsidR="00D50EF3">
        <w:t>buvo</w:t>
      </w:r>
      <w:r w:rsidRPr="00FE4A79">
        <w:t xml:space="preserve"> 10.495, kelyje </w:t>
      </w:r>
      <w:r w:rsidR="00D50EF3">
        <w:t xml:space="preserve">Nr. </w:t>
      </w:r>
      <w:r w:rsidRPr="00FE4A79">
        <w:t xml:space="preserve">A16 ties Prienais – 3.147, kelyje </w:t>
      </w:r>
      <w:r w:rsidR="00D50EF3">
        <w:t xml:space="preserve">Nr. </w:t>
      </w:r>
      <w:r w:rsidR="00BD4C8D" w:rsidRPr="00FE4A79">
        <w:t>130</w:t>
      </w:r>
      <w:r w:rsidRPr="00FE4A79">
        <w:t xml:space="preserve"> ties Išlaužu – 11.190).</w:t>
      </w:r>
    </w:p>
    <w:p w:rsidR="003835DB" w:rsidRPr="00FE4A79" w:rsidRDefault="003835DB" w:rsidP="003835DB">
      <w:pPr>
        <w:pStyle w:val="btekstas"/>
        <w:tabs>
          <w:tab w:val="left" w:pos="1080"/>
        </w:tabs>
        <w:spacing w:line="240" w:lineRule="auto"/>
        <w:ind w:firstLine="706"/>
      </w:pPr>
      <w:r w:rsidRPr="00FE4A79">
        <w:t xml:space="preserve">Be </w:t>
      </w:r>
      <w:r w:rsidR="00EA79BE" w:rsidRPr="00FE4A79">
        <w:t xml:space="preserve">paminėtų </w:t>
      </w:r>
      <w:r w:rsidRPr="00FE4A79">
        <w:t>kelių yra ir kiti, atliekantys susisiekimo funkciją šiaurės–pietų kryptimis</w:t>
      </w:r>
      <w:r w:rsidR="00EA79BE" w:rsidRPr="00FE4A79">
        <w:t>, t</w:t>
      </w:r>
      <w:r w:rsidRPr="00FE4A79">
        <w:t xml:space="preserve">ačiau eismo intensyvumas juose nedidelis, jie dažniausiai tarnauja vietiniam susisiekimui. </w:t>
      </w:r>
      <w:r w:rsidR="00D50EF3">
        <w:t xml:space="preserve">VMPEI </w:t>
      </w:r>
      <w:r w:rsidRPr="00FE4A79">
        <w:t>kel</w:t>
      </w:r>
      <w:r w:rsidR="00EA79BE" w:rsidRPr="00FE4A79">
        <w:t xml:space="preserve">yje </w:t>
      </w:r>
      <w:r w:rsidR="00D50EF3">
        <w:t xml:space="preserve">Nr. </w:t>
      </w:r>
      <w:r w:rsidR="00EA79BE" w:rsidRPr="00FE4A79">
        <w:t xml:space="preserve">129 Antakalnis–Jieznas–Alytus 2018 metais buvo </w:t>
      </w:r>
      <w:r w:rsidRPr="00FE4A79">
        <w:t xml:space="preserve">apie </w:t>
      </w:r>
      <w:r w:rsidR="00EA79BE" w:rsidRPr="00FE4A79">
        <w:t>3.182</w:t>
      </w:r>
      <w:r w:rsidRPr="00FE4A79">
        <w:t xml:space="preserve"> automobilių per parą. </w:t>
      </w:r>
    </w:p>
    <w:p w:rsidR="00857C76" w:rsidRPr="00FE4A79" w:rsidRDefault="003835DB" w:rsidP="003835DB">
      <w:pPr>
        <w:pStyle w:val="btekstas"/>
        <w:tabs>
          <w:tab w:val="left" w:pos="1080"/>
        </w:tabs>
        <w:spacing w:line="240" w:lineRule="auto"/>
        <w:ind w:firstLine="706"/>
      </w:pPr>
      <w:r w:rsidRPr="00FE4A79">
        <w:t>Vietinės reikšmės automobilių kelių ilgis 201</w:t>
      </w:r>
      <w:r w:rsidR="00BD4C8D" w:rsidRPr="00FE4A79">
        <w:t>4</w:t>
      </w:r>
      <w:r w:rsidRPr="00FE4A79">
        <w:t>–201</w:t>
      </w:r>
      <w:r w:rsidR="00BD4C8D" w:rsidRPr="00FE4A79">
        <w:t>8</w:t>
      </w:r>
      <w:r w:rsidRPr="00FE4A79">
        <w:t xml:space="preserve"> m</w:t>
      </w:r>
      <w:r w:rsidR="00BD4C8D" w:rsidRPr="00FE4A79">
        <w:t>etais</w:t>
      </w:r>
      <w:r w:rsidRPr="00FE4A79">
        <w:t xml:space="preserve"> </w:t>
      </w:r>
      <w:r w:rsidR="00BD4C8D" w:rsidRPr="00FE4A79">
        <w:t>nežymiai didėjo</w:t>
      </w:r>
      <w:r w:rsidRPr="00FE4A79">
        <w:t xml:space="preserve"> tiek šalyje (0,</w:t>
      </w:r>
      <w:r w:rsidR="00BD4C8D" w:rsidRPr="00FE4A79">
        <w:t>87</w:t>
      </w:r>
      <w:r w:rsidRPr="00FE4A79">
        <w:t> </w:t>
      </w:r>
      <w:r w:rsidR="00BD4C8D" w:rsidRPr="00FE4A79">
        <w:t>%</w:t>
      </w:r>
      <w:r w:rsidRPr="00FE4A79">
        <w:t>), tiek Prienų rajone (0,6</w:t>
      </w:r>
      <w:r w:rsidR="00BD4C8D" w:rsidRPr="00FE4A79">
        <w:t>5</w:t>
      </w:r>
      <w:r w:rsidRPr="00FE4A79">
        <w:t> </w:t>
      </w:r>
      <w:r w:rsidR="00BD4C8D" w:rsidRPr="00FE4A79">
        <w:t>%</w:t>
      </w:r>
      <w:r w:rsidRPr="00FE4A79">
        <w:t xml:space="preserve">). Kauno apskrityje pastebėtas vietinės reikšmės kelių ilgio mažėjimas (- </w:t>
      </w:r>
      <w:r w:rsidR="00BD4C8D" w:rsidRPr="00FE4A79">
        <w:t>6,25</w:t>
      </w:r>
      <w:r w:rsidRPr="00FE4A79">
        <w:t xml:space="preserve"> </w:t>
      </w:r>
      <w:r w:rsidR="00BD4C8D" w:rsidRPr="00FE4A79">
        <w:t>%</w:t>
      </w:r>
      <w:r w:rsidRPr="00FE4A79">
        <w:t xml:space="preserve">). </w:t>
      </w:r>
      <w:r w:rsidR="00BD4C8D" w:rsidRPr="00FE4A79">
        <w:t xml:space="preserve">Bendras vietinių kelių ilgis Prienų rajono savivaldybėje pasiekė 1.088 km. </w:t>
      </w:r>
    </w:p>
    <w:p w:rsidR="003835DB" w:rsidRPr="00FE4A79" w:rsidRDefault="00857C76" w:rsidP="005564B2">
      <w:pPr>
        <w:pStyle w:val="btekstas"/>
        <w:tabs>
          <w:tab w:val="left" w:pos="1080"/>
        </w:tabs>
        <w:spacing w:line="240" w:lineRule="auto"/>
        <w:ind w:firstLine="706"/>
      </w:pPr>
      <w:r w:rsidRPr="00FE4A79">
        <w:t>Kelių kiekybiniai duomenys rodo, kad Prienų rajonas, esantis pusiaukelėje tarp Vilniaus ir Marijampolės, turi gerai išvystytą susisiekimo sistemą. Visgi n</w:t>
      </w:r>
      <w:r w:rsidR="003835DB" w:rsidRPr="00FE4A79">
        <w:t xml:space="preserve">agrinėjamu laikotarpiu Prienų rajone </w:t>
      </w:r>
      <w:r w:rsidRPr="00FE4A79">
        <w:t xml:space="preserve">tik </w:t>
      </w:r>
      <w:r w:rsidR="003835DB" w:rsidRPr="00FE4A79">
        <w:t>16 km padaugėjo vietinės reikšmės automobilių kelių su danga, tačiau 5</w:t>
      </w:r>
      <w:r w:rsidR="00BD4C8D" w:rsidRPr="00FE4A79">
        <w:t>1</w:t>
      </w:r>
      <w:r w:rsidR="003835DB" w:rsidRPr="00FE4A79">
        <w:t xml:space="preserve"> km </w:t>
      </w:r>
      <w:r w:rsidRPr="00FE4A79">
        <w:t>su</w:t>
      </w:r>
      <w:r w:rsidR="003835DB" w:rsidRPr="00FE4A79">
        <w:t>mažėjo vietinės reikšmės automobi</w:t>
      </w:r>
      <w:r w:rsidR="00BD4C8D" w:rsidRPr="00FE4A79">
        <w:t>lių kelių su patobulinta danga</w:t>
      </w:r>
      <w:r w:rsidRPr="00FE4A79">
        <w:t xml:space="preserve"> ilgis</w:t>
      </w:r>
      <w:r w:rsidR="00BD4C8D" w:rsidRPr="00FE4A79">
        <w:t>, 66</w:t>
      </w:r>
      <w:r w:rsidR="003835DB" w:rsidRPr="00FE4A79">
        <w:t xml:space="preserve"> km</w:t>
      </w:r>
      <w:r w:rsidR="00BD4C8D" w:rsidRPr="00FE4A79">
        <w:t xml:space="preserve"> </w:t>
      </w:r>
      <w:r w:rsidRPr="00FE4A79">
        <w:t>išaugo</w:t>
      </w:r>
      <w:r w:rsidR="00BD4C8D" w:rsidRPr="00FE4A79">
        <w:t xml:space="preserve"> kelių su žvyro danga</w:t>
      </w:r>
      <w:r w:rsidRPr="00FE4A79">
        <w:t xml:space="preserve"> ilgis</w:t>
      </w:r>
      <w:r w:rsidR="003835DB" w:rsidRPr="00FE4A79">
        <w:t xml:space="preserve">. </w:t>
      </w:r>
      <w:r w:rsidRPr="00FE4A79">
        <w:t>Didelę dalį vietinės reikšmės kelių vis dar sudaro žvyro ir grunto dangos keliai.</w:t>
      </w:r>
    </w:p>
    <w:p w:rsidR="003835DB" w:rsidRPr="00FE4A79" w:rsidRDefault="000F4410" w:rsidP="00BD4C8D">
      <w:pPr>
        <w:keepNext/>
        <w:suppressAutoHyphens w:val="0"/>
        <w:spacing w:before="240" w:after="120"/>
        <w:rPr>
          <w:b/>
          <w:sz w:val="22"/>
          <w:lang w:eastAsia="lt-LT"/>
        </w:rPr>
      </w:pPr>
      <w:r w:rsidRPr="00FE4A79">
        <w:rPr>
          <w:b/>
          <w:sz w:val="22"/>
          <w:lang w:eastAsia="lt-LT"/>
        </w:rPr>
        <w:t>2.66</w:t>
      </w:r>
      <w:r w:rsidR="003835DB" w:rsidRPr="00FE4A79">
        <w:rPr>
          <w:b/>
          <w:sz w:val="22"/>
          <w:lang w:eastAsia="lt-LT"/>
        </w:rPr>
        <w:t xml:space="preserve"> lentelė. Vietinės reikšmės automobilių kelių ilgis metų pabaigoje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7"/>
        <w:gridCol w:w="3120"/>
        <w:gridCol w:w="869"/>
        <w:gridCol w:w="869"/>
        <w:gridCol w:w="869"/>
        <w:gridCol w:w="869"/>
        <w:gridCol w:w="869"/>
      </w:tblGrid>
      <w:tr w:rsidR="00BD4C8D" w:rsidRPr="00FE4A79" w:rsidTr="00BD4C8D">
        <w:trPr>
          <w:trHeight w:val="20"/>
        </w:trPr>
        <w:tc>
          <w:tcPr>
            <w:tcW w:w="1100" w:type="pct"/>
            <w:shd w:val="clear" w:color="auto" w:fill="auto"/>
            <w:hideMark/>
          </w:tcPr>
          <w:p w:rsidR="00BD4C8D" w:rsidRPr="00FE4A79" w:rsidRDefault="00BD4C8D" w:rsidP="00BD4C8D">
            <w:pPr>
              <w:suppressAutoHyphens w:val="0"/>
              <w:contextualSpacing w:val="0"/>
              <w:rPr>
                <w:b/>
                <w:bCs/>
                <w:sz w:val="20"/>
                <w:szCs w:val="20"/>
                <w:lang w:eastAsia="lt-LT"/>
              </w:rPr>
            </w:pPr>
            <w:r w:rsidRPr="00FE4A79">
              <w:rPr>
                <w:b/>
                <w:bCs/>
                <w:sz w:val="20"/>
                <w:szCs w:val="20"/>
                <w:lang w:eastAsia="lt-LT"/>
              </w:rPr>
              <w:t> </w:t>
            </w:r>
          </w:p>
        </w:tc>
        <w:tc>
          <w:tcPr>
            <w:tcW w:w="1630" w:type="pct"/>
            <w:shd w:val="clear" w:color="auto" w:fill="auto"/>
            <w:hideMark/>
          </w:tcPr>
          <w:p w:rsidR="00BD4C8D" w:rsidRPr="00FE4A79" w:rsidRDefault="00BD4C8D" w:rsidP="00BD4C8D">
            <w:pPr>
              <w:suppressAutoHyphens w:val="0"/>
              <w:contextualSpacing w:val="0"/>
              <w:rPr>
                <w:b/>
                <w:bCs/>
                <w:sz w:val="20"/>
                <w:szCs w:val="20"/>
                <w:lang w:eastAsia="lt-LT"/>
              </w:rPr>
            </w:pPr>
            <w:r w:rsidRPr="00FE4A79">
              <w:rPr>
                <w:b/>
                <w:bCs/>
                <w:sz w:val="20"/>
                <w:szCs w:val="20"/>
                <w:lang w:eastAsia="lt-LT"/>
              </w:rPr>
              <w:t> </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2014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2015</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2016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2017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2018</w:t>
            </w:r>
          </w:p>
        </w:tc>
      </w:tr>
      <w:tr w:rsidR="00BD4C8D" w:rsidRPr="00FE4A79" w:rsidTr="00BD4C8D">
        <w:trPr>
          <w:trHeight w:val="20"/>
        </w:trPr>
        <w:tc>
          <w:tcPr>
            <w:tcW w:w="1100" w:type="pct"/>
            <w:vMerge w:val="restar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Lietuvos Respublika</w:t>
            </w: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63.782</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63.684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63.250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63.076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64.334</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su danga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51.596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51.467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50.664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50.482</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50.668</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su patobulinta danga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11.466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11.503</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11.301</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11.386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11.317</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Žvyro 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40.131</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39.964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39.363</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39.097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39.351</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Grunto 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12.185</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12.217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12.587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12.594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13.666</w:t>
            </w:r>
          </w:p>
        </w:tc>
      </w:tr>
      <w:tr w:rsidR="00BD4C8D" w:rsidRPr="00FE4A79" w:rsidTr="00BD4C8D">
        <w:trPr>
          <w:trHeight w:val="20"/>
        </w:trPr>
        <w:tc>
          <w:tcPr>
            <w:tcW w:w="1100" w:type="pct"/>
            <w:vMerge w:val="restar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Kauno apskritis</w:t>
            </w: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9.516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9.069</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8.286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8.250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8.647</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su danga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7.718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7.304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7.108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7.213</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7.236</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su patobulinta danga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2.011</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1.960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1.987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2.451</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2.433</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Žvyro 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5.707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5.344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5.122</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4.762</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4.804</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Grunto 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1.798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1.764</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1.177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1.037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1.411</w:t>
            </w:r>
          </w:p>
        </w:tc>
      </w:tr>
      <w:tr w:rsidR="00BD4C8D" w:rsidRPr="00FE4A79" w:rsidTr="00BD4C8D">
        <w:trPr>
          <w:trHeight w:val="20"/>
        </w:trPr>
        <w:tc>
          <w:tcPr>
            <w:tcW w:w="1100" w:type="pct"/>
            <w:vMerge w:val="restar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Prienų r. sav.</w:t>
            </w: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1.081</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1.088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1.088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1.088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1.088</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su danga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872</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888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887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888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888</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Kelių su patobulinta danga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170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116</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118</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117</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119</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Žvyro 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702</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771</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769</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770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768</w:t>
            </w:r>
          </w:p>
        </w:tc>
      </w:tr>
      <w:tr w:rsidR="00BD4C8D" w:rsidRPr="00FE4A79" w:rsidTr="00BD4C8D">
        <w:trPr>
          <w:trHeight w:val="20"/>
        </w:trPr>
        <w:tc>
          <w:tcPr>
            <w:tcW w:w="1100" w:type="pct"/>
            <w:vMerge/>
            <w:shd w:val="clear" w:color="auto" w:fill="auto"/>
            <w:vAlign w:val="center"/>
            <w:hideMark/>
          </w:tcPr>
          <w:p w:rsidR="00BD4C8D" w:rsidRPr="00FE4A79" w:rsidRDefault="00BD4C8D" w:rsidP="00BD4C8D">
            <w:pPr>
              <w:suppressAutoHyphens w:val="0"/>
              <w:contextualSpacing w:val="0"/>
              <w:rPr>
                <w:sz w:val="20"/>
                <w:szCs w:val="20"/>
                <w:lang w:eastAsia="lt-LT"/>
              </w:rPr>
            </w:pPr>
          </w:p>
        </w:tc>
        <w:tc>
          <w:tcPr>
            <w:tcW w:w="1630" w:type="pct"/>
            <w:shd w:val="clear" w:color="auto" w:fill="auto"/>
            <w:vAlign w:val="center"/>
            <w:hideMark/>
          </w:tcPr>
          <w:p w:rsidR="00BD4C8D" w:rsidRPr="00FE4A79" w:rsidRDefault="00BD4C8D" w:rsidP="00BD4C8D">
            <w:pPr>
              <w:suppressAutoHyphens w:val="0"/>
              <w:contextualSpacing w:val="0"/>
              <w:rPr>
                <w:sz w:val="20"/>
                <w:szCs w:val="20"/>
                <w:lang w:eastAsia="lt-LT"/>
              </w:rPr>
            </w:pPr>
            <w:r w:rsidRPr="00FE4A79">
              <w:rPr>
                <w:sz w:val="20"/>
                <w:szCs w:val="20"/>
                <w:lang w:eastAsia="lt-LT"/>
              </w:rPr>
              <w:t>Grunto kelių ilgis</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209</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200</w:t>
            </w:r>
          </w:p>
        </w:tc>
        <w:tc>
          <w:tcPr>
            <w:tcW w:w="454" w:type="pct"/>
            <w:shd w:val="clear" w:color="auto" w:fill="auto"/>
            <w:vAlign w:val="center"/>
            <w:hideMark/>
          </w:tcPr>
          <w:p w:rsidR="00BD4C8D" w:rsidRPr="00FE4A79" w:rsidRDefault="00BD4C8D" w:rsidP="00BD4C8D">
            <w:pPr>
              <w:suppressAutoHyphens w:val="0"/>
              <w:contextualSpacing w:val="0"/>
              <w:jc w:val="center"/>
              <w:rPr>
                <w:sz w:val="20"/>
                <w:szCs w:val="20"/>
                <w:lang w:eastAsia="lt-LT"/>
              </w:rPr>
            </w:pPr>
            <w:r w:rsidRPr="00FE4A79">
              <w:rPr>
                <w:sz w:val="20"/>
                <w:szCs w:val="20"/>
                <w:lang w:eastAsia="lt-LT"/>
              </w:rPr>
              <w:t>200</w:t>
            </w:r>
          </w:p>
        </w:tc>
      </w:tr>
    </w:tbl>
    <w:p w:rsidR="003835DB" w:rsidRPr="00FE4A79" w:rsidRDefault="00BD4C8D" w:rsidP="00BD4C8D">
      <w:pPr>
        <w:suppressAutoHyphens w:val="0"/>
        <w:spacing w:before="120" w:after="240"/>
        <w:rPr>
          <w:i/>
          <w:sz w:val="20"/>
          <w:lang w:eastAsia="lt-LT"/>
        </w:rPr>
      </w:pPr>
      <w:r w:rsidRPr="00FE4A79">
        <w:rPr>
          <w:i/>
          <w:sz w:val="18"/>
          <w:lang w:eastAsia="lt-LT"/>
        </w:rPr>
        <w:t>(š</w:t>
      </w:r>
      <w:r w:rsidR="003835DB" w:rsidRPr="00FE4A79">
        <w:rPr>
          <w:i/>
          <w:sz w:val="18"/>
          <w:lang w:eastAsia="lt-LT"/>
        </w:rPr>
        <w:t xml:space="preserve">altinis: </w:t>
      </w:r>
      <w:r w:rsidRPr="00FE4A79">
        <w:rPr>
          <w:i/>
          <w:sz w:val="18"/>
          <w:lang w:eastAsia="lt-LT"/>
        </w:rPr>
        <w:t>Lietuvos s</w:t>
      </w:r>
      <w:r w:rsidR="003835DB" w:rsidRPr="00FE4A79">
        <w:rPr>
          <w:i/>
          <w:sz w:val="18"/>
          <w:lang w:eastAsia="lt-LT"/>
        </w:rPr>
        <w:t>tatistikos departamentas</w:t>
      </w:r>
      <w:r w:rsidRPr="00FE4A79">
        <w:rPr>
          <w:i/>
          <w:sz w:val="18"/>
          <w:lang w:eastAsia="lt-LT"/>
        </w:rPr>
        <w:t>)</w:t>
      </w:r>
    </w:p>
    <w:p w:rsidR="00EA79BE" w:rsidRPr="00FE4A79" w:rsidRDefault="000F4410" w:rsidP="000F4410">
      <w:pPr>
        <w:pStyle w:val="btekstas"/>
        <w:tabs>
          <w:tab w:val="left" w:pos="1080"/>
        </w:tabs>
        <w:spacing w:line="240" w:lineRule="auto"/>
        <w:ind w:firstLine="0"/>
      </w:pPr>
      <w:r w:rsidRPr="00FE4A79">
        <w:tab/>
        <w:t>I</w:t>
      </w:r>
      <w:r w:rsidR="00EA79BE" w:rsidRPr="00FE4A79">
        <w:t>ndividualių lengvųjų automobilių skaičius Prienų rajono savivaldybėje</w:t>
      </w:r>
      <w:r w:rsidRPr="00FE4A79">
        <w:t>,</w:t>
      </w:r>
      <w:r w:rsidR="00EA79BE" w:rsidRPr="00FE4A79">
        <w:t xml:space="preserve"> </w:t>
      </w:r>
      <w:r w:rsidRPr="00FE4A79">
        <w:t xml:space="preserve">kaip ir visoje Lietuvoje, </w:t>
      </w:r>
      <w:r w:rsidR="00EA79BE" w:rsidRPr="00FE4A79">
        <w:t xml:space="preserve">paskutiniais metais augo </w:t>
      </w:r>
      <w:r w:rsidR="00BF455B">
        <w:sym w:font="Symbol" w:char="F02D"/>
      </w:r>
      <w:r w:rsidR="00BF455B">
        <w:t xml:space="preserve"> </w:t>
      </w:r>
      <w:r w:rsidR="00EA79BE" w:rsidRPr="00FE4A79">
        <w:t>individualių lengvųjų automobilių skaičius, tenkantis 1.000 gyventojų savivaldybėje 2014</w:t>
      </w:r>
      <w:r w:rsidR="00BF455B">
        <w:sym w:font="Symbol" w:char="F02D"/>
      </w:r>
      <w:r w:rsidR="00EA79BE" w:rsidRPr="00FE4A79">
        <w:t>2018 metais išaugo 25 %</w:t>
      </w:r>
      <w:r w:rsidRPr="00FE4A79">
        <w:t xml:space="preserve"> proc.</w:t>
      </w:r>
    </w:p>
    <w:p w:rsidR="00EA79BE" w:rsidRPr="00FE4A79" w:rsidRDefault="00EA79BE" w:rsidP="000F4410">
      <w:pPr>
        <w:pStyle w:val="btekstas"/>
        <w:tabs>
          <w:tab w:val="left" w:pos="1080"/>
        </w:tabs>
        <w:spacing w:line="240" w:lineRule="auto"/>
        <w:ind w:firstLine="0"/>
      </w:pPr>
    </w:p>
    <w:p w:rsidR="00EA79BE" w:rsidRPr="00FE4A79" w:rsidRDefault="00CD4B2D" w:rsidP="000F4410">
      <w:pPr>
        <w:pStyle w:val="btekstas"/>
        <w:spacing w:before="0" w:after="0" w:line="240" w:lineRule="auto"/>
        <w:ind w:firstLine="0"/>
        <w:rPr>
          <w:b/>
        </w:rPr>
      </w:pPr>
      <w:r w:rsidRPr="00FE4A79">
        <w:rPr>
          <w:b/>
        </w:rPr>
        <w:t>2.67</w:t>
      </w:r>
      <w:r w:rsidR="00EA79BE" w:rsidRPr="00FE4A79">
        <w:rPr>
          <w:b/>
        </w:rPr>
        <w:t xml:space="preserve"> lentelė. Individualių lengvųjų automobilių skaičius, tenkantis 1000 gyventojų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1191"/>
        <w:gridCol w:w="1191"/>
        <w:gridCol w:w="1191"/>
        <w:gridCol w:w="1191"/>
        <w:gridCol w:w="1191"/>
      </w:tblGrid>
      <w:tr w:rsidR="00EA79BE" w:rsidRPr="00FE4A79" w:rsidTr="000F4410">
        <w:trPr>
          <w:trHeight w:val="20"/>
        </w:trPr>
        <w:tc>
          <w:tcPr>
            <w:tcW w:w="1889" w:type="pct"/>
            <w:shd w:val="clear" w:color="auto" w:fill="auto"/>
            <w:hideMark/>
          </w:tcPr>
          <w:p w:rsidR="00EA79BE" w:rsidRPr="00FE4A79" w:rsidRDefault="00EA79BE" w:rsidP="000F4410">
            <w:pPr>
              <w:suppressAutoHyphens w:val="0"/>
              <w:contextualSpacing w:val="0"/>
              <w:rPr>
                <w:b/>
                <w:bCs/>
                <w:sz w:val="20"/>
                <w:szCs w:val="20"/>
                <w:lang w:eastAsia="lt-LT"/>
              </w:rPr>
            </w:pPr>
            <w:r w:rsidRPr="00FE4A79">
              <w:rPr>
                <w:b/>
                <w:bCs/>
                <w:sz w:val="20"/>
                <w:szCs w:val="20"/>
                <w:lang w:eastAsia="lt-LT"/>
              </w:rPr>
              <w:t> </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2014</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2015</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2016</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2017</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2018</w:t>
            </w:r>
          </w:p>
        </w:tc>
      </w:tr>
      <w:tr w:rsidR="00EA79BE" w:rsidRPr="00FE4A79" w:rsidTr="000F4410">
        <w:trPr>
          <w:trHeight w:val="20"/>
        </w:trPr>
        <w:tc>
          <w:tcPr>
            <w:tcW w:w="1889" w:type="pct"/>
            <w:shd w:val="clear" w:color="auto" w:fill="auto"/>
            <w:vAlign w:val="center"/>
            <w:hideMark/>
          </w:tcPr>
          <w:p w:rsidR="00EA79BE" w:rsidRPr="00FE4A79" w:rsidRDefault="00EA79BE" w:rsidP="000F4410">
            <w:pPr>
              <w:suppressAutoHyphens w:val="0"/>
              <w:contextualSpacing w:val="0"/>
              <w:rPr>
                <w:sz w:val="20"/>
                <w:szCs w:val="20"/>
                <w:lang w:eastAsia="lt-LT"/>
              </w:rPr>
            </w:pPr>
            <w:r w:rsidRPr="00FE4A79">
              <w:rPr>
                <w:sz w:val="20"/>
                <w:szCs w:val="20"/>
                <w:lang w:eastAsia="lt-LT"/>
              </w:rPr>
              <w:t>Lietuvos Respublika</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370</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385</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402</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418</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439</w:t>
            </w:r>
          </w:p>
        </w:tc>
      </w:tr>
      <w:tr w:rsidR="00EA79BE" w:rsidRPr="00FE4A79" w:rsidTr="000F4410">
        <w:trPr>
          <w:trHeight w:val="20"/>
        </w:trPr>
        <w:tc>
          <w:tcPr>
            <w:tcW w:w="1889" w:type="pct"/>
            <w:shd w:val="clear" w:color="auto" w:fill="auto"/>
            <w:vAlign w:val="center"/>
            <w:hideMark/>
          </w:tcPr>
          <w:p w:rsidR="00EA79BE" w:rsidRPr="00FE4A79" w:rsidRDefault="00EA79BE" w:rsidP="000F4410">
            <w:pPr>
              <w:suppressAutoHyphens w:val="0"/>
              <w:contextualSpacing w:val="0"/>
              <w:rPr>
                <w:sz w:val="20"/>
                <w:szCs w:val="20"/>
                <w:lang w:eastAsia="lt-LT"/>
              </w:rPr>
            </w:pPr>
            <w:r w:rsidRPr="00FE4A79">
              <w:rPr>
                <w:sz w:val="20"/>
                <w:szCs w:val="20"/>
                <w:lang w:eastAsia="lt-LT"/>
              </w:rPr>
              <w:t>Kauno apskritis</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374</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387</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406</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423</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442</w:t>
            </w:r>
          </w:p>
        </w:tc>
      </w:tr>
      <w:tr w:rsidR="00EA79BE" w:rsidRPr="00FE4A79" w:rsidTr="000F4410">
        <w:trPr>
          <w:trHeight w:val="20"/>
        </w:trPr>
        <w:tc>
          <w:tcPr>
            <w:tcW w:w="1889" w:type="pct"/>
            <w:shd w:val="clear" w:color="auto" w:fill="auto"/>
            <w:vAlign w:val="center"/>
            <w:hideMark/>
          </w:tcPr>
          <w:p w:rsidR="00EA79BE" w:rsidRPr="00FE4A79" w:rsidRDefault="00EA79BE" w:rsidP="000F4410">
            <w:pPr>
              <w:suppressAutoHyphens w:val="0"/>
              <w:contextualSpacing w:val="0"/>
              <w:rPr>
                <w:sz w:val="20"/>
                <w:szCs w:val="20"/>
                <w:lang w:eastAsia="lt-LT"/>
              </w:rPr>
            </w:pPr>
            <w:r w:rsidRPr="00FE4A79">
              <w:rPr>
                <w:sz w:val="20"/>
                <w:szCs w:val="20"/>
                <w:lang w:eastAsia="lt-LT"/>
              </w:rPr>
              <w:t>Prienų r. sav.</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398</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417</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436</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459</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497</w:t>
            </w:r>
          </w:p>
        </w:tc>
      </w:tr>
      <w:tr w:rsidR="00EA79BE" w:rsidRPr="00FE4A79" w:rsidTr="000F4410">
        <w:trPr>
          <w:trHeight w:val="20"/>
        </w:trPr>
        <w:tc>
          <w:tcPr>
            <w:tcW w:w="1889" w:type="pct"/>
            <w:shd w:val="clear" w:color="auto" w:fill="auto"/>
            <w:vAlign w:val="center"/>
            <w:hideMark/>
          </w:tcPr>
          <w:p w:rsidR="00EA79BE" w:rsidRPr="00FE4A79" w:rsidRDefault="00EA79BE" w:rsidP="000F4410">
            <w:pPr>
              <w:suppressAutoHyphens w:val="0"/>
              <w:contextualSpacing w:val="0"/>
              <w:rPr>
                <w:sz w:val="20"/>
                <w:szCs w:val="20"/>
                <w:lang w:eastAsia="lt-LT"/>
              </w:rPr>
            </w:pPr>
            <w:r w:rsidRPr="00FE4A79">
              <w:rPr>
                <w:sz w:val="20"/>
                <w:szCs w:val="20"/>
                <w:lang w:eastAsia="lt-LT"/>
              </w:rPr>
              <w:t>Šakių r. sav.</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408</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424</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445</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468</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504</w:t>
            </w:r>
          </w:p>
        </w:tc>
      </w:tr>
      <w:tr w:rsidR="00EA79BE" w:rsidRPr="00FE4A79" w:rsidTr="000F4410">
        <w:trPr>
          <w:trHeight w:val="20"/>
        </w:trPr>
        <w:tc>
          <w:tcPr>
            <w:tcW w:w="1889" w:type="pct"/>
            <w:shd w:val="clear" w:color="auto" w:fill="auto"/>
            <w:vAlign w:val="center"/>
            <w:hideMark/>
          </w:tcPr>
          <w:p w:rsidR="00EA79BE" w:rsidRPr="00FE4A79" w:rsidRDefault="00EA79BE" w:rsidP="000F4410">
            <w:pPr>
              <w:suppressAutoHyphens w:val="0"/>
              <w:contextualSpacing w:val="0"/>
              <w:rPr>
                <w:sz w:val="20"/>
                <w:szCs w:val="20"/>
                <w:lang w:eastAsia="lt-LT"/>
              </w:rPr>
            </w:pPr>
            <w:r w:rsidRPr="00FE4A79">
              <w:rPr>
                <w:sz w:val="20"/>
                <w:szCs w:val="20"/>
                <w:lang w:eastAsia="lt-LT"/>
              </w:rPr>
              <w:t>Kelmės r. sav.</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381</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402</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426</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444</w:t>
            </w:r>
          </w:p>
        </w:tc>
        <w:tc>
          <w:tcPr>
            <w:tcW w:w="622" w:type="pct"/>
            <w:shd w:val="clear" w:color="auto" w:fill="auto"/>
            <w:vAlign w:val="center"/>
            <w:hideMark/>
          </w:tcPr>
          <w:p w:rsidR="00EA79BE" w:rsidRPr="00FE4A79" w:rsidRDefault="00EA79BE" w:rsidP="000F4410">
            <w:pPr>
              <w:suppressAutoHyphens w:val="0"/>
              <w:contextualSpacing w:val="0"/>
              <w:jc w:val="center"/>
              <w:rPr>
                <w:sz w:val="20"/>
                <w:szCs w:val="20"/>
                <w:lang w:eastAsia="lt-LT"/>
              </w:rPr>
            </w:pPr>
            <w:r w:rsidRPr="00FE4A79">
              <w:rPr>
                <w:sz w:val="20"/>
                <w:szCs w:val="20"/>
                <w:lang w:eastAsia="lt-LT"/>
              </w:rPr>
              <w:t>475</w:t>
            </w:r>
          </w:p>
        </w:tc>
      </w:tr>
    </w:tbl>
    <w:p w:rsidR="00EA79BE" w:rsidRPr="00FE4A79" w:rsidRDefault="00EA79BE" w:rsidP="000F4410">
      <w:pPr>
        <w:pStyle w:val="btekstas"/>
        <w:spacing w:before="0" w:after="0" w:line="240" w:lineRule="auto"/>
        <w:ind w:firstLine="0"/>
      </w:pPr>
      <w:r w:rsidRPr="00FE4A79">
        <w:rPr>
          <w:i/>
          <w:sz w:val="16"/>
          <w:szCs w:val="18"/>
        </w:rPr>
        <w:t>(šaltinis: Lietuvos statistikos departamentas)</w:t>
      </w:r>
    </w:p>
    <w:p w:rsidR="00CD4B2D" w:rsidRPr="00FE4A79" w:rsidRDefault="00CD4B2D" w:rsidP="000F4410">
      <w:pPr>
        <w:pStyle w:val="btekstas"/>
        <w:spacing w:line="240" w:lineRule="auto"/>
        <w:ind w:firstLine="0"/>
      </w:pPr>
    </w:p>
    <w:p w:rsidR="00EA79BE" w:rsidRPr="00FE4A79" w:rsidRDefault="00CD4B2D" w:rsidP="000F4410">
      <w:pPr>
        <w:pStyle w:val="Default"/>
        <w:jc w:val="both"/>
        <w:rPr>
          <w:rFonts w:ascii="Times New Roman" w:hAnsi="Times New Roman" w:cs="Times New Roman"/>
        </w:rPr>
      </w:pPr>
      <w:r w:rsidRPr="00FE4A79">
        <w:rPr>
          <w:rFonts w:ascii="Times New Roman" w:hAnsi="Times New Roman" w:cs="Times New Roman"/>
          <w:b/>
          <w:color w:val="auto"/>
          <w:lang w:eastAsia="en-GB"/>
        </w:rPr>
        <w:tab/>
      </w:r>
      <w:r w:rsidR="00EA79BE" w:rsidRPr="00FE4A79">
        <w:rPr>
          <w:rFonts w:ascii="Times New Roman" w:hAnsi="Times New Roman" w:cs="Times New Roman"/>
        </w:rPr>
        <w:t xml:space="preserve">Lietuvoje jau ne vienerius metus viena iš pagrindinių prioritetinių </w:t>
      </w:r>
      <w:r w:rsidRPr="00FE4A79">
        <w:rPr>
          <w:rFonts w:ascii="Times New Roman" w:hAnsi="Times New Roman" w:cs="Times New Roman"/>
        </w:rPr>
        <w:t xml:space="preserve">kelių transporto politikos sričių </w:t>
      </w:r>
      <w:r w:rsidR="00EA79BE" w:rsidRPr="00FE4A79">
        <w:rPr>
          <w:rFonts w:ascii="Times New Roman" w:hAnsi="Times New Roman" w:cs="Times New Roman"/>
        </w:rPr>
        <w:t>yra</w:t>
      </w:r>
      <w:r w:rsidRPr="00FE4A79">
        <w:rPr>
          <w:rFonts w:ascii="Times New Roman" w:hAnsi="Times New Roman" w:cs="Times New Roman"/>
        </w:rPr>
        <w:t xml:space="preserve"> avaringumo keliuose mažinimas; tai yra viena iš priežasčių dėl ko transporto įvykių skaičius ir žuvusiųjų asmenų skaičius 2014-2018 metais pastebimai sumažėjo. </w:t>
      </w:r>
    </w:p>
    <w:p w:rsidR="00CD4B2D" w:rsidRPr="00FE4A79" w:rsidRDefault="00CD4B2D" w:rsidP="000F4410">
      <w:pPr>
        <w:pStyle w:val="Default"/>
        <w:jc w:val="both"/>
        <w:rPr>
          <w:rFonts w:ascii="Times New Roman" w:hAnsi="Times New Roman" w:cs="Times New Roman"/>
        </w:rPr>
      </w:pPr>
    </w:p>
    <w:p w:rsidR="00CD4B2D" w:rsidRPr="00FE4A79" w:rsidRDefault="00CD4B2D" w:rsidP="000F4410">
      <w:pPr>
        <w:pStyle w:val="Default"/>
        <w:jc w:val="both"/>
        <w:rPr>
          <w:rFonts w:ascii="Times New Roman" w:hAnsi="Times New Roman" w:cs="Times New Roman"/>
          <w:b/>
        </w:rPr>
      </w:pPr>
      <w:r w:rsidRPr="00FE4A79">
        <w:rPr>
          <w:rFonts w:ascii="Times New Roman" w:hAnsi="Times New Roman" w:cs="Times New Roman"/>
          <w:b/>
        </w:rPr>
        <w:t>2.68 lentelė. Kelių eismo įvykių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5"/>
        <w:gridCol w:w="1228"/>
        <w:gridCol w:w="1228"/>
        <w:gridCol w:w="1227"/>
        <w:gridCol w:w="1227"/>
        <w:gridCol w:w="1227"/>
      </w:tblGrid>
      <w:tr w:rsidR="00CD4B2D" w:rsidRPr="00FE4A79" w:rsidTr="00CD4B2D">
        <w:trPr>
          <w:trHeight w:val="20"/>
        </w:trPr>
        <w:tc>
          <w:tcPr>
            <w:tcW w:w="1794" w:type="pct"/>
            <w:shd w:val="clear" w:color="auto" w:fill="auto"/>
            <w:hideMark/>
          </w:tcPr>
          <w:p w:rsidR="00CD4B2D" w:rsidRPr="00FE4A79" w:rsidRDefault="00CD4B2D" w:rsidP="00CD4B2D">
            <w:pPr>
              <w:suppressAutoHyphens w:val="0"/>
              <w:contextualSpacing w:val="0"/>
              <w:rPr>
                <w:b/>
                <w:bCs/>
                <w:sz w:val="20"/>
                <w:szCs w:val="20"/>
                <w:lang w:eastAsia="lt-LT"/>
              </w:rPr>
            </w:pPr>
            <w:r w:rsidRPr="00FE4A79">
              <w:rPr>
                <w:b/>
                <w:bCs/>
                <w:sz w:val="20"/>
                <w:szCs w:val="20"/>
                <w:lang w:eastAsia="lt-LT"/>
              </w:rPr>
              <w:t> </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2014</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2015</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2016</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2017</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2018</w:t>
            </w:r>
          </w:p>
        </w:tc>
      </w:tr>
      <w:tr w:rsidR="00CD4B2D" w:rsidRPr="00FE4A79" w:rsidTr="00CD4B2D">
        <w:trPr>
          <w:trHeight w:val="20"/>
        </w:trPr>
        <w:tc>
          <w:tcPr>
            <w:tcW w:w="1794"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Lietuvos Respublika</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3.225</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3.033</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3.201</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3.055</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2.926</w:t>
            </w:r>
          </w:p>
        </w:tc>
      </w:tr>
      <w:tr w:rsidR="00CD4B2D" w:rsidRPr="00FE4A79" w:rsidTr="00CD4B2D">
        <w:trPr>
          <w:trHeight w:val="20"/>
        </w:trPr>
        <w:tc>
          <w:tcPr>
            <w:tcW w:w="1794"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Kauno apskritis</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710</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718</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744</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662</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609</w:t>
            </w:r>
          </w:p>
        </w:tc>
      </w:tr>
      <w:tr w:rsidR="00CD4B2D" w:rsidRPr="00FE4A79" w:rsidTr="00CD4B2D">
        <w:trPr>
          <w:trHeight w:val="20"/>
        </w:trPr>
        <w:tc>
          <w:tcPr>
            <w:tcW w:w="1794"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Prienų r. sav.</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34</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35</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21</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26</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16</w:t>
            </w:r>
          </w:p>
        </w:tc>
      </w:tr>
      <w:tr w:rsidR="00CD4B2D" w:rsidRPr="00FE4A79" w:rsidTr="00CD4B2D">
        <w:trPr>
          <w:trHeight w:val="20"/>
        </w:trPr>
        <w:tc>
          <w:tcPr>
            <w:tcW w:w="1794"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Šakių r. sav.</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24</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25</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21</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22</w:t>
            </w:r>
          </w:p>
        </w:tc>
      </w:tr>
      <w:tr w:rsidR="00CD4B2D" w:rsidRPr="00FE4A79" w:rsidTr="00CD4B2D">
        <w:trPr>
          <w:trHeight w:val="20"/>
        </w:trPr>
        <w:tc>
          <w:tcPr>
            <w:tcW w:w="1794"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Kelmės r. sav.</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38</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36</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35</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33</w:t>
            </w:r>
          </w:p>
        </w:tc>
        <w:tc>
          <w:tcPr>
            <w:tcW w:w="641"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34</w:t>
            </w:r>
          </w:p>
        </w:tc>
      </w:tr>
    </w:tbl>
    <w:p w:rsidR="00CD4B2D" w:rsidRPr="00FE4A79" w:rsidRDefault="00CD4B2D" w:rsidP="00CD4B2D">
      <w:pPr>
        <w:pStyle w:val="btekstas"/>
        <w:spacing w:before="0" w:after="0" w:line="240" w:lineRule="auto"/>
        <w:ind w:firstLine="0"/>
      </w:pPr>
      <w:r w:rsidRPr="00FE4A79">
        <w:rPr>
          <w:i/>
          <w:sz w:val="16"/>
          <w:szCs w:val="18"/>
        </w:rPr>
        <w:t>(šaltinis: Lietuvos statistikos departamentas)</w:t>
      </w:r>
    </w:p>
    <w:p w:rsidR="00CD4B2D" w:rsidRPr="00FE4A79" w:rsidRDefault="00CD4B2D" w:rsidP="000F4410">
      <w:pPr>
        <w:pStyle w:val="Default"/>
        <w:jc w:val="both"/>
        <w:rPr>
          <w:rFonts w:ascii="Times New Roman" w:hAnsi="Times New Roman" w:cs="Times New Roman"/>
        </w:rPr>
      </w:pPr>
    </w:p>
    <w:p w:rsidR="00CD4B2D" w:rsidRPr="00FE4A79" w:rsidRDefault="00CD4B2D" w:rsidP="000F4410">
      <w:pPr>
        <w:pStyle w:val="Default"/>
        <w:jc w:val="both"/>
        <w:rPr>
          <w:rFonts w:ascii="Times New Roman" w:hAnsi="Times New Roman" w:cs="Times New Roman"/>
          <w:b/>
        </w:rPr>
      </w:pPr>
      <w:r w:rsidRPr="00FE4A79">
        <w:rPr>
          <w:rFonts w:ascii="Times New Roman" w:hAnsi="Times New Roman" w:cs="Times New Roman"/>
          <w:b/>
        </w:rPr>
        <w:t>2.69 lentelė. Kelių eismo įvykiuose sužeistųjų ir žuvusiųjų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2866"/>
        <w:gridCol w:w="1022"/>
        <w:gridCol w:w="1022"/>
        <w:gridCol w:w="1022"/>
        <w:gridCol w:w="1022"/>
        <w:gridCol w:w="1020"/>
      </w:tblGrid>
      <w:tr w:rsidR="00CD4B2D" w:rsidRPr="00FE4A79" w:rsidTr="00CD4B2D">
        <w:trPr>
          <w:trHeight w:val="20"/>
        </w:trPr>
        <w:tc>
          <w:tcPr>
            <w:tcW w:w="834" w:type="pct"/>
            <w:shd w:val="clear" w:color="auto" w:fill="auto"/>
            <w:hideMark/>
          </w:tcPr>
          <w:p w:rsidR="00CD4B2D" w:rsidRPr="00FE4A79" w:rsidRDefault="00CD4B2D" w:rsidP="00CD4B2D">
            <w:pPr>
              <w:suppressAutoHyphens w:val="0"/>
              <w:contextualSpacing w:val="0"/>
              <w:rPr>
                <w:b/>
                <w:bCs/>
                <w:sz w:val="20"/>
                <w:szCs w:val="20"/>
                <w:lang w:eastAsia="lt-LT"/>
              </w:rPr>
            </w:pPr>
            <w:r w:rsidRPr="00FE4A79">
              <w:rPr>
                <w:b/>
                <w:bCs/>
                <w:sz w:val="20"/>
                <w:szCs w:val="20"/>
                <w:lang w:eastAsia="lt-LT"/>
              </w:rPr>
              <w:t> </w:t>
            </w:r>
          </w:p>
        </w:tc>
        <w:tc>
          <w:tcPr>
            <w:tcW w:w="1497" w:type="pct"/>
            <w:shd w:val="clear" w:color="auto" w:fill="auto"/>
            <w:hideMark/>
          </w:tcPr>
          <w:p w:rsidR="00CD4B2D" w:rsidRPr="00FE4A79" w:rsidRDefault="00CD4B2D" w:rsidP="00CD4B2D">
            <w:pPr>
              <w:suppressAutoHyphens w:val="0"/>
              <w:contextualSpacing w:val="0"/>
              <w:rPr>
                <w:b/>
                <w:bCs/>
                <w:sz w:val="20"/>
                <w:szCs w:val="20"/>
                <w:lang w:eastAsia="lt-LT"/>
              </w:rPr>
            </w:pPr>
            <w:r w:rsidRPr="00FE4A79">
              <w:rPr>
                <w:b/>
                <w:bCs/>
                <w:sz w:val="20"/>
                <w:szCs w:val="20"/>
                <w:lang w:eastAsia="lt-LT"/>
              </w:rPr>
              <w:t> </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2014</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2016</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2017</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2018</w:t>
            </w:r>
          </w:p>
        </w:tc>
      </w:tr>
      <w:tr w:rsidR="00CD4B2D" w:rsidRPr="00FE4A79" w:rsidTr="00CD4B2D">
        <w:trPr>
          <w:trHeight w:val="20"/>
        </w:trPr>
        <w:tc>
          <w:tcPr>
            <w:tcW w:w="834" w:type="pct"/>
            <w:vMerge w:val="restar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Sužeistieji</w:t>
            </w: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Lietuvos Respublika</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3.747</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3.594</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3.749</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3.561</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3.390</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Kauno apskritis</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812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869</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883</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758</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701</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Prienų r. sav.</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47</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29</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29</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25</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Šakių r. sav.</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51</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21</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24</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26</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Kelmės r. sav.</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50</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51</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46</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36</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41</w:t>
            </w:r>
          </w:p>
        </w:tc>
      </w:tr>
      <w:tr w:rsidR="00CD4B2D" w:rsidRPr="00FE4A79" w:rsidTr="00CD4B2D">
        <w:trPr>
          <w:trHeight w:val="20"/>
        </w:trPr>
        <w:tc>
          <w:tcPr>
            <w:tcW w:w="834" w:type="pct"/>
            <w:vMerge w:val="restar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Žuvusieji</w:t>
            </w: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Lietuvos Respublika</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267</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242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192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191</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173</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Kauno apskritis</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61</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39</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40</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34</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Prienų r. sav.</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1</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Šakių r. sav.</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6</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2</w:t>
            </w:r>
          </w:p>
        </w:tc>
      </w:tr>
      <w:tr w:rsidR="00CD4B2D" w:rsidRPr="00FE4A79" w:rsidTr="00CD4B2D">
        <w:trPr>
          <w:trHeight w:val="20"/>
        </w:trPr>
        <w:tc>
          <w:tcPr>
            <w:tcW w:w="834" w:type="pct"/>
            <w:vMerge/>
            <w:shd w:val="clear" w:color="auto" w:fill="auto"/>
            <w:vAlign w:val="center"/>
            <w:hideMark/>
          </w:tcPr>
          <w:p w:rsidR="00CD4B2D" w:rsidRPr="00FE4A79" w:rsidRDefault="00CD4B2D" w:rsidP="00CD4B2D">
            <w:pPr>
              <w:suppressAutoHyphens w:val="0"/>
              <w:contextualSpacing w:val="0"/>
              <w:rPr>
                <w:sz w:val="20"/>
                <w:szCs w:val="20"/>
                <w:lang w:eastAsia="lt-LT"/>
              </w:rPr>
            </w:pPr>
          </w:p>
        </w:tc>
        <w:tc>
          <w:tcPr>
            <w:tcW w:w="1497" w:type="pct"/>
            <w:shd w:val="clear" w:color="auto" w:fill="auto"/>
            <w:vAlign w:val="center"/>
            <w:hideMark/>
          </w:tcPr>
          <w:p w:rsidR="00CD4B2D" w:rsidRPr="00FE4A79" w:rsidRDefault="00CD4B2D" w:rsidP="00CD4B2D">
            <w:pPr>
              <w:suppressAutoHyphens w:val="0"/>
              <w:contextualSpacing w:val="0"/>
              <w:rPr>
                <w:sz w:val="20"/>
                <w:szCs w:val="20"/>
                <w:lang w:eastAsia="lt-LT"/>
              </w:rPr>
            </w:pPr>
            <w:r w:rsidRPr="00FE4A79">
              <w:rPr>
                <w:sz w:val="20"/>
                <w:szCs w:val="20"/>
                <w:lang w:eastAsia="lt-LT"/>
              </w:rPr>
              <w:t>Kelmės r. sav.</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3</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5</w:t>
            </w:r>
          </w:p>
        </w:tc>
        <w:tc>
          <w:tcPr>
            <w:tcW w:w="534" w:type="pct"/>
            <w:shd w:val="clear" w:color="auto" w:fill="auto"/>
            <w:vAlign w:val="center"/>
            <w:hideMark/>
          </w:tcPr>
          <w:p w:rsidR="00CD4B2D" w:rsidRPr="00FE4A79" w:rsidRDefault="00CD4B2D" w:rsidP="00CD4B2D">
            <w:pPr>
              <w:suppressAutoHyphens w:val="0"/>
              <w:contextualSpacing w:val="0"/>
              <w:jc w:val="center"/>
              <w:rPr>
                <w:sz w:val="20"/>
                <w:szCs w:val="20"/>
                <w:lang w:eastAsia="lt-LT"/>
              </w:rPr>
            </w:pPr>
            <w:r w:rsidRPr="00FE4A79">
              <w:rPr>
                <w:sz w:val="20"/>
                <w:szCs w:val="20"/>
                <w:lang w:eastAsia="lt-LT"/>
              </w:rPr>
              <w:t>4</w:t>
            </w:r>
          </w:p>
        </w:tc>
      </w:tr>
    </w:tbl>
    <w:p w:rsidR="00CD4B2D" w:rsidRPr="00FE4A79" w:rsidRDefault="00CD4B2D" w:rsidP="000F4410">
      <w:pPr>
        <w:pStyle w:val="Default"/>
        <w:jc w:val="both"/>
        <w:rPr>
          <w:rFonts w:ascii="Times New Roman" w:hAnsi="Times New Roman" w:cs="Times New Roman"/>
          <w:i/>
          <w:sz w:val="16"/>
          <w:szCs w:val="18"/>
        </w:rPr>
      </w:pPr>
      <w:r w:rsidRPr="00FE4A79">
        <w:rPr>
          <w:rFonts w:ascii="Times New Roman" w:hAnsi="Times New Roman" w:cs="Times New Roman"/>
          <w:i/>
          <w:sz w:val="16"/>
          <w:szCs w:val="18"/>
        </w:rPr>
        <w:t>(šaltinis: Lietuvos statistikos departamentas)</w:t>
      </w:r>
    </w:p>
    <w:p w:rsidR="00CD4B2D" w:rsidRPr="00FE4A79" w:rsidRDefault="00CD4B2D" w:rsidP="000F4410">
      <w:pPr>
        <w:pStyle w:val="Default"/>
        <w:jc w:val="both"/>
        <w:rPr>
          <w:rFonts w:ascii="Times New Roman" w:hAnsi="Times New Roman" w:cs="Times New Roman"/>
        </w:rPr>
      </w:pPr>
    </w:p>
    <w:p w:rsidR="00EA79BE" w:rsidRPr="00FE4A79" w:rsidRDefault="00EA79BE" w:rsidP="000F4410">
      <w:pPr>
        <w:pStyle w:val="Default"/>
        <w:jc w:val="both"/>
        <w:rPr>
          <w:rFonts w:ascii="Times New Roman" w:hAnsi="Times New Roman" w:cs="Times New Roman"/>
        </w:rPr>
      </w:pPr>
      <w:r w:rsidRPr="00FE4A79">
        <w:rPr>
          <w:rFonts w:ascii="Times New Roman" w:hAnsi="Times New Roman" w:cs="Times New Roman"/>
        </w:rPr>
        <w:tab/>
      </w:r>
      <w:r w:rsidR="00CD4B2D" w:rsidRPr="00FE4A79">
        <w:rPr>
          <w:rFonts w:ascii="Times New Roman" w:hAnsi="Times New Roman" w:cs="Times New Roman"/>
        </w:rPr>
        <w:t xml:space="preserve">Prienų r. savivaldybėje kelių eismo įvykių skaičius šiuo laikotarpiu sumažėjo daugiau nei du kartus, sužeistųjų skaičius sumažėjo 40 %. Visgi </w:t>
      </w:r>
      <w:r w:rsidRPr="00FE4A79">
        <w:rPr>
          <w:rFonts w:ascii="Times New Roman" w:hAnsi="Times New Roman" w:cs="Times New Roman"/>
        </w:rPr>
        <w:t>Prienų r</w:t>
      </w:r>
      <w:r w:rsidR="00CD4B2D" w:rsidRPr="00FE4A79">
        <w:rPr>
          <w:rFonts w:ascii="Times New Roman" w:hAnsi="Times New Roman" w:cs="Times New Roman"/>
        </w:rPr>
        <w:t>ajono</w:t>
      </w:r>
      <w:r w:rsidRPr="00FE4A79">
        <w:rPr>
          <w:rFonts w:ascii="Times New Roman" w:hAnsi="Times New Roman" w:cs="Times New Roman"/>
        </w:rPr>
        <w:t xml:space="preserve"> savivaldybėje mirtingumo dėl transporto įvykių rodikli</w:t>
      </w:r>
      <w:r w:rsidR="00C82441" w:rsidRPr="00FE4A79">
        <w:rPr>
          <w:rFonts w:ascii="Times New Roman" w:hAnsi="Times New Roman" w:cs="Times New Roman"/>
        </w:rPr>
        <w:t>s</w:t>
      </w:r>
      <w:r w:rsidRPr="00FE4A79">
        <w:rPr>
          <w:rFonts w:ascii="Times New Roman" w:hAnsi="Times New Roman" w:cs="Times New Roman"/>
        </w:rPr>
        <w:t xml:space="preserve"> </w:t>
      </w:r>
      <w:r w:rsidR="00CD4B2D" w:rsidRPr="00FE4A79">
        <w:rPr>
          <w:rFonts w:ascii="Times New Roman" w:hAnsi="Times New Roman" w:cs="Times New Roman"/>
        </w:rPr>
        <w:t>visu laikotarpiu (išskyrus 2018</w:t>
      </w:r>
      <w:r w:rsidR="00C82441" w:rsidRPr="00FE4A79">
        <w:rPr>
          <w:rFonts w:ascii="Times New Roman" w:hAnsi="Times New Roman" w:cs="Times New Roman"/>
        </w:rPr>
        <w:t xml:space="preserve"> metus) buvo didelis - apie tris kartus viršijo šalies vidurkį (pvz., 2017 metais mirtingumo keliuose rodiklis Prienų rajone buvo  18,65/100.</w:t>
      </w:r>
      <w:r w:rsidRPr="00FE4A79">
        <w:rPr>
          <w:rFonts w:ascii="Times New Roman" w:hAnsi="Times New Roman" w:cs="Times New Roman"/>
        </w:rPr>
        <w:t xml:space="preserve">000 gyv., o šalies vidurkis atitinkamu laikotarpiu buvo </w:t>
      </w:r>
      <w:r w:rsidR="00C82441" w:rsidRPr="00FE4A79">
        <w:rPr>
          <w:rFonts w:ascii="Times New Roman" w:hAnsi="Times New Roman" w:cs="Times New Roman"/>
        </w:rPr>
        <w:t xml:space="preserve">6,75/100 000 gyv.). </w:t>
      </w:r>
      <w:r w:rsidRPr="00FE4A79">
        <w:rPr>
          <w:rFonts w:ascii="Times New Roman" w:hAnsi="Times New Roman" w:cs="Times New Roman"/>
        </w:rPr>
        <w:t xml:space="preserve">Pagal šį </w:t>
      </w:r>
      <w:r w:rsidRPr="00FE4A79">
        <w:rPr>
          <w:rFonts w:ascii="Times New Roman" w:hAnsi="Times New Roman" w:cs="Times New Roman"/>
        </w:rPr>
        <w:lastRenderedPageBreak/>
        <w:t>rodiklį Prienų r. savivaldybė patenka tarp savivaldybių, kuriose situacija yra prasčiausi</w:t>
      </w:r>
      <w:r w:rsidR="00C82441" w:rsidRPr="00FE4A79">
        <w:rPr>
          <w:rFonts w:ascii="Times New Roman" w:hAnsi="Times New Roman" w:cs="Times New Roman"/>
        </w:rPr>
        <w:t>a, palyginti su šalies vidurkiu</w:t>
      </w:r>
      <w:r w:rsidRPr="00FE4A79">
        <w:rPr>
          <w:rFonts w:ascii="Times New Roman" w:hAnsi="Times New Roman" w:cs="Times New Roman"/>
        </w:rPr>
        <w:t>.</w:t>
      </w:r>
    </w:p>
    <w:p w:rsidR="00EA79BE" w:rsidRPr="00FE4A79" w:rsidRDefault="00EA79BE" w:rsidP="000F4410">
      <w:pPr>
        <w:pStyle w:val="Default"/>
        <w:jc w:val="both"/>
        <w:rPr>
          <w:rFonts w:ascii="Times New Roman" w:hAnsi="Times New Roman" w:cs="Times New Roman"/>
        </w:rPr>
      </w:pPr>
    </w:p>
    <w:p w:rsidR="003835DB" w:rsidRPr="00FE4A79" w:rsidRDefault="003835DB" w:rsidP="00C82441">
      <w:pPr>
        <w:pStyle w:val="btekstas"/>
        <w:tabs>
          <w:tab w:val="left" w:pos="1080"/>
        </w:tabs>
        <w:spacing w:line="240" w:lineRule="auto"/>
        <w:rPr>
          <w:lang w:eastAsia="en-GB"/>
        </w:rPr>
      </w:pPr>
      <w:r w:rsidRPr="00FE4A79">
        <w:rPr>
          <w:b/>
        </w:rPr>
        <w:t xml:space="preserve">Geležinkelių </w:t>
      </w:r>
      <w:r w:rsidR="00C82441" w:rsidRPr="00FE4A79">
        <w:rPr>
          <w:b/>
        </w:rPr>
        <w:t>transportas</w:t>
      </w:r>
      <w:r w:rsidRPr="00FE4A79">
        <w:t>. Prienų rajono šiaurės vakarinę dalį kerta trumpa geležinkelio atšaka</w:t>
      </w:r>
      <w:r w:rsidR="00C82441" w:rsidRPr="00FE4A79">
        <w:t>, j</w:t>
      </w:r>
      <w:r w:rsidRPr="00FE4A79">
        <w:t xml:space="preserve">os ilgis rajone yra apie 8,2 km. Ši atšaka vienu metu priklauso net dviem </w:t>
      </w:r>
      <w:r w:rsidR="00C82441" w:rsidRPr="00FE4A79">
        <w:t>tarptautiniams</w:t>
      </w:r>
      <w:r w:rsidRPr="00FE4A79">
        <w:t xml:space="preserve"> geležinkelių transporto koridoriams:</w:t>
      </w:r>
      <w:r w:rsidR="00C82441" w:rsidRPr="00FE4A79">
        <w:t xml:space="preserve"> </w:t>
      </w:r>
      <w:r w:rsidRPr="00FE4A79">
        <w:rPr>
          <w:lang w:eastAsia="en-GB"/>
        </w:rPr>
        <w:t>Šiaurės–Pietų kryptimis: I koridorius – geležinkelio linija Varšuva–Kaunas–Ryga–Talinas;</w:t>
      </w:r>
      <w:r w:rsidR="00C82441" w:rsidRPr="00FE4A79">
        <w:rPr>
          <w:lang w:eastAsia="en-GB"/>
        </w:rPr>
        <w:t xml:space="preserve"> </w:t>
      </w:r>
      <w:r w:rsidRPr="00FE4A79">
        <w:rPr>
          <w:lang w:eastAsia="en-GB"/>
        </w:rPr>
        <w:t>Rytų–Vakarų kryptimis: IX koridoriaus IXD šaka (Kaunas–Kaliningradas).</w:t>
      </w:r>
    </w:p>
    <w:p w:rsidR="00F0508E" w:rsidRPr="00FE4A79" w:rsidRDefault="003835DB" w:rsidP="00F0508E">
      <w:pPr>
        <w:pStyle w:val="btekstas"/>
        <w:tabs>
          <w:tab w:val="left" w:pos="1080"/>
        </w:tabs>
        <w:spacing w:line="240" w:lineRule="auto"/>
      </w:pPr>
      <w:r w:rsidRPr="00FE4A79">
        <w:t>Tačiau geležinkelio s</w:t>
      </w:r>
      <w:r w:rsidR="00C82441" w:rsidRPr="00FE4A79">
        <w:t xml:space="preserve">varba rajonui kol kas yra maža - </w:t>
      </w:r>
      <w:r w:rsidRPr="00FE4A79">
        <w:t>rajone veikia tik viena Mauručių geležinkelio stotis (3 klasės stotis su 2 pagrindiniais keliais ir 3 atvykimo / išvykimo keliais). Stotyje vykdomi krovos darbai: kraunama skalda, bitumas, grūdai, trąšos, anglis ir mediena.</w:t>
      </w:r>
      <w:r w:rsidR="00F0508E" w:rsidRPr="00FE4A79">
        <w:t xml:space="preserve"> AB „Lietuvos geležinkeliai“ – vienintelė šalies viduje vykdanti krovinių vežimo geležinkelių transportu paslaugas</w:t>
      </w:r>
      <w:r w:rsidR="00F0508E" w:rsidRPr="00FE4A79">
        <w:rPr>
          <w:rStyle w:val="FootnoteReference"/>
        </w:rPr>
        <w:footnoteReference w:id="39"/>
      </w:r>
      <w:r w:rsidR="00F0508E" w:rsidRPr="00FE4A79">
        <w:t>.</w:t>
      </w:r>
      <w:r w:rsidRPr="00FE4A79">
        <w:t xml:space="preserve"> </w:t>
      </w:r>
      <w:r w:rsidR="00F0508E" w:rsidRPr="00FE4A79">
        <w:t xml:space="preserve">Vietiniais maršrutais daugiausiai buvo vežama kokso ir rafinuotų naftos produktų, kasybos bei karjerų eksploatavimo produktų, žemės ūkio, medžioklės ir miškininkystės produktų, kitų nemetalo mineralinių produktų </w:t>
      </w:r>
      <w:r w:rsidR="00F0508E" w:rsidRPr="00FE4A79">
        <w:sym w:font="Symbol" w:char="F02D"/>
      </w:r>
      <w:r w:rsidR="00F0508E" w:rsidRPr="00FE4A79">
        <w:t xml:space="preserve"> šių produktų dalis vežtų krovinių struktūroje sudarė apie 96 %. Paskutiniais metais žymiai išaugo kasybos ir karjerų eksploatavimo produktų, kitų nemetalo mineralinių produktų vežimai, nežymiai išaugo naftos produktų, sumažėjo chemijos produktų vežimas.  Visgi k</w:t>
      </w:r>
      <w:r w:rsidRPr="00FE4A79">
        <w:t xml:space="preserve">rovos darbų apimtys </w:t>
      </w:r>
      <w:r w:rsidR="00F0508E" w:rsidRPr="00FE4A79">
        <w:t xml:space="preserve">Mauručių stotyje buvo </w:t>
      </w:r>
      <w:r w:rsidRPr="00FE4A79">
        <w:t>nedidelės (pakraunama ir iškraunama apie 1.</w:t>
      </w:r>
      <w:r w:rsidR="00F0508E" w:rsidRPr="00FE4A79">
        <w:t>800</w:t>
      </w:r>
      <w:r w:rsidRPr="00FE4A79">
        <w:t xml:space="preserve"> vagonų per metus), tačiau per paskutinius metus </w:t>
      </w:r>
      <w:r w:rsidR="00F0508E" w:rsidRPr="00FE4A79">
        <w:t>jų apimtys augo.</w:t>
      </w:r>
    </w:p>
    <w:p w:rsidR="00F0508E" w:rsidRPr="00FE4A79" w:rsidRDefault="00F0508E" w:rsidP="00F0508E">
      <w:pPr>
        <w:pStyle w:val="btekstas"/>
        <w:tabs>
          <w:tab w:val="left" w:pos="1080"/>
        </w:tabs>
        <w:spacing w:line="240" w:lineRule="auto"/>
        <w:rPr>
          <w:lang w:eastAsia="en-GB"/>
        </w:rPr>
      </w:pPr>
      <w:r w:rsidRPr="00FE4A79">
        <w:t xml:space="preserve">Nagrinėjamu laikotarpiu keleivių vežimo apimtys geležinkelių transportu šalies viduje išaugo. Keleivių srautų augimą lėmė šie vidiniai veiksniai: riedmenų atnaujinimas, traukinių eismo tvarkaraščių sudarymas ir koregavimas, atsižvelgiant į statistinius pervežtų keleivių duomenis maršrutuose, keleivių pageidavimus bei pasiūlymus, apklausų rezultatus; keleivių aptarnavimo kokybės gerinimas; rinkodaros priemonės ir kt. Prie srauto augimo prisidėjo ir išoriniai veiksniai: ekonomikos augimas, automobilių naudojamo kuro kainų augimas. Srauto spartesnį augimą stabdo mažėjantis šalies gyventojų skaičius ir kt. veiksniai. </w:t>
      </w:r>
      <w:r w:rsidR="00523058" w:rsidRPr="00FE4A79">
        <w:t xml:space="preserve">Pagrindiniai geležinkelio transporto konkurentai šiame sektoriuje yra autobusų įmonės, vykdančios tolimojo susisiekimo keleivių vežimą. </w:t>
      </w:r>
      <w:r w:rsidRPr="00FE4A79">
        <w:t xml:space="preserve">Mauručių geležinkelio stotyje stoja keleiviniai traukiniai, vežantys keleivius maršrutais </w:t>
      </w:r>
      <w:r w:rsidRPr="00FE4A79">
        <w:rPr>
          <w:lang w:eastAsia="en-GB"/>
        </w:rPr>
        <w:t xml:space="preserve">Kaunas–Marijampolė–Kaunas; Kaunas–Šeštokai–Kaunas; Kaunas–Kybartai–Kaunas, </w:t>
      </w:r>
      <w:r w:rsidR="00523058" w:rsidRPr="00FE4A79">
        <w:rPr>
          <w:lang w:eastAsia="en-GB"/>
        </w:rPr>
        <w:t>tačiau</w:t>
      </w:r>
      <w:r w:rsidRPr="00FE4A79">
        <w:rPr>
          <w:lang w:eastAsia="en-GB"/>
        </w:rPr>
        <w:t xml:space="preserve"> keleivių vežimas šiais maršrutais buvo nedidelis (pvz., </w:t>
      </w:r>
      <w:r w:rsidR="00523058" w:rsidRPr="00FE4A79">
        <w:rPr>
          <w:lang w:eastAsia="en-GB"/>
        </w:rPr>
        <w:t>maršrutu Kaunas-Kybartai per metus vyksta apie 170 tūkst. keleivių,  Kaunas-šeštokai – apie 70 tūkst. kel</w:t>
      </w:r>
      <w:r w:rsidR="0075385D" w:rsidRPr="00FE4A79">
        <w:rPr>
          <w:lang w:eastAsia="en-GB"/>
        </w:rPr>
        <w:t xml:space="preserve">eivių, vidutinis viename reise įlipančių/išlipančių keleivių skaičius Mauručių geležinkelio stotyje neviršijo 2). </w:t>
      </w:r>
    </w:p>
    <w:p w:rsidR="00F0508E" w:rsidRPr="00FE4A79" w:rsidRDefault="00F0508E" w:rsidP="00C82441">
      <w:pPr>
        <w:pStyle w:val="btekstas"/>
        <w:tabs>
          <w:tab w:val="left" w:pos="1080"/>
        </w:tabs>
        <w:spacing w:line="240" w:lineRule="auto"/>
      </w:pPr>
      <w:r w:rsidRPr="00FE4A79">
        <w:rPr>
          <w:rFonts w:eastAsia="Calibri"/>
          <w:szCs w:val="24"/>
          <w:lang w:eastAsia="lt-LT"/>
        </w:rPr>
        <w:t>Plėtojant Šiaurės jūros–Baltijos jūros TEN-T koridorių, siekiama užtikrinti, kad būtų įgyvendintas Reglamento Nr. 1315/2013 nuostatose įvardytas kaip vienas iš 6 trūkstamų tarptautinių projektų, geležinkelių projektas „Rail Baltica“ pripažintas Lietuvos Respublikos Seimo ypatingos valstybinės svarbos projektu. Įgyvendinus projekto „Rail Baltica“ pirmąjį etapą, įrengtas 1.435 mm pločio vėžės kelias nuo Lietuvos valstybės sienos su Lenkija iki Kauno, tačiau krovinių ir keleivių judumas geležinkelių transportu šiaurės–pietų kryptimi dar nėra pakankamas. Judumui padidinti numatyta tęsti projekto „Rail Baltica“ įgyvendinimą nuo Kauno iki Lietuvos ir Latvijos valstybių sienos ir toliau.</w:t>
      </w:r>
    </w:p>
    <w:p w:rsidR="003835DB" w:rsidRPr="00FE4A79" w:rsidRDefault="003835DB" w:rsidP="00C82441">
      <w:pPr>
        <w:pStyle w:val="btekstas"/>
        <w:tabs>
          <w:tab w:val="left" w:pos="1080"/>
        </w:tabs>
        <w:spacing w:line="240" w:lineRule="auto"/>
        <w:ind w:firstLine="0"/>
      </w:pPr>
    </w:p>
    <w:p w:rsidR="001646D8" w:rsidRPr="00FE4A79" w:rsidRDefault="003835DB" w:rsidP="00287918">
      <w:pPr>
        <w:pStyle w:val="btekstas"/>
        <w:tabs>
          <w:tab w:val="left" w:pos="1080"/>
        </w:tabs>
        <w:spacing w:line="240" w:lineRule="auto"/>
        <w:ind w:firstLine="706"/>
        <w:rPr>
          <w:rFonts w:eastAsia="Calibri"/>
          <w:szCs w:val="24"/>
          <w:lang w:eastAsia="lt-LT"/>
        </w:rPr>
      </w:pPr>
      <w:r w:rsidRPr="00FE4A79">
        <w:rPr>
          <w:b/>
        </w:rPr>
        <w:t xml:space="preserve">Vidaus vandens </w:t>
      </w:r>
      <w:r w:rsidR="00C82441" w:rsidRPr="00FE4A79">
        <w:rPr>
          <w:b/>
        </w:rPr>
        <w:t>transportas</w:t>
      </w:r>
      <w:r w:rsidR="00287918" w:rsidRPr="00FE4A79">
        <w:rPr>
          <w:b/>
        </w:rPr>
        <w:t>.</w:t>
      </w:r>
      <w:r w:rsidRPr="00FE4A79">
        <w:rPr>
          <w:b/>
        </w:rPr>
        <w:t xml:space="preserve"> </w:t>
      </w:r>
      <w:r w:rsidR="0075385D" w:rsidRPr="00FE4A79">
        <w:rPr>
          <w:rFonts w:eastAsia="Calibri"/>
          <w:szCs w:val="24"/>
          <w:lang w:eastAsia="lt-LT"/>
        </w:rPr>
        <w:t xml:space="preserve">Lietuvos Respublikoje yra 915 km vidaus vandenų kelių, iš jų 822 km valstybinės reikšmės (iš jų 2019 metais buvo eksploatuojami tik 435 km). </w:t>
      </w:r>
      <w:r w:rsidR="001646D8" w:rsidRPr="00FE4A79">
        <w:rPr>
          <w:rFonts w:eastAsia="Calibri"/>
          <w:szCs w:val="24"/>
          <w:lang w:eastAsia="lt-LT"/>
        </w:rPr>
        <w:t xml:space="preserve">Vidaus vandenų kelias Nemuno upe ir Kuršių mariomis nuo Kauno iki Klaipėdos yra tarptautinės reikšmės vidaus vandenų kelias E41 (ilgis – 291,2 km). </w:t>
      </w:r>
    </w:p>
    <w:p w:rsidR="00435E13" w:rsidRPr="00FE4A79" w:rsidRDefault="0075385D" w:rsidP="00435E13">
      <w:pPr>
        <w:pStyle w:val="btekstas"/>
        <w:tabs>
          <w:tab w:val="left" w:pos="1080"/>
        </w:tabs>
        <w:spacing w:line="240" w:lineRule="auto"/>
        <w:ind w:firstLine="706"/>
        <w:rPr>
          <w:rFonts w:eastAsia="Calibri"/>
          <w:szCs w:val="24"/>
          <w:lang w:eastAsia="lt-LT"/>
        </w:rPr>
      </w:pPr>
      <w:r w:rsidRPr="00FE4A79">
        <w:rPr>
          <w:rFonts w:eastAsia="Calibri"/>
          <w:szCs w:val="24"/>
          <w:lang w:eastAsia="lt-LT"/>
        </w:rPr>
        <w:t xml:space="preserve">Vidaus vandenų transportas Lietuvoje yra nepakankamai išplėtotas: nėra jungčių su kitomis transporto rūšimis, nepakanka prieplaukų, ne visi ruožai atitinka saugiai laivybai </w:t>
      </w:r>
      <w:r w:rsidRPr="00FE4A79">
        <w:rPr>
          <w:rFonts w:eastAsia="Calibri"/>
          <w:szCs w:val="24"/>
          <w:lang w:eastAsia="lt-LT"/>
        </w:rPr>
        <w:lastRenderedPageBreak/>
        <w:t>užtikrinti reikalingus infrastruktūros parametrus. Dėl šios priežasties vidaus vandenų keliais kasmet vežama labai mažai krovinių (išskyrus Kuršių marias, kuriomis plukdomas žvyras, smėlis, automobiliai), taigi nėra išnaudojamas šios transporto rūšies potencialas.</w:t>
      </w:r>
      <w:r w:rsidR="00435E13" w:rsidRPr="00FE4A79">
        <w:rPr>
          <w:rFonts w:eastAsia="Calibri"/>
          <w:szCs w:val="24"/>
          <w:lang w:eastAsia="lt-LT"/>
        </w:rPr>
        <w:t xml:space="preserve"> </w:t>
      </w:r>
    </w:p>
    <w:p w:rsidR="00435E13" w:rsidRPr="00FE4A79" w:rsidRDefault="00435E13" w:rsidP="00435E13">
      <w:pPr>
        <w:pStyle w:val="btekstas"/>
        <w:tabs>
          <w:tab w:val="left" w:pos="1080"/>
        </w:tabs>
        <w:spacing w:line="240" w:lineRule="auto"/>
        <w:ind w:firstLine="706"/>
      </w:pPr>
      <w:r w:rsidRPr="00FE4A79">
        <w:t xml:space="preserve">Nemuno upė Prienų rajono ribose, kaip ir visoje Lietuvos Respublikos teritorijoje, taip pat priskiriama valstybinės reikšmės vandens keliams. 2019 metais eksploatuojami šio valstybinės reikšmės kelio ruožai buvo šie: Nemuno upė nuo Žemaitkiemio iki Birštono (20 km, garantinis gylis – 0,75 m.), nuo Birštono iki Kauno HE (63 km, garantinis gylis – 1,20 m.). Šiuose ruožuose navigacija prasideda balandžio-gegužės mėn., baigiasi spalio-lapkričio mėn. Lietuvos saugios laivybos administracijos duomenimis šiame ruože pagrindinės prieplaukos – „Birštono stacionari“, „Kauno Žalgirio jachtklubas“ ir „Kauno motorlaivių“, „Kauno marių prieplauka“). Pagrindinė laivybos vandens keliais kliūtis Nemune: upės atkarpos tarp Birštono ir Prienų farvateris yra nuolatos užnešamas nešmenimis, o jo gylis šiltuoju metų laiku vietomis nesiekia ir 0,5 metro, todėl vandens keliai šiuo metu naudojami išskirtinai pramoginei, turistinei laivybai, kuri intensyviausia tarp Kauno ir Birštono miestų. </w:t>
      </w:r>
    </w:p>
    <w:p w:rsidR="003835DB" w:rsidRPr="00BF455B" w:rsidRDefault="00BF455B" w:rsidP="00435E13">
      <w:pPr>
        <w:pStyle w:val="btekstas"/>
        <w:tabs>
          <w:tab w:val="left" w:pos="1080"/>
        </w:tabs>
        <w:spacing w:line="240" w:lineRule="auto"/>
        <w:ind w:firstLine="706"/>
        <w:rPr>
          <w:rFonts w:eastAsia="Calibri"/>
          <w:szCs w:val="24"/>
          <w:lang w:eastAsia="lt-LT"/>
        </w:rPr>
      </w:pPr>
      <w:r>
        <w:rPr>
          <w:szCs w:val="24"/>
        </w:rPr>
        <w:t>Apskritai</w:t>
      </w:r>
      <w:r w:rsidR="00435E13" w:rsidRPr="00BF455B">
        <w:rPr>
          <w:szCs w:val="24"/>
        </w:rPr>
        <w:t>, Lietuva pagal pramoginių laivų infrastruktūros išvystymo lygį gerokai atsilieka nuo kaimyninių šalių. Pramoginių laivų aptarnavimo infrastruktūra taip pat nėra pakankamai išvystyta (pvz., šalyje nėra pakankamai degalinių pramoginiams laivams). Tačiau yra pastebimas vidaus vandenų laivų infrastruktūros gerėjimas.</w:t>
      </w:r>
    </w:p>
    <w:p w:rsidR="003835DB" w:rsidRPr="00FE4A79" w:rsidRDefault="005C41E5" w:rsidP="003835DB">
      <w:pPr>
        <w:pStyle w:val="Heading3"/>
        <w:rPr>
          <w:rFonts w:ascii="Times New Roman" w:hAnsi="Times New Roman" w:cs="Times New Roman"/>
          <w:lang w:eastAsia="en-GB"/>
        </w:rPr>
      </w:pPr>
      <w:bookmarkStart w:id="53" w:name="_Toc29206391"/>
      <w:r w:rsidRPr="00FE4A79">
        <w:rPr>
          <w:rFonts w:ascii="Times New Roman" w:hAnsi="Times New Roman" w:cs="Times New Roman"/>
          <w:lang w:eastAsia="en-GB"/>
        </w:rPr>
        <w:t xml:space="preserve">2.4.2. Vandens tiekimas ir </w:t>
      </w:r>
      <w:r w:rsidR="003835DB" w:rsidRPr="00FE4A79">
        <w:rPr>
          <w:rFonts w:ascii="Times New Roman" w:hAnsi="Times New Roman" w:cs="Times New Roman"/>
          <w:lang w:eastAsia="en-GB"/>
        </w:rPr>
        <w:t>nuotekų tvarkymas</w:t>
      </w:r>
      <w:bookmarkEnd w:id="53"/>
    </w:p>
    <w:p w:rsidR="003835DB" w:rsidRPr="00FE4A79" w:rsidRDefault="003835DB" w:rsidP="003835DB">
      <w:pPr>
        <w:pStyle w:val="btekstas"/>
        <w:tabs>
          <w:tab w:val="left" w:pos="1080"/>
        </w:tabs>
        <w:spacing w:line="240" w:lineRule="auto"/>
        <w:ind w:firstLine="706"/>
      </w:pPr>
      <w:r w:rsidRPr="00FE4A79">
        <w:t xml:space="preserve">Prienų rajonas gali pasigirti mineralinio vandens ištekliais, kurie yra aptikti Stakliškių apylinkėse. Natūralūs Stakliškių mineralinio vandens šaltiniai žinomi nuo senų laikų. Dar XVII amžiuje buvo bandoma išgauti iš jų druską. </w:t>
      </w:r>
    </w:p>
    <w:p w:rsidR="00476569" w:rsidRPr="00FE4A79" w:rsidRDefault="003835DB" w:rsidP="003835DB">
      <w:pPr>
        <w:pStyle w:val="btekstas"/>
        <w:tabs>
          <w:tab w:val="left" w:pos="1080"/>
        </w:tabs>
        <w:spacing w:line="240" w:lineRule="auto"/>
        <w:ind w:firstLine="706"/>
      </w:pPr>
      <w:r w:rsidRPr="00FE4A79">
        <w:t xml:space="preserve">Dabartiniu metu rajono požeminio vandens poreikiai yra visiškai patenkinami. Tačiau tolimesnis aprūpinimas kokybišku požeminiu vandeniu priklauso nuo požeminio vandens apsaugos. </w:t>
      </w:r>
    </w:p>
    <w:p w:rsidR="00860549" w:rsidRPr="00FE4A79" w:rsidRDefault="003835DB" w:rsidP="00860549">
      <w:pPr>
        <w:pStyle w:val="btekstas"/>
        <w:tabs>
          <w:tab w:val="left" w:pos="1080"/>
        </w:tabs>
        <w:spacing w:line="240" w:lineRule="auto"/>
        <w:ind w:firstLine="706"/>
      </w:pPr>
      <w:r w:rsidRPr="00FE4A79">
        <w:t>Tiek Prienų rajono</w:t>
      </w:r>
      <w:r w:rsidR="00476569" w:rsidRPr="00FE4A79">
        <w:t xml:space="preserve"> saviv</w:t>
      </w:r>
      <w:r w:rsidR="00860549" w:rsidRPr="00FE4A79">
        <w:t xml:space="preserve">aldybėje, tiek Kauno apskrityje, kitaip nei šalyje, bendros </w:t>
      </w:r>
      <w:r w:rsidRPr="00FE4A79">
        <w:t xml:space="preserve">paimto </w:t>
      </w:r>
      <w:r w:rsidR="00476569" w:rsidRPr="00FE4A79">
        <w:t>vandens</w:t>
      </w:r>
      <w:r w:rsidR="00860549" w:rsidRPr="00FE4A79">
        <w:t xml:space="preserve"> apimtys</w:t>
      </w:r>
      <w:r w:rsidR="00476569" w:rsidRPr="00FE4A79">
        <w:t xml:space="preserve">, </w:t>
      </w:r>
      <w:r w:rsidRPr="00FE4A79">
        <w:t xml:space="preserve">sunaudoto vandens </w:t>
      </w:r>
      <w:r w:rsidR="00476569" w:rsidRPr="00FE4A79">
        <w:t>apim</w:t>
      </w:r>
      <w:r w:rsidR="00860549" w:rsidRPr="00FE4A79">
        <w:t>tys paskutiniais metais augo. Prienų rajone tą</w:t>
      </w:r>
      <w:r w:rsidR="00476569" w:rsidRPr="00FE4A79">
        <w:t xml:space="preserve"> </w:t>
      </w:r>
      <w:r w:rsidRPr="00FE4A79">
        <w:t xml:space="preserve">galima </w:t>
      </w:r>
      <w:r w:rsidR="00476569" w:rsidRPr="00FE4A79">
        <w:t xml:space="preserve">sieti </w:t>
      </w:r>
      <w:r w:rsidR="00860549" w:rsidRPr="00FE4A79">
        <w:t xml:space="preserve">su žuvininkystės veikla - Prienų rajone vandens išteklių panaudojimą žuvininkystės reikmėms lemia rajone veikiantis Žuvininkystės tarnybos prie LR ŽŪM </w:t>
      </w:r>
      <w:r w:rsidR="00152C5B" w:rsidRPr="00FE4A79">
        <w:t>padalinys - Žuvivaisos biuro Šilavoto veislininkystės grupė, kuri</w:t>
      </w:r>
      <w:r w:rsidR="00860549" w:rsidRPr="00FE4A79">
        <w:t xml:space="preserve"> yra vienintelis veislinis-sele</w:t>
      </w:r>
      <w:r w:rsidR="00152C5B" w:rsidRPr="00FE4A79">
        <w:t>kcinis karpių ūkis Pabaltijyje, veisliniais karpiais Lietuvos tvenkinių ūkius aprūpina nuo 1977 metų.</w:t>
      </w:r>
    </w:p>
    <w:p w:rsidR="003835DB" w:rsidRPr="00FE4A79" w:rsidRDefault="00476569" w:rsidP="00476569">
      <w:pPr>
        <w:keepNext/>
        <w:suppressAutoHyphens w:val="0"/>
        <w:spacing w:before="240" w:after="120"/>
        <w:rPr>
          <w:b/>
        </w:rPr>
      </w:pPr>
      <w:r w:rsidRPr="00FE4A79">
        <w:rPr>
          <w:b/>
        </w:rPr>
        <w:t xml:space="preserve">2.70 lentelė. Vandens </w:t>
      </w:r>
      <w:r w:rsidR="00860549" w:rsidRPr="00FE4A79">
        <w:rPr>
          <w:b/>
        </w:rPr>
        <w:t>paėmimo</w:t>
      </w:r>
      <w:r w:rsidRPr="00FE4A79">
        <w:rPr>
          <w:b/>
        </w:rPr>
        <w:t xml:space="preserve"> apimtys</w:t>
      </w:r>
      <w:r w:rsidR="00860549" w:rsidRPr="00FE4A79">
        <w:rPr>
          <w:b/>
        </w:rPr>
        <w:t>, tūkst. kub.m.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5"/>
        <w:gridCol w:w="1595"/>
        <w:gridCol w:w="1595"/>
        <w:gridCol w:w="1595"/>
      </w:tblGrid>
      <w:tr w:rsidR="00860549" w:rsidRPr="00FE4A79" w:rsidTr="00860549">
        <w:trPr>
          <w:trHeight w:val="20"/>
        </w:trPr>
        <w:tc>
          <w:tcPr>
            <w:tcW w:w="834" w:type="pct"/>
            <w:shd w:val="clear" w:color="auto" w:fill="auto"/>
            <w:vAlign w:val="center"/>
          </w:tcPr>
          <w:p w:rsidR="00860549" w:rsidRPr="00FE4A79" w:rsidRDefault="00860549" w:rsidP="00860549">
            <w:pPr>
              <w:suppressAutoHyphens w:val="0"/>
              <w:contextualSpacing w:val="0"/>
              <w:rPr>
                <w:sz w:val="20"/>
                <w:szCs w:val="20"/>
                <w:lang w:eastAsia="lt-LT"/>
              </w:rPr>
            </w:pPr>
          </w:p>
        </w:tc>
        <w:tc>
          <w:tcPr>
            <w:tcW w:w="834" w:type="pct"/>
            <w:shd w:val="clear" w:color="auto" w:fill="auto"/>
            <w:vAlign w:val="center"/>
          </w:tcPr>
          <w:p w:rsidR="00860549" w:rsidRPr="00FE4A79" w:rsidRDefault="00860549">
            <w:pPr>
              <w:jc w:val="center"/>
              <w:rPr>
                <w:sz w:val="20"/>
                <w:szCs w:val="20"/>
              </w:rPr>
            </w:pPr>
            <w:r w:rsidRPr="00FE4A79">
              <w:rPr>
                <w:sz w:val="20"/>
                <w:szCs w:val="20"/>
              </w:rPr>
              <w:t>2013</w:t>
            </w:r>
          </w:p>
        </w:tc>
        <w:tc>
          <w:tcPr>
            <w:tcW w:w="833" w:type="pct"/>
            <w:shd w:val="clear" w:color="auto" w:fill="auto"/>
            <w:vAlign w:val="center"/>
          </w:tcPr>
          <w:p w:rsidR="00860549" w:rsidRPr="00FE4A79" w:rsidRDefault="00860549">
            <w:pPr>
              <w:jc w:val="center"/>
              <w:rPr>
                <w:sz w:val="20"/>
                <w:szCs w:val="20"/>
              </w:rPr>
            </w:pPr>
            <w:r w:rsidRPr="00FE4A79">
              <w:rPr>
                <w:sz w:val="20"/>
                <w:szCs w:val="20"/>
              </w:rPr>
              <w:t>2014</w:t>
            </w:r>
          </w:p>
        </w:tc>
        <w:tc>
          <w:tcPr>
            <w:tcW w:w="833" w:type="pct"/>
            <w:shd w:val="clear" w:color="auto" w:fill="auto"/>
            <w:vAlign w:val="center"/>
          </w:tcPr>
          <w:p w:rsidR="00860549" w:rsidRPr="00FE4A79" w:rsidRDefault="00860549">
            <w:pPr>
              <w:jc w:val="center"/>
              <w:rPr>
                <w:sz w:val="20"/>
                <w:szCs w:val="20"/>
              </w:rPr>
            </w:pPr>
            <w:r w:rsidRPr="00FE4A79">
              <w:rPr>
                <w:sz w:val="20"/>
                <w:szCs w:val="20"/>
              </w:rPr>
              <w:t>2015</w:t>
            </w:r>
          </w:p>
        </w:tc>
        <w:tc>
          <w:tcPr>
            <w:tcW w:w="833" w:type="pct"/>
            <w:shd w:val="clear" w:color="auto" w:fill="auto"/>
            <w:vAlign w:val="center"/>
          </w:tcPr>
          <w:p w:rsidR="00860549" w:rsidRPr="00FE4A79" w:rsidRDefault="00860549">
            <w:pPr>
              <w:jc w:val="center"/>
              <w:rPr>
                <w:sz w:val="20"/>
                <w:szCs w:val="20"/>
              </w:rPr>
            </w:pPr>
            <w:r w:rsidRPr="00FE4A79">
              <w:rPr>
                <w:sz w:val="20"/>
                <w:szCs w:val="20"/>
              </w:rPr>
              <w:t>2016</w:t>
            </w:r>
          </w:p>
        </w:tc>
        <w:tc>
          <w:tcPr>
            <w:tcW w:w="833" w:type="pct"/>
            <w:shd w:val="clear" w:color="auto" w:fill="auto"/>
            <w:vAlign w:val="center"/>
          </w:tcPr>
          <w:p w:rsidR="00860549" w:rsidRPr="00FE4A79" w:rsidRDefault="00860549">
            <w:pPr>
              <w:jc w:val="center"/>
              <w:rPr>
                <w:sz w:val="20"/>
                <w:szCs w:val="20"/>
              </w:rPr>
            </w:pPr>
            <w:r w:rsidRPr="00FE4A79">
              <w:rPr>
                <w:sz w:val="20"/>
                <w:szCs w:val="20"/>
              </w:rPr>
              <w:t>2017</w:t>
            </w:r>
          </w:p>
        </w:tc>
      </w:tr>
      <w:tr w:rsidR="00860549" w:rsidRPr="00FE4A79" w:rsidTr="00860549">
        <w:trPr>
          <w:trHeight w:val="20"/>
        </w:trPr>
        <w:tc>
          <w:tcPr>
            <w:tcW w:w="834" w:type="pct"/>
            <w:shd w:val="clear" w:color="auto" w:fill="auto"/>
            <w:vAlign w:val="center"/>
            <w:hideMark/>
          </w:tcPr>
          <w:p w:rsidR="00860549" w:rsidRPr="00FE4A79" w:rsidRDefault="00860549" w:rsidP="00860549">
            <w:pPr>
              <w:suppressAutoHyphens w:val="0"/>
              <w:contextualSpacing w:val="0"/>
              <w:rPr>
                <w:sz w:val="20"/>
                <w:szCs w:val="20"/>
                <w:lang w:eastAsia="lt-LT"/>
              </w:rPr>
            </w:pPr>
            <w:r w:rsidRPr="00FE4A79">
              <w:rPr>
                <w:sz w:val="20"/>
                <w:szCs w:val="20"/>
                <w:lang w:eastAsia="lt-LT"/>
              </w:rPr>
              <w:t>Lietuvos Respublika</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2.828.884</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3.140.483</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2.785.344</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2.790.478</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2.769.102</w:t>
            </w:r>
          </w:p>
        </w:tc>
      </w:tr>
      <w:tr w:rsidR="00860549" w:rsidRPr="00FE4A79" w:rsidTr="00860549">
        <w:trPr>
          <w:trHeight w:val="20"/>
        </w:trPr>
        <w:tc>
          <w:tcPr>
            <w:tcW w:w="834" w:type="pct"/>
            <w:shd w:val="clear" w:color="auto" w:fill="auto"/>
            <w:vAlign w:val="center"/>
            <w:hideMark/>
          </w:tcPr>
          <w:p w:rsidR="00860549" w:rsidRPr="00FE4A79" w:rsidRDefault="00860549" w:rsidP="00860549">
            <w:pPr>
              <w:suppressAutoHyphens w:val="0"/>
              <w:contextualSpacing w:val="0"/>
              <w:rPr>
                <w:sz w:val="20"/>
                <w:szCs w:val="20"/>
                <w:lang w:eastAsia="lt-LT"/>
              </w:rPr>
            </w:pPr>
            <w:r w:rsidRPr="00FE4A79">
              <w:rPr>
                <w:sz w:val="20"/>
                <w:szCs w:val="20"/>
                <w:lang w:eastAsia="lt-LT"/>
              </w:rPr>
              <w:t>Kauno apskritis</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2.474.724</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2.832.599</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2.423.242</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2.495.167</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2.514.092</w:t>
            </w:r>
          </w:p>
        </w:tc>
      </w:tr>
      <w:tr w:rsidR="00860549" w:rsidRPr="00FE4A79" w:rsidTr="00860549">
        <w:trPr>
          <w:trHeight w:val="20"/>
        </w:trPr>
        <w:tc>
          <w:tcPr>
            <w:tcW w:w="834" w:type="pct"/>
            <w:shd w:val="clear" w:color="auto" w:fill="auto"/>
            <w:vAlign w:val="center"/>
            <w:hideMark/>
          </w:tcPr>
          <w:p w:rsidR="00860549" w:rsidRPr="00FE4A79" w:rsidRDefault="00860549" w:rsidP="00860549">
            <w:pPr>
              <w:suppressAutoHyphens w:val="0"/>
              <w:contextualSpacing w:val="0"/>
              <w:rPr>
                <w:sz w:val="20"/>
                <w:szCs w:val="20"/>
                <w:lang w:eastAsia="lt-LT"/>
              </w:rPr>
            </w:pPr>
            <w:r w:rsidRPr="00FE4A79">
              <w:rPr>
                <w:sz w:val="20"/>
                <w:szCs w:val="20"/>
                <w:lang w:eastAsia="lt-LT"/>
              </w:rPr>
              <w:t>Prienų r. sav.</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3.254</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3.187</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3.889</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3.642</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3.866</w:t>
            </w:r>
          </w:p>
        </w:tc>
      </w:tr>
      <w:tr w:rsidR="00860549" w:rsidRPr="00FE4A79" w:rsidTr="00860549">
        <w:trPr>
          <w:trHeight w:val="20"/>
        </w:trPr>
        <w:tc>
          <w:tcPr>
            <w:tcW w:w="834" w:type="pct"/>
            <w:shd w:val="clear" w:color="auto" w:fill="auto"/>
            <w:vAlign w:val="center"/>
            <w:hideMark/>
          </w:tcPr>
          <w:p w:rsidR="00860549" w:rsidRPr="00FE4A79" w:rsidRDefault="00860549" w:rsidP="00860549">
            <w:pPr>
              <w:suppressAutoHyphens w:val="0"/>
              <w:contextualSpacing w:val="0"/>
              <w:rPr>
                <w:sz w:val="20"/>
                <w:szCs w:val="20"/>
                <w:lang w:eastAsia="lt-LT"/>
              </w:rPr>
            </w:pPr>
            <w:r w:rsidRPr="00FE4A79">
              <w:rPr>
                <w:sz w:val="20"/>
                <w:szCs w:val="20"/>
                <w:lang w:eastAsia="lt-LT"/>
              </w:rPr>
              <w:t>Šakių r. sav.</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1.660</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1.495</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1.481</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1.347</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1.374</w:t>
            </w:r>
          </w:p>
        </w:tc>
      </w:tr>
      <w:tr w:rsidR="00860549" w:rsidRPr="00FE4A79" w:rsidTr="00860549">
        <w:trPr>
          <w:trHeight w:val="20"/>
        </w:trPr>
        <w:tc>
          <w:tcPr>
            <w:tcW w:w="834" w:type="pct"/>
            <w:shd w:val="clear" w:color="auto" w:fill="auto"/>
            <w:vAlign w:val="center"/>
            <w:hideMark/>
          </w:tcPr>
          <w:p w:rsidR="00860549" w:rsidRPr="00FE4A79" w:rsidRDefault="00860549" w:rsidP="00860549">
            <w:pPr>
              <w:suppressAutoHyphens w:val="0"/>
              <w:contextualSpacing w:val="0"/>
              <w:rPr>
                <w:sz w:val="20"/>
                <w:szCs w:val="20"/>
                <w:lang w:eastAsia="lt-LT"/>
              </w:rPr>
            </w:pPr>
            <w:r w:rsidRPr="00FE4A79">
              <w:rPr>
                <w:sz w:val="20"/>
                <w:szCs w:val="20"/>
                <w:lang w:eastAsia="lt-LT"/>
              </w:rPr>
              <w:t>Kelmės r. sav.</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4.408</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4.391</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4.401</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4.412</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4.401</w:t>
            </w:r>
          </w:p>
        </w:tc>
      </w:tr>
    </w:tbl>
    <w:p w:rsidR="00860549" w:rsidRPr="00FE4A79" w:rsidRDefault="00860549" w:rsidP="00476569">
      <w:pPr>
        <w:keepNext/>
        <w:suppressAutoHyphens w:val="0"/>
        <w:spacing w:before="240" w:after="120"/>
        <w:rPr>
          <w:b/>
        </w:rPr>
      </w:pPr>
      <w:r w:rsidRPr="00FE4A79">
        <w:rPr>
          <w:i/>
          <w:sz w:val="16"/>
          <w:szCs w:val="18"/>
        </w:rPr>
        <w:t>(šaltinis: Lietuvos statistikos departamentas)</w:t>
      </w:r>
    </w:p>
    <w:p w:rsidR="00476569" w:rsidRPr="00FE4A79" w:rsidRDefault="00476569" w:rsidP="00476569">
      <w:pPr>
        <w:keepNext/>
        <w:suppressAutoHyphens w:val="0"/>
        <w:spacing w:before="240" w:after="120"/>
        <w:rPr>
          <w:b/>
          <w:sz w:val="22"/>
          <w:lang w:eastAsia="lt-LT"/>
        </w:rPr>
      </w:pPr>
    </w:p>
    <w:p w:rsidR="00860549" w:rsidRPr="00FE4A79" w:rsidRDefault="00860549" w:rsidP="00860549">
      <w:pPr>
        <w:keepNext/>
        <w:suppressAutoHyphens w:val="0"/>
        <w:spacing w:before="240" w:after="120"/>
        <w:rPr>
          <w:b/>
        </w:rPr>
      </w:pPr>
      <w:r w:rsidRPr="00FE4A79">
        <w:rPr>
          <w:b/>
        </w:rPr>
        <w:t>2.71 lentelė. Vandens sunaudojimo apimtys, tūkst. kub.m.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5"/>
        <w:gridCol w:w="1595"/>
        <w:gridCol w:w="1595"/>
        <w:gridCol w:w="1595"/>
      </w:tblGrid>
      <w:tr w:rsidR="00860549" w:rsidRPr="00FE4A79" w:rsidTr="005C41E5">
        <w:trPr>
          <w:trHeight w:val="20"/>
        </w:trPr>
        <w:tc>
          <w:tcPr>
            <w:tcW w:w="834" w:type="pct"/>
            <w:shd w:val="clear" w:color="auto" w:fill="auto"/>
            <w:vAlign w:val="center"/>
          </w:tcPr>
          <w:p w:rsidR="00860549" w:rsidRPr="00FE4A79" w:rsidRDefault="00860549" w:rsidP="005C41E5">
            <w:pPr>
              <w:suppressAutoHyphens w:val="0"/>
              <w:contextualSpacing w:val="0"/>
              <w:rPr>
                <w:sz w:val="20"/>
                <w:szCs w:val="20"/>
                <w:lang w:eastAsia="lt-LT"/>
              </w:rPr>
            </w:pPr>
          </w:p>
        </w:tc>
        <w:tc>
          <w:tcPr>
            <w:tcW w:w="834" w:type="pct"/>
            <w:shd w:val="clear" w:color="auto" w:fill="auto"/>
            <w:vAlign w:val="center"/>
          </w:tcPr>
          <w:p w:rsidR="00860549" w:rsidRPr="00FE4A79" w:rsidRDefault="00860549" w:rsidP="005C41E5">
            <w:pPr>
              <w:jc w:val="center"/>
              <w:rPr>
                <w:sz w:val="20"/>
                <w:szCs w:val="20"/>
              </w:rPr>
            </w:pPr>
            <w:r w:rsidRPr="00FE4A79">
              <w:rPr>
                <w:sz w:val="20"/>
                <w:szCs w:val="20"/>
              </w:rPr>
              <w:t>2013</w:t>
            </w:r>
          </w:p>
        </w:tc>
        <w:tc>
          <w:tcPr>
            <w:tcW w:w="833" w:type="pct"/>
            <w:shd w:val="clear" w:color="auto" w:fill="auto"/>
            <w:vAlign w:val="center"/>
          </w:tcPr>
          <w:p w:rsidR="00860549" w:rsidRPr="00FE4A79" w:rsidRDefault="00860549" w:rsidP="005C41E5">
            <w:pPr>
              <w:jc w:val="center"/>
              <w:rPr>
                <w:sz w:val="20"/>
                <w:szCs w:val="20"/>
              </w:rPr>
            </w:pPr>
            <w:r w:rsidRPr="00FE4A79">
              <w:rPr>
                <w:sz w:val="20"/>
                <w:szCs w:val="20"/>
              </w:rPr>
              <w:t>2014</w:t>
            </w:r>
          </w:p>
        </w:tc>
        <w:tc>
          <w:tcPr>
            <w:tcW w:w="833" w:type="pct"/>
            <w:shd w:val="clear" w:color="auto" w:fill="auto"/>
            <w:vAlign w:val="center"/>
          </w:tcPr>
          <w:p w:rsidR="00860549" w:rsidRPr="00FE4A79" w:rsidRDefault="00860549" w:rsidP="005C41E5">
            <w:pPr>
              <w:jc w:val="center"/>
              <w:rPr>
                <w:sz w:val="20"/>
                <w:szCs w:val="20"/>
              </w:rPr>
            </w:pPr>
            <w:r w:rsidRPr="00FE4A79">
              <w:rPr>
                <w:sz w:val="20"/>
                <w:szCs w:val="20"/>
              </w:rPr>
              <w:t>2015</w:t>
            </w:r>
          </w:p>
        </w:tc>
        <w:tc>
          <w:tcPr>
            <w:tcW w:w="833" w:type="pct"/>
            <w:shd w:val="clear" w:color="auto" w:fill="auto"/>
            <w:vAlign w:val="center"/>
          </w:tcPr>
          <w:p w:rsidR="00860549" w:rsidRPr="00FE4A79" w:rsidRDefault="00860549" w:rsidP="005C41E5">
            <w:pPr>
              <w:jc w:val="center"/>
              <w:rPr>
                <w:sz w:val="20"/>
                <w:szCs w:val="20"/>
              </w:rPr>
            </w:pPr>
            <w:r w:rsidRPr="00FE4A79">
              <w:rPr>
                <w:sz w:val="20"/>
                <w:szCs w:val="20"/>
              </w:rPr>
              <w:t>2016</w:t>
            </w:r>
          </w:p>
        </w:tc>
        <w:tc>
          <w:tcPr>
            <w:tcW w:w="833" w:type="pct"/>
            <w:shd w:val="clear" w:color="auto" w:fill="auto"/>
            <w:vAlign w:val="center"/>
          </w:tcPr>
          <w:p w:rsidR="00860549" w:rsidRPr="00FE4A79" w:rsidRDefault="00860549" w:rsidP="005C41E5">
            <w:pPr>
              <w:jc w:val="center"/>
              <w:rPr>
                <w:sz w:val="20"/>
                <w:szCs w:val="20"/>
              </w:rPr>
            </w:pPr>
            <w:r w:rsidRPr="00FE4A79">
              <w:rPr>
                <w:sz w:val="20"/>
                <w:szCs w:val="20"/>
              </w:rPr>
              <w:t>2017</w:t>
            </w:r>
          </w:p>
        </w:tc>
      </w:tr>
      <w:tr w:rsidR="00860549" w:rsidRPr="00FE4A79" w:rsidTr="005C41E5">
        <w:trPr>
          <w:trHeight w:val="20"/>
        </w:trPr>
        <w:tc>
          <w:tcPr>
            <w:tcW w:w="834" w:type="pct"/>
            <w:shd w:val="clear" w:color="auto" w:fill="auto"/>
            <w:vAlign w:val="center"/>
            <w:hideMark/>
          </w:tcPr>
          <w:p w:rsidR="00860549" w:rsidRPr="00FE4A79" w:rsidRDefault="00860549" w:rsidP="005C41E5">
            <w:pPr>
              <w:suppressAutoHyphens w:val="0"/>
              <w:contextualSpacing w:val="0"/>
              <w:rPr>
                <w:sz w:val="20"/>
                <w:szCs w:val="20"/>
                <w:lang w:eastAsia="lt-LT"/>
              </w:rPr>
            </w:pPr>
            <w:r w:rsidRPr="00FE4A79">
              <w:rPr>
                <w:sz w:val="20"/>
                <w:szCs w:val="20"/>
                <w:lang w:eastAsia="lt-LT"/>
              </w:rPr>
              <w:t>Lietuvos Respublika</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2.802.182</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3.115.127</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2.759.937</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2.766.283</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2.746.652</w:t>
            </w:r>
          </w:p>
        </w:tc>
      </w:tr>
      <w:tr w:rsidR="00860549" w:rsidRPr="00FE4A79" w:rsidTr="005C41E5">
        <w:trPr>
          <w:trHeight w:val="20"/>
        </w:trPr>
        <w:tc>
          <w:tcPr>
            <w:tcW w:w="834" w:type="pct"/>
            <w:shd w:val="clear" w:color="auto" w:fill="auto"/>
            <w:vAlign w:val="center"/>
            <w:hideMark/>
          </w:tcPr>
          <w:p w:rsidR="00860549" w:rsidRPr="00FE4A79" w:rsidRDefault="00860549" w:rsidP="005C41E5">
            <w:pPr>
              <w:suppressAutoHyphens w:val="0"/>
              <w:contextualSpacing w:val="0"/>
              <w:rPr>
                <w:sz w:val="20"/>
                <w:szCs w:val="20"/>
                <w:lang w:eastAsia="lt-LT"/>
              </w:rPr>
            </w:pPr>
            <w:r w:rsidRPr="00FE4A79">
              <w:rPr>
                <w:sz w:val="20"/>
                <w:szCs w:val="20"/>
                <w:lang w:eastAsia="lt-LT"/>
              </w:rPr>
              <w:t>Kauno apskritis</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2.466.978</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2.826.018</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2.416.108</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2.488.793</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2.507.978</w:t>
            </w:r>
          </w:p>
        </w:tc>
      </w:tr>
      <w:tr w:rsidR="00860549" w:rsidRPr="00FE4A79" w:rsidTr="005C41E5">
        <w:trPr>
          <w:trHeight w:val="20"/>
        </w:trPr>
        <w:tc>
          <w:tcPr>
            <w:tcW w:w="834" w:type="pct"/>
            <w:shd w:val="clear" w:color="auto" w:fill="auto"/>
            <w:vAlign w:val="center"/>
            <w:hideMark/>
          </w:tcPr>
          <w:p w:rsidR="00860549" w:rsidRPr="00FE4A79" w:rsidRDefault="00860549" w:rsidP="005C41E5">
            <w:pPr>
              <w:suppressAutoHyphens w:val="0"/>
              <w:contextualSpacing w:val="0"/>
              <w:rPr>
                <w:sz w:val="20"/>
                <w:szCs w:val="20"/>
                <w:lang w:eastAsia="lt-LT"/>
              </w:rPr>
            </w:pPr>
            <w:r w:rsidRPr="00FE4A79">
              <w:rPr>
                <w:sz w:val="20"/>
                <w:szCs w:val="20"/>
                <w:lang w:eastAsia="lt-LT"/>
              </w:rPr>
              <w:t>Prienų r. sav.</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3.075</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3.062</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3.761</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3.550</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3.781</w:t>
            </w:r>
          </w:p>
        </w:tc>
      </w:tr>
      <w:tr w:rsidR="00860549" w:rsidRPr="00FE4A79" w:rsidTr="005C41E5">
        <w:trPr>
          <w:trHeight w:val="20"/>
        </w:trPr>
        <w:tc>
          <w:tcPr>
            <w:tcW w:w="834" w:type="pct"/>
            <w:shd w:val="clear" w:color="auto" w:fill="auto"/>
            <w:vAlign w:val="center"/>
            <w:hideMark/>
          </w:tcPr>
          <w:p w:rsidR="00860549" w:rsidRPr="00FE4A79" w:rsidRDefault="00860549" w:rsidP="005C41E5">
            <w:pPr>
              <w:suppressAutoHyphens w:val="0"/>
              <w:contextualSpacing w:val="0"/>
              <w:rPr>
                <w:sz w:val="20"/>
                <w:szCs w:val="20"/>
                <w:lang w:eastAsia="lt-LT"/>
              </w:rPr>
            </w:pPr>
            <w:r w:rsidRPr="00FE4A79">
              <w:rPr>
                <w:sz w:val="20"/>
                <w:szCs w:val="20"/>
                <w:lang w:eastAsia="lt-LT"/>
              </w:rPr>
              <w:t>Šakių r. sav.</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1.149</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995</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1.040</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974</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1.070</w:t>
            </w:r>
          </w:p>
        </w:tc>
      </w:tr>
      <w:tr w:rsidR="00860549" w:rsidRPr="00FE4A79" w:rsidTr="005C41E5">
        <w:trPr>
          <w:trHeight w:val="20"/>
        </w:trPr>
        <w:tc>
          <w:tcPr>
            <w:tcW w:w="834" w:type="pct"/>
            <w:shd w:val="clear" w:color="auto" w:fill="auto"/>
            <w:vAlign w:val="center"/>
            <w:hideMark/>
          </w:tcPr>
          <w:p w:rsidR="00860549" w:rsidRPr="00FE4A79" w:rsidRDefault="00860549" w:rsidP="005C41E5">
            <w:pPr>
              <w:suppressAutoHyphens w:val="0"/>
              <w:contextualSpacing w:val="0"/>
              <w:rPr>
                <w:sz w:val="20"/>
                <w:szCs w:val="20"/>
                <w:lang w:eastAsia="lt-LT"/>
              </w:rPr>
            </w:pPr>
            <w:r w:rsidRPr="00FE4A79">
              <w:rPr>
                <w:sz w:val="20"/>
                <w:szCs w:val="20"/>
                <w:lang w:eastAsia="lt-LT"/>
              </w:rPr>
              <w:t>Kelmės r. sav.</w:t>
            </w:r>
          </w:p>
        </w:tc>
        <w:tc>
          <w:tcPr>
            <w:tcW w:w="834" w:type="pct"/>
            <w:shd w:val="clear" w:color="auto" w:fill="auto"/>
            <w:vAlign w:val="center"/>
            <w:hideMark/>
          </w:tcPr>
          <w:p w:rsidR="00860549" w:rsidRPr="00FE4A79" w:rsidRDefault="00860549" w:rsidP="00860549">
            <w:pPr>
              <w:jc w:val="center"/>
              <w:rPr>
                <w:sz w:val="20"/>
                <w:szCs w:val="20"/>
              </w:rPr>
            </w:pPr>
            <w:r w:rsidRPr="00FE4A79">
              <w:rPr>
                <w:sz w:val="20"/>
                <w:szCs w:val="20"/>
              </w:rPr>
              <w:t>4.243</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4.213</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4.218</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4.215</w:t>
            </w:r>
          </w:p>
        </w:tc>
        <w:tc>
          <w:tcPr>
            <w:tcW w:w="833" w:type="pct"/>
            <w:shd w:val="clear" w:color="auto" w:fill="auto"/>
            <w:vAlign w:val="center"/>
            <w:hideMark/>
          </w:tcPr>
          <w:p w:rsidR="00860549" w:rsidRPr="00FE4A79" w:rsidRDefault="00860549" w:rsidP="00860549">
            <w:pPr>
              <w:jc w:val="center"/>
              <w:rPr>
                <w:sz w:val="20"/>
                <w:szCs w:val="20"/>
              </w:rPr>
            </w:pPr>
            <w:r w:rsidRPr="00FE4A79">
              <w:rPr>
                <w:sz w:val="20"/>
                <w:szCs w:val="20"/>
              </w:rPr>
              <w:t>4.221</w:t>
            </w:r>
          </w:p>
        </w:tc>
      </w:tr>
    </w:tbl>
    <w:p w:rsidR="00860549" w:rsidRPr="00FE4A79" w:rsidRDefault="00860549" w:rsidP="00860549">
      <w:pPr>
        <w:keepNext/>
        <w:suppressAutoHyphens w:val="0"/>
        <w:spacing w:before="240" w:after="120"/>
        <w:rPr>
          <w:b/>
        </w:rPr>
      </w:pPr>
      <w:r w:rsidRPr="00FE4A79">
        <w:rPr>
          <w:i/>
          <w:sz w:val="16"/>
          <w:szCs w:val="18"/>
        </w:rPr>
        <w:lastRenderedPageBreak/>
        <w:t>(šaltinis: Lietuvos statistikos departamentas)</w:t>
      </w:r>
    </w:p>
    <w:p w:rsidR="003835DB" w:rsidRPr="00FE4A79" w:rsidRDefault="003835DB" w:rsidP="003835DB">
      <w:pPr>
        <w:pStyle w:val="btekstas"/>
        <w:tabs>
          <w:tab w:val="left" w:pos="1080"/>
        </w:tabs>
        <w:spacing w:line="240" w:lineRule="auto"/>
        <w:ind w:firstLine="706"/>
      </w:pPr>
      <w:r w:rsidRPr="00FE4A79">
        <w:t>Nuo sunaudojamo v</w:t>
      </w:r>
      <w:r w:rsidR="00152C5B" w:rsidRPr="00FE4A79">
        <w:t>andens kiekio tiesiogiai priklauso i</w:t>
      </w:r>
      <w:r w:rsidRPr="00FE4A79">
        <w:t>r pana</w:t>
      </w:r>
      <w:r w:rsidR="00152C5B" w:rsidRPr="00FE4A79">
        <w:t xml:space="preserve">udoto (nuotekų) vandens kiekis. </w:t>
      </w:r>
      <w:r w:rsidR="00E9628B" w:rsidRPr="00FE4A79">
        <w:t>Didžioji dalis Prienų rajono savivaldybės nuotekų, kuria reikia valyti, išvalomos iki normos (paskutiniais metais ši dalis 2013</w:t>
      </w:r>
      <w:r w:rsidR="00BF455B">
        <w:sym w:font="Symbol" w:char="F02D"/>
      </w:r>
      <w:r w:rsidR="00E9628B" w:rsidRPr="00FE4A79">
        <w:t>2017 metais sudarė vidutiniškai 71 %). Visgi pakankamai didelė dalis išleidžiamo vandens (nuotekų), kurį reikia valyti,  nebuvo išvalyta iki normos – ši dalis paskutiniais metais siekdavo vidutiniškai 29 %. Palyginimui reikia pažymėti, kad šalyje nepakankamai išvalyto vandens (nuotekų) dalis tuo pačiu laikotarpiu siekė 18 %, apskrityje – 11 %.</w:t>
      </w:r>
    </w:p>
    <w:p w:rsidR="003835DB" w:rsidRPr="00FE4A79" w:rsidRDefault="00152C5B" w:rsidP="00152C5B">
      <w:pPr>
        <w:keepNext/>
        <w:suppressAutoHyphens w:val="0"/>
        <w:spacing w:before="240" w:after="120"/>
        <w:rPr>
          <w:b/>
          <w:sz w:val="22"/>
          <w:lang w:eastAsia="lt-LT"/>
        </w:rPr>
      </w:pPr>
      <w:r w:rsidRPr="00FE4A79">
        <w:rPr>
          <w:b/>
          <w:sz w:val="22"/>
          <w:lang w:eastAsia="lt-LT"/>
        </w:rPr>
        <w:t>2.72</w:t>
      </w:r>
      <w:r w:rsidR="003835DB" w:rsidRPr="00FE4A79">
        <w:rPr>
          <w:b/>
          <w:sz w:val="22"/>
          <w:lang w:eastAsia="lt-LT"/>
        </w:rPr>
        <w:t xml:space="preserve"> lentelė. Ū</w:t>
      </w:r>
      <w:r w:rsidRPr="00FE4A79">
        <w:rPr>
          <w:b/>
          <w:sz w:val="22"/>
          <w:lang w:eastAsia="lt-LT"/>
        </w:rPr>
        <w:t xml:space="preserve">kio, buities ir gamybos nuotekų išleidimas į paviršinius vandenis, </w:t>
      </w:r>
      <w:r w:rsidR="003835DB" w:rsidRPr="00FE4A79">
        <w:rPr>
          <w:b/>
          <w:sz w:val="22"/>
          <w:lang w:eastAsia="lt-LT"/>
        </w:rPr>
        <w:t xml:space="preserve">tūkst. </w:t>
      </w:r>
      <w:r w:rsidRPr="00FE4A79">
        <w:rPr>
          <w:b/>
          <w:sz w:val="22"/>
          <w:lang w:eastAsia="lt-LT"/>
        </w:rPr>
        <w:t>kub.m.</w:t>
      </w:r>
      <w:r w:rsidR="003835DB" w:rsidRPr="00FE4A79">
        <w:rPr>
          <w:b/>
          <w:sz w:val="22"/>
          <w:lang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5"/>
        <w:gridCol w:w="1595"/>
        <w:gridCol w:w="1595"/>
        <w:gridCol w:w="1595"/>
      </w:tblGrid>
      <w:tr w:rsidR="00152C5B" w:rsidRPr="00FE4A79" w:rsidTr="005C41E5">
        <w:trPr>
          <w:trHeight w:val="20"/>
        </w:trPr>
        <w:tc>
          <w:tcPr>
            <w:tcW w:w="834" w:type="pct"/>
            <w:shd w:val="clear" w:color="auto" w:fill="auto"/>
            <w:vAlign w:val="center"/>
          </w:tcPr>
          <w:p w:rsidR="00152C5B" w:rsidRPr="00FE4A79" w:rsidRDefault="00152C5B" w:rsidP="005C41E5">
            <w:pPr>
              <w:suppressAutoHyphens w:val="0"/>
              <w:contextualSpacing w:val="0"/>
              <w:rPr>
                <w:sz w:val="20"/>
                <w:szCs w:val="20"/>
                <w:lang w:eastAsia="lt-LT"/>
              </w:rPr>
            </w:pPr>
          </w:p>
        </w:tc>
        <w:tc>
          <w:tcPr>
            <w:tcW w:w="834" w:type="pct"/>
            <w:shd w:val="clear" w:color="auto" w:fill="auto"/>
            <w:vAlign w:val="center"/>
          </w:tcPr>
          <w:p w:rsidR="00152C5B" w:rsidRPr="00FE4A79" w:rsidRDefault="00152C5B" w:rsidP="005C41E5">
            <w:pPr>
              <w:jc w:val="center"/>
              <w:rPr>
                <w:sz w:val="20"/>
                <w:szCs w:val="20"/>
              </w:rPr>
            </w:pPr>
            <w:r w:rsidRPr="00FE4A79">
              <w:rPr>
                <w:sz w:val="20"/>
                <w:szCs w:val="20"/>
              </w:rPr>
              <w:t>2013</w:t>
            </w:r>
          </w:p>
        </w:tc>
        <w:tc>
          <w:tcPr>
            <w:tcW w:w="833" w:type="pct"/>
            <w:shd w:val="clear" w:color="auto" w:fill="auto"/>
            <w:vAlign w:val="center"/>
          </w:tcPr>
          <w:p w:rsidR="00152C5B" w:rsidRPr="00FE4A79" w:rsidRDefault="00152C5B" w:rsidP="005C41E5">
            <w:pPr>
              <w:jc w:val="center"/>
              <w:rPr>
                <w:sz w:val="20"/>
                <w:szCs w:val="20"/>
              </w:rPr>
            </w:pPr>
            <w:r w:rsidRPr="00FE4A79">
              <w:rPr>
                <w:sz w:val="20"/>
                <w:szCs w:val="20"/>
              </w:rPr>
              <w:t>2014</w:t>
            </w:r>
          </w:p>
        </w:tc>
        <w:tc>
          <w:tcPr>
            <w:tcW w:w="833" w:type="pct"/>
            <w:shd w:val="clear" w:color="auto" w:fill="auto"/>
            <w:vAlign w:val="center"/>
          </w:tcPr>
          <w:p w:rsidR="00152C5B" w:rsidRPr="00FE4A79" w:rsidRDefault="00152C5B" w:rsidP="005C41E5">
            <w:pPr>
              <w:jc w:val="center"/>
              <w:rPr>
                <w:sz w:val="20"/>
                <w:szCs w:val="20"/>
              </w:rPr>
            </w:pPr>
            <w:r w:rsidRPr="00FE4A79">
              <w:rPr>
                <w:sz w:val="20"/>
                <w:szCs w:val="20"/>
              </w:rPr>
              <w:t>2015</w:t>
            </w:r>
          </w:p>
        </w:tc>
        <w:tc>
          <w:tcPr>
            <w:tcW w:w="833" w:type="pct"/>
            <w:shd w:val="clear" w:color="auto" w:fill="auto"/>
            <w:vAlign w:val="center"/>
          </w:tcPr>
          <w:p w:rsidR="00152C5B" w:rsidRPr="00FE4A79" w:rsidRDefault="00152C5B" w:rsidP="005C41E5">
            <w:pPr>
              <w:jc w:val="center"/>
              <w:rPr>
                <w:sz w:val="20"/>
                <w:szCs w:val="20"/>
              </w:rPr>
            </w:pPr>
            <w:r w:rsidRPr="00FE4A79">
              <w:rPr>
                <w:sz w:val="20"/>
                <w:szCs w:val="20"/>
              </w:rPr>
              <w:t>2016</w:t>
            </w:r>
          </w:p>
        </w:tc>
        <w:tc>
          <w:tcPr>
            <w:tcW w:w="833" w:type="pct"/>
            <w:shd w:val="clear" w:color="auto" w:fill="auto"/>
            <w:vAlign w:val="center"/>
          </w:tcPr>
          <w:p w:rsidR="00152C5B" w:rsidRPr="00FE4A79" w:rsidRDefault="00152C5B" w:rsidP="005C41E5">
            <w:pPr>
              <w:jc w:val="center"/>
              <w:rPr>
                <w:sz w:val="20"/>
                <w:szCs w:val="20"/>
              </w:rPr>
            </w:pPr>
            <w:r w:rsidRPr="00FE4A79">
              <w:rPr>
                <w:sz w:val="20"/>
                <w:szCs w:val="20"/>
              </w:rPr>
              <w:t>2017</w:t>
            </w:r>
          </w:p>
        </w:tc>
      </w:tr>
      <w:tr w:rsidR="00152C5B" w:rsidRPr="00FE4A79" w:rsidTr="005C41E5">
        <w:trPr>
          <w:trHeight w:val="20"/>
        </w:trPr>
        <w:tc>
          <w:tcPr>
            <w:tcW w:w="834" w:type="pct"/>
            <w:shd w:val="clear" w:color="auto" w:fill="auto"/>
            <w:vAlign w:val="center"/>
            <w:hideMark/>
          </w:tcPr>
          <w:p w:rsidR="00152C5B" w:rsidRPr="00FE4A79" w:rsidRDefault="00152C5B" w:rsidP="005C41E5">
            <w:pPr>
              <w:suppressAutoHyphens w:val="0"/>
              <w:contextualSpacing w:val="0"/>
              <w:rPr>
                <w:sz w:val="20"/>
                <w:szCs w:val="20"/>
                <w:lang w:eastAsia="lt-LT"/>
              </w:rPr>
            </w:pPr>
            <w:r w:rsidRPr="00FE4A79">
              <w:rPr>
                <w:sz w:val="20"/>
                <w:szCs w:val="20"/>
                <w:lang w:eastAsia="lt-LT"/>
              </w:rPr>
              <w:t>Lietuvos Respublika</w:t>
            </w:r>
          </w:p>
        </w:tc>
        <w:tc>
          <w:tcPr>
            <w:tcW w:w="834"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2.834.140</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3.135.607</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2.746.791</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2.814.603</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2.814.290</w:t>
            </w:r>
          </w:p>
        </w:tc>
      </w:tr>
      <w:tr w:rsidR="00152C5B" w:rsidRPr="00FE4A79" w:rsidTr="005C41E5">
        <w:trPr>
          <w:trHeight w:val="20"/>
        </w:trPr>
        <w:tc>
          <w:tcPr>
            <w:tcW w:w="834" w:type="pct"/>
            <w:shd w:val="clear" w:color="auto" w:fill="auto"/>
            <w:vAlign w:val="center"/>
            <w:hideMark/>
          </w:tcPr>
          <w:p w:rsidR="00152C5B" w:rsidRPr="00FE4A79" w:rsidRDefault="00152C5B" w:rsidP="005C41E5">
            <w:pPr>
              <w:suppressAutoHyphens w:val="0"/>
              <w:contextualSpacing w:val="0"/>
              <w:rPr>
                <w:sz w:val="20"/>
                <w:szCs w:val="20"/>
                <w:lang w:eastAsia="lt-LT"/>
              </w:rPr>
            </w:pPr>
            <w:r w:rsidRPr="00FE4A79">
              <w:rPr>
                <w:sz w:val="20"/>
                <w:szCs w:val="20"/>
                <w:lang w:eastAsia="lt-LT"/>
              </w:rPr>
              <w:t>Kauno apskritis</w:t>
            </w:r>
          </w:p>
        </w:tc>
        <w:tc>
          <w:tcPr>
            <w:tcW w:w="834"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2.466.306</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2.821.421</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2.412.500</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2.490.171</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2.511.886</w:t>
            </w:r>
          </w:p>
        </w:tc>
      </w:tr>
      <w:tr w:rsidR="00152C5B" w:rsidRPr="00FE4A79" w:rsidTr="005C41E5">
        <w:trPr>
          <w:trHeight w:val="20"/>
        </w:trPr>
        <w:tc>
          <w:tcPr>
            <w:tcW w:w="834" w:type="pct"/>
            <w:shd w:val="clear" w:color="auto" w:fill="auto"/>
            <w:vAlign w:val="center"/>
            <w:hideMark/>
          </w:tcPr>
          <w:p w:rsidR="00152C5B" w:rsidRPr="00FE4A79" w:rsidRDefault="00152C5B" w:rsidP="005C41E5">
            <w:pPr>
              <w:suppressAutoHyphens w:val="0"/>
              <w:contextualSpacing w:val="0"/>
              <w:rPr>
                <w:sz w:val="20"/>
                <w:szCs w:val="20"/>
                <w:lang w:eastAsia="lt-LT"/>
              </w:rPr>
            </w:pPr>
            <w:r w:rsidRPr="00FE4A79">
              <w:rPr>
                <w:sz w:val="20"/>
                <w:szCs w:val="20"/>
                <w:lang w:eastAsia="lt-LT"/>
              </w:rPr>
              <w:t>Prienų r. sav.</w:t>
            </w:r>
          </w:p>
        </w:tc>
        <w:tc>
          <w:tcPr>
            <w:tcW w:w="834"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3.219</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3.357</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3.245</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3.365</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3.348</w:t>
            </w:r>
          </w:p>
        </w:tc>
      </w:tr>
      <w:tr w:rsidR="00152C5B" w:rsidRPr="00FE4A79" w:rsidTr="005C41E5">
        <w:trPr>
          <w:trHeight w:val="20"/>
        </w:trPr>
        <w:tc>
          <w:tcPr>
            <w:tcW w:w="834" w:type="pct"/>
            <w:shd w:val="clear" w:color="auto" w:fill="auto"/>
            <w:vAlign w:val="center"/>
            <w:hideMark/>
          </w:tcPr>
          <w:p w:rsidR="00152C5B" w:rsidRPr="00FE4A79" w:rsidRDefault="00152C5B" w:rsidP="005C41E5">
            <w:pPr>
              <w:suppressAutoHyphens w:val="0"/>
              <w:contextualSpacing w:val="0"/>
              <w:rPr>
                <w:sz w:val="20"/>
                <w:szCs w:val="20"/>
                <w:lang w:eastAsia="lt-LT"/>
              </w:rPr>
            </w:pPr>
            <w:r w:rsidRPr="00FE4A79">
              <w:rPr>
                <w:sz w:val="20"/>
                <w:szCs w:val="20"/>
                <w:lang w:eastAsia="lt-LT"/>
              </w:rPr>
              <w:t>Šakių r. sav.</w:t>
            </w:r>
          </w:p>
        </w:tc>
        <w:tc>
          <w:tcPr>
            <w:tcW w:w="834"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1.022</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833</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947</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1.262</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1.354</w:t>
            </w:r>
          </w:p>
        </w:tc>
      </w:tr>
      <w:tr w:rsidR="00152C5B" w:rsidRPr="00FE4A79" w:rsidTr="005C41E5">
        <w:trPr>
          <w:trHeight w:val="20"/>
        </w:trPr>
        <w:tc>
          <w:tcPr>
            <w:tcW w:w="834" w:type="pct"/>
            <w:shd w:val="clear" w:color="auto" w:fill="auto"/>
            <w:vAlign w:val="center"/>
            <w:hideMark/>
          </w:tcPr>
          <w:p w:rsidR="00152C5B" w:rsidRPr="00FE4A79" w:rsidRDefault="00152C5B" w:rsidP="005C41E5">
            <w:pPr>
              <w:suppressAutoHyphens w:val="0"/>
              <w:contextualSpacing w:val="0"/>
              <w:rPr>
                <w:sz w:val="20"/>
                <w:szCs w:val="20"/>
                <w:lang w:eastAsia="lt-LT"/>
              </w:rPr>
            </w:pPr>
            <w:r w:rsidRPr="00FE4A79">
              <w:rPr>
                <w:sz w:val="20"/>
                <w:szCs w:val="20"/>
                <w:lang w:eastAsia="lt-LT"/>
              </w:rPr>
              <w:t>Kelmės r. sav.</w:t>
            </w:r>
          </w:p>
        </w:tc>
        <w:tc>
          <w:tcPr>
            <w:tcW w:w="834"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3.502</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3.690</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3.582</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3.698</w:t>
            </w:r>
          </w:p>
        </w:tc>
        <w:tc>
          <w:tcPr>
            <w:tcW w:w="833" w:type="pct"/>
            <w:shd w:val="clear" w:color="auto" w:fill="auto"/>
            <w:vAlign w:val="center"/>
            <w:hideMark/>
          </w:tcPr>
          <w:p w:rsidR="00152C5B" w:rsidRPr="00FE4A79" w:rsidRDefault="00152C5B" w:rsidP="00152C5B">
            <w:pPr>
              <w:jc w:val="center"/>
              <w:rPr>
                <w:color w:val="1C1C1C"/>
                <w:sz w:val="20"/>
                <w:szCs w:val="20"/>
              </w:rPr>
            </w:pPr>
            <w:r w:rsidRPr="00FE4A79">
              <w:rPr>
                <w:color w:val="1C1C1C"/>
                <w:sz w:val="20"/>
                <w:szCs w:val="20"/>
              </w:rPr>
              <w:t>3.769</w:t>
            </w:r>
          </w:p>
        </w:tc>
      </w:tr>
    </w:tbl>
    <w:p w:rsidR="00152C5B" w:rsidRDefault="00152C5B" w:rsidP="00152C5B">
      <w:pPr>
        <w:keepNext/>
        <w:suppressAutoHyphens w:val="0"/>
        <w:spacing w:before="240" w:after="120"/>
        <w:rPr>
          <w:i/>
          <w:sz w:val="16"/>
          <w:szCs w:val="18"/>
        </w:rPr>
      </w:pPr>
      <w:r w:rsidRPr="00FE4A79">
        <w:rPr>
          <w:i/>
          <w:sz w:val="16"/>
          <w:szCs w:val="18"/>
        </w:rPr>
        <w:t>(šaltinis: Lietuvos statistikos departamentas)</w:t>
      </w:r>
    </w:p>
    <w:p w:rsidR="00BF455B" w:rsidRPr="00FE4A79" w:rsidRDefault="00BF455B" w:rsidP="00152C5B">
      <w:pPr>
        <w:keepNext/>
        <w:suppressAutoHyphens w:val="0"/>
        <w:spacing w:before="240" w:after="120"/>
        <w:rPr>
          <w:b/>
        </w:rPr>
      </w:pPr>
    </w:p>
    <w:p w:rsidR="003835DB" w:rsidRPr="00FE4A79" w:rsidRDefault="00CE5634" w:rsidP="00CE5634">
      <w:pPr>
        <w:pStyle w:val="btekstas"/>
        <w:tabs>
          <w:tab w:val="left" w:pos="1080"/>
        </w:tabs>
        <w:spacing w:line="240" w:lineRule="auto"/>
        <w:ind w:firstLine="706"/>
      </w:pPr>
      <w:r w:rsidRPr="00FE4A79">
        <w:t>Kalbant apie vandens tiekimo ir nuotekų tvarkymo paslaugų vartojimą, pažymėtina, kad d</w:t>
      </w:r>
      <w:r w:rsidR="00152C5B" w:rsidRPr="00FE4A79">
        <w:t>idžiausią Prienų r</w:t>
      </w:r>
      <w:r w:rsidR="00E9628B" w:rsidRPr="00FE4A79">
        <w:t>ajono</w:t>
      </w:r>
      <w:r w:rsidR="00152C5B" w:rsidRPr="00FE4A79">
        <w:t xml:space="preserve"> gyventojų dalį sudaro gyventojai, įsirengę individualius gręžinius</w:t>
      </w:r>
      <w:r w:rsidR="00E9628B" w:rsidRPr="00FE4A79">
        <w:t xml:space="preserve"> –</w:t>
      </w:r>
      <w:r w:rsidRPr="00FE4A79">
        <w:t xml:space="preserve"> </w:t>
      </w:r>
      <w:r w:rsidR="00E9628B" w:rsidRPr="00FE4A79">
        <w:t>49</w:t>
      </w:r>
      <w:r w:rsidR="00152C5B" w:rsidRPr="00FE4A79">
        <w:t> </w:t>
      </w:r>
      <w:r w:rsidR="00E9628B" w:rsidRPr="00FE4A79">
        <w:t>% visų rajono gyventojų</w:t>
      </w:r>
      <w:r w:rsidR="00152C5B" w:rsidRPr="00FE4A79">
        <w:t xml:space="preserve">. Gyventojai, prisijungę prie vandentiekio tinklų, sudaro 33 proc., o gyventojai, </w:t>
      </w:r>
      <w:r w:rsidR="00E9628B" w:rsidRPr="00FE4A79">
        <w:t xml:space="preserve">naudojantys vandenį iš šulinio, </w:t>
      </w:r>
      <w:r w:rsidR="00152C5B" w:rsidRPr="00FE4A79">
        <w:t>sudaro 18 proc. visų gyventojų.</w:t>
      </w:r>
      <w:r w:rsidRPr="00FE4A79">
        <w:t xml:space="preserve"> G</w:t>
      </w:r>
      <w:r w:rsidR="003835DB" w:rsidRPr="00FE4A79">
        <w:t>yventojai, įsi</w:t>
      </w:r>
      <w:r w:rsidRPr="00FE4A79">
        <w:t xml:space="preserve">rengę nuotekų išsėmimo duobes sudaro 60 proc. rajono gyventojų (šie gyventojai </w:t>
      </w:r>
      <w:r w:rsidR="003835DB" w:rsidRPr="00FE4A79">
        <w:t>yra sudarę sutartis dėl nuotekų išsėmimo ir išvežimo</w:t>
      </w:r>
      <w:r w:rsidRPr="00FE4A79">
        <w:t>), 22 proc. gyventojų yra prisijungę</w:t>
      </w:r>
      <w:r w:rsidR="003835DB" w:rsidRPr="00FE4A79">
        <w:t xml:space="preserve"> prie nuotekų tvarkymo tinklų</w:t>
      </w:r>
      <w:r w:rsidRPr="00FE4A79">
        <w:t>, 1</w:t>
      </w:r>
      <w:r w:rsidR="003835DB" w:rsidRPr="00FE4A79">
        <w:t> </w:t>
      </w:r>
      <w:r w:rsidRPr="00FE4A79">
        <w:t>% gyventojų</w:t>
      </w:r>
      <w:r w:rsidR="003835DB" w:rsidRPr="00FE4A79">
        <w:t xml:space="preserve"> turi įsirengę individualius nuotekų valymo įrenginius.</w:t>
      </w:r>
      <w:r w:rsidRPr="00FE4A79">
        <w:t xml:space="preserve"> Tokį pasiskirstymą lemia aplinkybė, kad didelė dalis gyventojų gyvena </w:t>
      </w:r>
      <w:r w:rsidR="00A03F3D" w:rsidRPr="00FE4A79">
        <w:t>gyvenvietėse</w:t>
      </w:r>
      <w:r w:rsidRPr="00FE4A79">
        <w:t>, kur</w:t>
      </w:r>
      <w:r w:rsidR="00A03F3D" w:rsidRPr="00FE4A79">
        <w:t>iose</w:t>
      </w:r>
      <w:r w:rsidRPr="00FE4A79">
        <w:t xml:space="preserve"> nėra vandentie</w:t>
      </w:r>
      <w:r w:rsidR="00A03F3D" w:rsidRPr="00FE4A79">
        <w:t>kio ar nuotekų tvarkymo tinklų.</w:t>
      </w:r>
    </w:p>
    <w:p w:rsidR="00A03F3D" w:rsidRPr="00FE4A79" w:rsidRDefault="00A03F3D" w:rsidP="00CE5634">
      <w:pPr>
        <w:pStyle w:val="btekstas"/>
        <w:tabs>
          <w:tab w:val="left" w:pos="1080"/>
        </w:tabs>
        <w:spacing w:line="240" w:lineRule="auto"/>
        <w:ind w:firstLine="706"/>
      </w:pPr>
    </w:p>
    <w:p w:rsidR="007E5D2C" w:rsidRPr="00FE4A79" w:rsidRDefault="00A03F3D" w:rsidP="007E5D2C">
      <w:pPr>
        <w:pStyle w:val="btekstas"/>
        <w:tabs>
          <w:tab w:val="left" w:pos="1080"/>
        </w:tabs>
        <w:spacing w:line="240" w:lineRule="auto"/>
        <w:ind w:firstLine="706"/>
      </w:pPr>
      <w:r w:rsidRPr="00FE4A79">
        <w:t xml:space="preserve">Valstybinės energetikos reguliavimo tarybos duomenimis geriamojo vandens tiekimą ir nuotekų tvarkymą Prienų rajono savivaldybėje vykdo vienintelis licencijuotas paslaugų teikėjas - UAB „Prienų vandenys“, savarankiška akcinio kapitalo įmonė, kurios visos akcijos priklauso Prienų rajono savivaldybei. </w:t>
      </w:r>
      <w:r w:rsidR="007E5D2C" w:rsidRPr="00FE4A79">
        <w:t>Bendrovės pagrindinis tikslas yra užtikrinti patikimas ir kokybiškas vandens tiekimo ir nuotekų tvarkymo paslaugas vartotojui mažiausiomis išlaidomis, darant mažiausią poveikį aplinkai</w:t>
      </w:r>
      <w:r w:rsidR="00CC4B64" w:rsidRPr="00FE4A79">
        <w:t>.</w:t>
      </w:r>
    </w:p>
    <w:p w:rsidR="00A03F3D" w:rsidRPr="00FE4A79" w:rsidRDefault="007E5D2C" w:rsidP="003835DB">
      <w:pPr>
        <w:pStyle w:val="btekstas"/>
        <w:tabs>
          <w:tab w:val="left" w:pos="1080"/>
        </w:tabs>
        <w:spacing w:line="240" w:lineRule="auto"/>
        <w:ind w:firstLine="706"/>
      </w:pPr>
      <w:r w:rsidRPr="00FE4A79">
        <w:t>UAB „Prienų vandenys“ geriamuoju vandeniu aprūpina 18 gyvenviečių, nuotekų šalinimo paslaugos teikiamos 9 gyvenvietėse.</w:t>
      </w:r>
      <w:r w:rsidR="00CC4B64" w:rsidRPr="00FE4A79">
        <w:t xml:space="preserve"> Centralizuotomis geriamojo vandens tiekimo bei nuotekų tvarkymo sistemomis 2018 metų pabaigoje naudojosi 6.269 vartotojai (maždaug 12 tūkst. gyventojų ir daugiau kaip 250 įmonių). Paskutiniais metais vartotojų skaičius didėjo; per 2018 metus Prienų mieste naujai prisijungė 51, kitose gyvenvietėse – 43 vartotojai, taigi iš viso 94 nauji vartotojai.</w:t>
      </w:r>
    </w:p>
    <w:p w:rsidR="007E5D2C" w:rsidRPr="00FE4A79" w:rsidRDefault="007E5D2C" w:rsidP="003835DB">
      <w:pPr>
        <w:pStyle w:val="btekstas"/>
        <w:tabs>
          <w:tab w:val="left" w:pos="1080"/>
        </w:tabs>
        <w:spacing w:line="240" w:lineRule="auto"/>
        <w:ind w:firstLine="706"/>
      </w:pPr>
      <w:r w:rsidRPr="00FE4A79">
        <w:t>Bendrovė Prienų rajone vartotojams centralizuotai tiekia vien tik požeminį vandenį, kurio ište</w:t>
      </w:r>
      <w:r w:rsidR="00CC4B64" w:rsidRPr="00FE4A79">
        <w:t>kliai gerokai viršija poreikius</w:t>
      </w:r>
      <w:r w:rsidRPr="00FE4A79">
        <w:t>. Vartotojai vandeniu aprūpinami  iš  26  gręžinių, esančių 25-180 m. gylyje. Vanduo pakeliamas vandenvietėse sumontuotais siurbliais, kurių pagalba vandentiekiu žemės gelmėse išgautas vanduo pasiekia vartotojus.</w:t>
      </w:r>
    </w:p>
    <w:p w:rsidR="00CC4B64" w:rsidRPr="00FE4A79" w:rsidRDefault="007E5D2C" w:rsidP="003835DB">
      <w:pPr>
        <w:pStyle w:val="btekstas"/>
        <w:tabs>
          <w:tab w:val="left" w:pos="1080"/>
        </w:tabs>
        <w:spacing w:line="240" w:lineRule="auto"/>
        <w:ind w:firstLine="706"/>
      </w:pPr>
      <w:r w:rsidRPr="00FE4A79">
        <w:t>201</w:t>
      </w:r>
      <w:r w:rsidR="00CC4B64" w:rsidRPr="00FE4A79">
        <w:t>8</w:t>
      </w:r>
      <w:r w:rsidRPr="00FE4A79">
        <w:t xml:space="preserve"> m. iš požeminių vandens šaltinių buvo išgauta </w:t>
      </w:r>
      <w:r w:rsidR="00CC4B64" w:rsidRPr="00FE4A79">
        <w:t>509,6 tūkst. kub.m. vandens</w:t>
      </w:r>
      <w:r w:rsidRPr="00FE4A79">
        <w:t xml:space="preserve">. </w:t>
      </w:r>
      <w:r w:rsidR="00CC4B64" w:rsidRPr="00FE4A79">
        <w:t xml:space="preserve">Paskutiniais metais išgaunamo vandens kiekiai svyravo, tačiau nuo 2014 metų stebima bendra išgaunamo vandens kiekio augimo tendencija (2014 metais išgauta 498 tūkst. kub.m.). </w:t>
      </w:r>
    </w:p>
    <w:p w:rsidR="00CC4B64" w:rsidRPr="00FE4A79" w:rsidRDefault="00CC4B64" w:rsidP="003835DB">
      <w:pPr>
        <w:pStyle w:val="btekstas"/>
        <w:tabs>
          <w:tab w:val="left" w:pos="1080"/>
        </w:tabs>
        <w:spacing w:line="240" w:lineRule="auto"/>
        <w:ind w:firstLine="706"/>
      </w:pPr>
      <w:r w:rsidRPr="00FE4A79">
        <w:t xml:space="preserve">Aptarnaujamoje teritorijoje bendras vandens tiekimo tinklų ilgis 2018 metų pabaigoje siekė 177 km, iš kurių 2 km buvo magistraliniai vandentiekio tinklai. Bendrovė taip pat eksploatuoja </w:t>
      </w:r>
      <w:r w:rsidR="001079E8" w:rsidRPr="00FE4A79">
        <w:t xml:space="preserve">14 vandens gerinimo įrenginių, 2 vandens bokštus, 1 rezervuarą ir 2 vandens pakėlimo stotis. Didžioji dalis vandentiekio tinklų pakloti 1970-1985 metais, kada vandens </w:t>
      </w:r>
      <w:r w:rsidR="001079E8" w:rsidRPr="00FE4A79">
        <w:lastRenderedPageBreak/>
        <w:t>poreikis buvo kelis kartus didesnis</w:t>
      </w:r>
      <w:r w:rsidR="000011C6" w:rsidRPr="00FE4A79">
        <w:t xml:space="preserve">. </w:t>
      </w:r>
      <w:r w:rsidR="001079E8" w:rsidRPr="00FE4A79">
        <w:t>Dėl šios priežasties esamų vamzdynų skersmenys yra per dideli, patys vamzdynai, jų sujungimai yra nusidėvėję</w:t>
      </w:r>
      <w:r w:rsidR="000011C6" w:rsidRPr="00FE4A79">
        <w:t xml:space="preserve"> (nusidėvėjimas siekia 70 %)</w:t>
      </w:r>
      <w:r w:rsidR="001079E8" w:rsidRPr="00FE4A79">
        <w:t xml:space="preserve">. Tai lemia didelį avaringumą ir vamzdynų eksploatavimo kaštus: vien tik 2018 metais įvyko 109 avarijos. Siekiant sumažinti avaringumą, nuolat renovuojamos blogiausios būklės vandentiekio tinklų atkarpos (2018 metais Veiverių seniūnijoje renovuota virš 300 m., Jiezno seniūnijoje – 600 m. vandentiekio linijų, o Prienų mieste baigti rekonstruoti vandentiekio tinklai Stadiono ir Pramonės gatvėse).  </w:t>
      </w:r>
    </w:p>
    <w:p w:rsidR="007E5D2C" w:rsidRPr="00FE4A79" w:rsidRDefault="001079E8" w:rsidP="003835DB">
      <w:pPr>
        <w:pStyle w:val="btekstas"/>
        <w:tabs>
          <w:tab w:val="left" w:pos="1080"/>
        </w:tabs>
        <w:spacing w:line="240" w:lineRule="auto"/>
        <w:ind w:firstLine="706"/>
      </w:pPr>
      <w:r w:rsidRPr="00FE4A79">
        <w:t xml:space="preserve">Bendrovė per 2018 metus iš viso išgauto vandens kiekio (509,6 tūkst. kub.m.) pardavė tik </w:t>
      </w:r>
      <w:r w:rsidR="00CC4B64" w:rsidRPr="00FE4A79">
        <w:t>405,4 tūkst. kub.m.</w:t>
      </w:r>
      <w:r w:rsidRPr="00FE4A79">
        <w:t xml:space="preserve"> </w:t>
      </w:r>
      <w:r w:rsidR="007F37E2" w:rsidRPr="00FE4A79">
        <w:t>M</w:t>
      </w:r>
      <w:r w:rsidRPr="00FE4A79">
        <w:t>atyti</w:t>
      </w:r>
      <w:r w:rsidR="007E5D2C" w:rsidRPr="00FE4A79">
        <w:t xml:space="preserve">, kad išgauto ir parduoto vandens kiekis skiriasi. Tam </w:t>
      </w:r>
      <w:r w:rsidRPr="00FE4A79">
        <w:t xml:space="preserve">didžiausios </w:t>
      </w:r>
      <w:r w:rsidR="007E5D2C" w:rsidRPr="00FE4A79">
        <w:t xml:space="preserve">įtakos turi vandentiekio linijų gedimai, techniniuose procesuose panaudojamas vanduo, neteisėti prisijungimai, </w:t>
      </w:r>
      <w:r w:rsidR="007F37E2" w:rsidRPr="00FE4A79">
        <w:t>vartotojų nesąžininga veikla ir</w:t>
      </w:r>
      <w:r w:rsidR="007E5D2C" w:rsidRPr="00FE4A79">
        <w:t xml:space="preserve"> kt.</w:t>
      </w:r>
      <w:r w:rsidR="007F37E2" w:rsidRPr="00FE4A79">
        <w:t xml:space="preserve"> aplinkybės. </w:t>
      </w:r>
      <w:r w:rsidR="000011C6" w:rsidRPr="00FE4A79">
        <w:t xml:space="preserve">Vandens nuostoliai sudaro apie 25% nuo išgauto vandens kiekio. Šis kiekis yra žemiau šalies vidurkio, tačiau tokie skaičiai neturėtų džiuginti, nes tai reiškia, kad kas ketvirtas litras vandens yra neparduodamas. </w:t>
      </w:r>
      <w:r w:rsidR="007F37E2" w:rsidRPr="00FE4A79">
        <w:t xml:space="preserve">Visgi </w:t>
      </w:r>
      <w:r w:rsidRPr="00FE4A79">
        <w:t>pažymėtina, kad paskutiniais metais</w:t>
      </w:r>
      <w:r w:rsidR="007E5D2C" w:rsidRPr="00FE4A79">
        <w:t xml:space="preserve"> </w:t>
      </w:r>
      <w:r w:rsidRPr="00FE4A79">
        <w:t xml:space="preserve">vandens netektys sumažėjo </w:t>
      </w:r>
      <w:r w:rsidR="007F37E2" w:rsidRPr="00FE4A79">
        <w:t xml:space="preserve">16 % </w:t>
      </w:r>
      <w:r w:rsidRPr="00FE4A79">
        <w:t>(</w:t>
      </w:r>
      <w:r w:rsidR="007E5D2C" w:rsidRPr="00FE4A79">
        <w:t>201</w:t>
      </w:r>
      <w:r w:rsidRPr="00FE4A79">
        <w:t>4</w:t>
      </w:r>
      <w:r w:rsidR="007E5D2C" w:rsidRPr="00FE4A79">
        <w:t xml:space="preserve"> m.</w:t>
      </w:r>
      <w:r w:rsidRPr="00FE4A79">
        <w:t xml:space="preserve"> vandens netektys siekė 124,4 </w:t>
      </w:r>
      <w:r w:rsidR="007E5D2C" w:rsidRPr="00FE4A79">
        <w:t xml:space="preserve">tūkst. </w:t>
      </w:r>
      <w:r w:rsidRPr="00FE4A79">
        <w:t>kub.m., 2018 metais – 104,2 tūkst. kub.m.)</w:t>
      </w:r>
      <w:r w:rsidR="007F37E2" w:rsidRPr="00FE4A79">
        <w:t>.</w:t>
      </w:r>
    </w:p>
    <w:p w:rsidR="003C3470" w:rsidRPr="00FE4A79" w:rsidRDefault="003C3470" w:rsidP="003835DB">
      <w:pPr>
        <w:pStyle w:val="btekstas"/>
        <w:tabs>
          <w:tab w:val="left" w:pos="1080"/>
        </w:tabs>
        <w:spacing w:line="240" w:lineRule="auto"/>
        <w:ind w:firstLine="706"/>
      </w:pPr>
    </w:p>
    <w:p w:rsidR="003C3470" w:rsidRPr="00FE4A79" w:rsidRDefault="003C3470" w:rsidP="003835DB">
      <w:pPr>
        <w:pStyle w:val="btekstas"/>
        <w:tabs>
          <w:tab w:val="left" w:pos="1080"/>
        </w:tabs>
        <w:spacing w:line="240" w:lineRule="auto"/>
        <w:ind w:firstLine="706"/>
      </w:pPr>
      <w:r w:rsidRPr="00FE4A79">
        <w:t xml:space="preserve">2018 metų pabaigoje nuotekų šalinimo paslauga naudojosi 2.837 daugiabučių namų vartotojai, 1.281 individualių namų vartotojai ir 183 įmonės. </w:t>
      </w:r>
      <w:r w:rsidR="00CB5703" w:rsidRPr="00FE4A79">
        <w:t xml:space="preserve">Centralizuotai šalinančių nuotekas gyventojų nuolat daugėja. </w:t>
      </w:r>
      <w:r w:rsidRPr="00FE4A79">
        <w:t>Per 2018 metus prie bendrovės eksploatuojamų nuotekų šalinimo tinklų Prienų mieste ir kitose gyvenvietėse prisijungė 55 nauji vartotojai.</w:t>
      </w:r>
      <w:r w:rsidR="00CB5703" w:rsidRPr="00FE4A79">
        <w:t xml:space="preserve"> Todėl mažėja aplinkos tarša, gerėja buitinės sąlygos vartotojams.</w:t>
      </w:r>
    </w:p>
    <w:p w:rsidR="000011C6" w:rsidRPr="00FE4A79" w:rsidRDefault="007F37E2" w:rsidP="003835DB">
      <w:pPr>
        <w:pStyle w:val="btekstas"/>
        <w:tabs>
          <w:tab w:val="left" w:pos="1080"/>
        </w:tabs>
        <w:spacing w:line="240" w:lineRule="auto"/>
        <w:ind w:firstLine="706"/>
      </w:pPr>
      <w:r w:rsidRPr="00FE4A79">
        <w:t xml:space="preserve">Aptarnaujamoje teritorijoje UAB „Prienų vandenys“ 2018 metų pabaigoje eksploatavo 94,3 km nuotekų tinklų, iš kurių apie 20 km – slėginiai. Bendrovė eksploatuoja 9 nuotekų sistemas (9 gyvenvietėse) su 16 nuotekų perpumpavimo stočių. Didžioji dalis nuotekų tvarkymo tinklų nutiesti iki 1991 metų, </w:t>
      </w:r>
      <w:r w:rsidR="000011C6" w:rsidRPr="00FE4A79">
        <w:t xml:space="preserve">taigi jų nusidėvėjimas siekia 70 %; </w:t>
      </w:r>
      <w:r w:rsidRPr="00FE4A79">
        <w:t>jų pajėgumai neatitinka šių dienų poreikių; patys vamzdynai yra nusidėvėję. Esant mažiems nuotekų kiekiams ir dideliems vamzdynų skersmenims, mažėja nuotekų greitis ir tinkluose kaupiasi nuosėdos ir sąnašos, todėl senieji tinklai, kurie yra keramikiniai ar gelžbetoniniai, lūžta, tampa nesandarūs, dažnai užsikemša. Vien tik 2018 metais nuotekų tinkluose įvyko 80 avarijų. Šių tinklų tinkamai eksploatacijai užtikrinti reikalingas nuolatinis jų valymas ir remontas – nuolatinė tinklų profilaktika ir priežiūra žymiai sumažino avarijų skaičių (2017 metais avarijų skaičius siekė 112).</w:t>
      </w:r>
      <w:r w:rsidR="000011C6" w:rsidRPr="00FE4A79">
        <w:t xml:space="preserve"> </w:t>
      </w:r>
    </w:p>
    <w:p w:rsidR="007E5D2C" w:rsidRPr="00FE4A79" w:rsidRDefault="000011C6" w:rsidP="003835DB">
      <w:pPr>
        <w:pStyle w:val="btekstas"/>
        <w:tabs>
          <w:tab w:val="left" w:pos="1080"/>
        </w:tabs>
        <w:spacing w:line="240" w:lineRule="auto"/>
        <w:ind w:firstLine="706"/>
      </w:pPr>
      <w:r w:rsidRPr="00FE4A79">
        <w:t>2018 metais buitinių ir gamybinių nuotekų  surinkta 403,4 tūkst. kub.m., realizuotas nuotekų kiekis siekė 270,4 tūkst. kub.m. Surinkto ir realizuoto nuotekų kiekio skirtumas rodo infiltracijos apimtis: jos apimtys 2014-2018 metais mažėjo nuo 230 iki 133 tūkst. kub.m.</w:t>
      </w:r>
      <w:r w:rsidRPr="00FE4A79">
        <w:rPr>
          <w:rStyle w:val="FootnoteReference"/>
        </w:rPr>
        <w:footnoteReference w:id="40"/>
      </w:r>
      <w:r w:rsidRPr="00FE4A79">
        <w:t xml:space="preserve"> Visgi net ir toks sumažėjęs infiltracijos lygis buvo palyginti didelis, kadangi pagal VERT metodiką paviršinių nuotekų išvalymo išlaidos tarife apskaitomos tik dalinai arba iki 35%. Bendrovės atveju dalis valymo įrenginiuose išvalytų paviršinių nuotekų nėra apmokamos ir bendrovei didina nuotekų tvarkymo savikainą, tuo pačiu ir balansinį nuostolį. Į valymo įrenginius atitekėjusios nuotekos kiekine išraiška didžiausios polaidžio,  vasaros liūčių ir rudens sezonais. Akivaizdu, kad valymo įrenginiuose išvalyto vandens kiekinė išraiška turi tik gamtinę priklausomybę, kuri atsiliepia ir bendrovės galutiniam finansiniam rezultatui. Siekiant pagerinti situaciją, dalį nuotekų tinklų būtina renovuoti.</w:t>
      </w:r>
    </w:p>
    <w:p w:rsidR="000011C6" w:rsidRPr="00FE4A79" w:rsidRDefault="000011C6" w:rsidP="003835DB">
      <w:pPr>
        <w:pStyle w:val="btekstas"/>
        <w:tabs>
          <w:tab w:val="left" w:pos="1080"/>
        </w:tabs>
        <w:spacing w:line="240" w:lineRule="auto"/>
        <w:ind w:firstLine="706"/>
      </w:pPr>
      <w:r w:rsidRPr="00FE4A79">
        <w:t>Siekiant gerinti geriamojo vandens tiekimo ir nuotekų tvarkymo paslaugų kokybę,</w:t>
      </w:r>
      <w:r w:rsidR="000C3377" w:rsidRPr="00FE4A79">
        <w:t xml:space="preserve"> </w:t>
      </w:r>
      <w:r w:rsidR="009D1804" w:rsidRPr="00FE4A79">
        <w:t>Prienų rajone investuojama į geriamojo vandens tiekimo ir nuotekų tvarkymo tinklų modernizavimą, naują statybą, įrengi</w:t>
      </w:r>
      <w:r w:rsidR="000056D5" w:rsidRPr="00FE4A79">
        <w:t xml:space="preserve">mų modernizavimą ir atnaujinimą. Tam panaudojamos tiek bendrovės, tiek ir išorinių finansavimo šaltinių lėšos.  Be aukščiau minėtų darbų, finansuotų bendrovės lėšomis, taip pat buvo vykdomi ES lėšomis finansuojami projektai „Vandentiekio ir nuotekų tinklų plėtra Prienų rajone (Balbieriškyje) II etapas“ (pradžia - 2018 m., pabaiga - 2019 m.), „Vandens </w:t>
      </w:r>
      <w:r w:rsidR="000056D5" w:rsidRPr="00FE4A79">
        <w:lastRenderedPageBreak/>
        <w:t>tiekimo ir nuotekų tvarkymo infrastruktūros plėtra ir rekonstrukcija Prienų rajone“ (pradžia -  2017 m., pabaiga – 2020 m.)</w:t>
      </w:r>
      <w:r w:rsidR="004A4A4B" w:rsidRPr="00FE4A79">
        <w:t xml:space="preserve">. </w:t>
      </w:r>
    </w:p>
    <w:p w:rsidR="001160E4" w:rsidRPr="00FE4A79" w:rsidRDefault="001160E4" w:rsidP="003835DB">
      <w:pPr>
        <w:pStyle w:val="btekstas"/>
        <w:tabs>
          <w:tab w:val="left" w:pos="1080"/>
        </w:tabs>
        <w:spacing w:line="240" w:lineRule="auto"/>
        <w:ind w:firstLine="706"/>
        <w:rPr>
          <w:szCs w:val="24"/>
        </w:rPr>
      </w:pPr>
      <w:r w:rsidRPr="00FE4A79">
        <w:rPr>
          <w:bCs/>
          <w:iCs/>
          <w:szCs w:val="24"/>
          <w:lang w:eastAsia="lt-LT"/>
        </w:rPr>
        <w:t>VERT duomenimis, UAB „Prienų vandenys“ taikoma geriamojo vandens tiekimo ir nuotekų tvarkymo paslaugų 1 m³ vidutinė kaina (Eur/m³ be PVM) 2018 metais buvo viena didesnių Lietuvoje (3,09 Eur).</w:t>
      </w:r>
    </w:p>
    <w:p w:rsidR="005C41E5" w:rsidRPr="00FE4A79" w:rsidRDefault="005C41E5" w:rsidP="005C41E5">
      <w:pPr>
        <w:pStyle w:val="Heading3"/>
        <w:rPr>
          <w:rFonts w:ascii="Times New Roman" w:hAnsi="Times New Roman" w:cs="Times New Roman"/>
        </w:rPr>
      </w:pPr>
      <w:bookmarkStart w:id="54" w:name="_Toc29206392"/>
      <w:r w:rsidRPr="00FE4A79">
        <w:rPr>
          <w:rFonts w:ascii="Times New Roman" w:hAnsi="Times New Roman" w:cs="Times New Roman"/>
        </w:rPr>
        <w:t xml:space="preserve">2.4.3. </w:t>
      </w:r>
      <w:r w:rsidR="003835DB" w:rsidRPr="00FE4A79">
        <w:rPr>
          <w:rFonts w:ascii="Times New Roman" w:hAnsi="Times New Roman" w:cs="Times New Roman"/>
        </w:rPr>
        <w:t>Melioracij</w:t>
      </w:r>
      <w:r w:rsidRPr="00FE4A79">
        <w:rPr>
          <w:rFonts w:ascii="Times New Roman" w:hAnsi="Times New Roman" w:cs="Times New Roman"/>
        </w:rPr>
        <w:t>os sistemų priežiūra</w:t>
      </w:r>
      <w:bookmarkEnd w:id="54"/>
      <w:r w:rsidR="003835DB" w:rsidRPr="00FE4A79">
        <w:rPr>
          <w:rFonts w:ascii="Times New Roman" w:hAnsi="Times New Roman" w:cs="Times New Roman"/>
        </w:rPr>
        <w:t xml:space="preserve"> </w:t>
      </w:r>
    </w:p>
    <w:p w:rsidR="005C41E5" w:rsidRPr="00FE4A79" w:rsidRDefault="005C41E5" w:rsidP="005C41E5">
      <w:pPr>
        <w:pStyle w:val="btekstas"/>
        <w:tabs>
          <w:tab w:val="left" w:pos="1080"/>
        </w:tabs>
        <w:spacing w:line="240" w:lineRule="auto"/>
        <w:ind w:firstLine="706"/>
      </w:pPr>
      <w:r w:rsidRPr="00FE4A79">
        <w:t>Prienų rajono savivaldybė valdo ir naudoja patikėjimo teise priklausantį melioracijos paskirties turtą.</w:t>
      </w:r>
    </w:p>
    <w:p w:rsidR="005C41E5" w:rsidRPr="00FE4A79" w:rsidRDefault="005C41E5" w:rsidP="005C41E5">
      <w:pPr>
        <w:rPr>
          <w:b/>
        </w:rPr>
      </w:pPr>
      <w:r w:rsidRPr="00FE4A79">
        <w:rPr>
          <w:b/>
        </w:rPr>
        <w:t>2.73 lentelė. Prienų rajono savivaldybės melioracinis turtas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5"/>
        <w:gridCol w:w="2470"/>
        <w:gridCol w:w="2707"/>
      </w:tblGrid>
      <w:tr w:rsidR="005C41E5" w:rsidRPr="00FE4A79" w:rsidTr="005C41E5">
        <w:trPr>
          <w:trHeight w:val="218"/>
        </w:trPr>
        <w:tc>
          <w:tcPr>
            <w:tcW w:w="2296" w:type="pct"/>
            <w:shd w:val="clear" w:color="auto" w:fill="auto"/>
            <w:noWrap/>
            <w:vAlign w:val="center"/>
          </w:tcPr>
          <w:p w:rsidR="005C41E5" w:rsidRPr="00FE4A79" w:rsidRDefault="005C41E5" w:rsidP="005C41E5">
            <w:pPr>
              <w:jc w:val="center"/>
              <w:rPr>
                <w:sz w:val="20"/>
                <w:szCs w:val="20"/>
              </w:rPr>
            </w:pPr>
            <w:r w:rsidRPr="00FE4A79">
              <w:rPr>
                <w:sz w:val="20"/>
                <w:szCs w:val="20"/>
              </w:rPr>
              <w:t>Įrenginių pavadinimas</w:t>
            </w:r>
          </w:p>
        </w:tc>
        <w:tc>
          <w:tcPr>
            <w:tcW w:w="1290" w:type="pct"/>
            <w:shd w:val="clear" w:color="auto" w:fill="auto"/>
            <w:vAlign w:val="center"/>
          </w:tcPr>
          <w:p w:rsidR="005C41E5" w:rsidRPr="00FE4A79" w:rsidRDefault="005C41E5" w:rsidP="005C41E5">
            <w:pPr>
              <w:jc w:val="center"/>
              <w:rPr>
                <w:sz w:val="20"/>
                <w:szCs w:val="20"/>
              </w:rPr>
            </w:pPr>
            <w:r w:rsidRPr="00FE4A79">
              <w:rPr>
                <w:sz w:val="20"/>
                <w:szCs w:val="20"/>
              </w:rPr>
              <w:t>Mato vnt.</w:t>
            </w:r>
          </w:p>
        </w:tc>
        <w:tc>
          <w:tcPr>
            <w:tcW w:w="1414" w:type="pct"/>
            <w:shd w:val="clear" w:color="auto" w:fill="auto"/>
            <w:vAlign w:val="center"/>
          </w:tcPr>
          <w:p w:rsidR="005C41E5" w:rsidRPr="00FE4A79" w:rsidRDefault="005C41E5" w:rsidP="005C41E5">
            <w:pPr>
              <w:jc w:val="center"/>
              <w:rPr>
                <w:sz w:val="20"/>
                <w:szCs w:val="20"/>
              </w:rPr>
            </w:pPr>
            <w:r w:rsidRPr="00FE4A79">
              <w:rPr>
                <w:sz w:val="20"/>
                <w:szCs w:val="20"/>
              </w:rPr>
              <w:t>Kiekis</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Nusausinta žemė</w:t>
            </w:r>
          </w:p>
        </w:tc>
        <w:tc>
          <w:tcPr>
            <w:tcW w:w="1290" w:type="pct"/>
            <w:shd w:val="clear" w:color="auto" w:fill="auto"/>
          </w:tcPr>
          <w:p w:rsidR="005C41E5" w:rsidRPr="00FE4A79" w:rsidRDefault="005C41E5" w:rsidP="005C41E5">
            <w:pPr>
              <w:jc w:val="center"/>
              <w:rPr>
                <w:sz w:val="20"/>
                <w:szCs w:val="20"/>
              </w:rPr>
            </w:pPr>
            <w:r w:rsidRPr="00FE4A79">
              <w:rPr>
                <w:sz w:val="20"/>
                <w:szCs w:val="20"/>
              </w:rPr>
              <w:t>ha</w:t>
            </w:r>
          </w:p>
        </w:tc>
        <w:tc>
          <w:tcPr>
            <w:tcW w:w="1414" w:type="pct"/>
            <w:shd w:val="clear" w:color="auto" w:fill="auto"/>
          </w:tcPr>
          <w:p w:rsidR="005C41E5" w:rsidRPr="00FE4A79" w:rsidRDefault="005C41E5" w:rsidP="005C41E5">
            <w:pPr>
              <w:jc w:val="center"/>
              <w:rPr>
                <w:sz w:val="20"/>
                <w:szCs w:val="20"/>
              </w:rPr>
            </w:pPr>
            <w:r w:rsidRPr="00FE4A79">
              <w:rPr>
                <w:sz w:val="20"/>
                <w:szCs w:val="20"/>
              </w:rPr>
              <w:t>45.019,4</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Iš jos drenažu </w:t>
            </w:r>
          </w:p>
        </w:tc>
        <w:tc>
          <w:tcPr>
            <w:tcW w:w="1290" w:type="pct"/>
            <w:shd w:val="clear" w:color="auto" w:fill="auto"/>
          </w:tcPr>
          <w:p w:rsidR="005C41E5" w:rsidRPr="00FE4A79" w:rsidRDefault="005C41E5" w:rsidP="005C41E5">
            <w:pPr>
              <w:jc w:val="center"/>
              <w:rPr>
                <w:sz w:val="20"/>
                <w:szCs w:val="20"/>
              </w:rPr>
            </w:pPr>
            <w:r w:rsidRPr="00FE4A79">
              <w:rPr>
                <w:sz w:val="20"/>
                <w:szCs w:val="20"/>
              </w:rPr>
              <w:t>ha</w:t>
            </w:r>
          </w:p>
        </w:tc>
        <w:tc>
          <w:tcPr>
            <w:tcW w:w="1414" w:type="pct"/>
            <w:shd w:val="clear" w:color="auto" w:fill="auto"/>
          </w:tcPr>
          <w:p w:rsidR="005C41E5" w:rsidRPr="00FE4A79" w:rsidRDefault="005C41E5" w:rsidP="005C41E5">
            <w:pPr>
              <w:jc w:val="center"/>
              <w:rPr>
                <w:sz w:val="20"/>
                <w:szCs w:val="20"/>
              </w:rPr>
            </w:pPr>
            <w:r w:rsidRPr="00FE4A79">
              <w:rPr>
                <w:sz w:val="20"/>
                <w:szCs w:val="20"/>
              </w:rPr>
              <w:t>38.511,7</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Drenažas </w:t>
            </w:r>
          </w:p>
        </w:tc>
        <w:tc>
          <w:tcPr>
            <w:tcW w:w="1290" w:type="pct"/>
            <w:shd w:val="clear" w:color="auto" w:fill="auto"/>
          </w:tcPr>
          <w:p w:rsidR="005C41E5" w:rsidRPr="00FE4A79" w:rsidRDefault="005C41E5" w:rsidP="005C41E5">
            <w:pPr>
              <w:jc w:val="center"/>
              <w:rPr>
                <w:sz w:val="20"/>
                <w:szCs w:val="20"/>
              </w:rPr>
            </w:pPr>
          </w:p>
        </w:tc>
        <w:tc>
          <w:tcPr>
            <w:tcW w:w="1414" w:type="pct"/>
            <w:shd w:val="clear" w:color="auto" w:fill="auto"/>
          </w:tcPr>
          <w:p w:rsidR="005C41E5" w:rsidRPr="00FE4A79" w:rsidRDefault="005C41E5" w:rsidP="005C41E5">
            <w:pPr>
              <w:jc w:val="center"/>
              <w:rPr>
                <w:sz w:val="20"/>
                <w:szCs w:val="20"/>
              </w:rPr>
            </w:pPr>
            <w:r w:rsidRPr="00FE4A79">
              <w:rPr>
                <w:sz w:val="20"/>
                <w:szCs w:val="20"/>
              </w:rPr>
              <w:t>24.777,5</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Magistraliniai grioviai </w:t>
            </w:r>
          </w:p>
        </w:tc>
        <w:tc>
          <w:tcPr>
            <w:tcW w:w="1290" w:type="pct"/>
            <w:shd w:val="clear" w:color="auto" w:fill="auto"/>
          </w:tcPr>
          <w:p w:rsidR="005C41E5" w:rsidRPr="00FE4A79" w:rsidRDefault="005C41E5" w:rsidP="005C41E5">
            <w:pPr>
              <w:jc w:val="center"/>
              <w:rPr>
                <w:sz w:val="20"/>
                <w:szCs w:val="20"/>
              </w:rPr>
            </w:pPr>
            <w:r w:rsidRPr="00FE4A79">
              <w:rPr>
                <w:sz w:val="20"/>
                <w:szCs w:val="20"/>
              </w:rPr>
              <w:t>km</w:t>
            </w:r>
          </w:p>
        </w:tc>
        <w:tc>
          <w:tcPr>
            <w:tcW w:w="1414" w:type="pct"/>
            <w:shd w:val="clear" w:color="auto" w:fill="auto"/>
          </w:tcPr>
          <w:p w:rsidR="005C41E5" w:rsidRPr="00FE4A79" w:rsidRDefault="005C41E5" w:rsidP="005C41E5">
            <w:pPr>
              <w:jc w:val="center"/>
              <w:rPr>
                <w:sz w:val="20"/>
                <w:szCs w:val="20"/>
              </w:rPr>
            </w:pPr>
            <w:r w:rsidRPr="00FE4A79">
              <w:rPr>
                <w:sz w:val="20"/>
                <w:szCs w:val="20"/>
              </w:rPr>
              <w:t>655,4</w:t>
            </w:r>
          </w:p>
        </w:tc>
      </w:tr>
      <w:tr w:rsidR="005C41E5" w:rsidRPr="00FE4A79" w:rsidTr="005C41E5">
        <w:trPr>
          <w:trHeight w:val="96"/>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Apsauginiai grioviai </w:t>
            </w:r>
          </w:p>
        </w:tc>
        <w:tc>
          <w:tcPr>
            <w:tcW w:w="1290" w:type="pct"/>
            <w:shd w:val="clear" w:color="auto" w:fill="auto"/>
          </w:tcPr>
          <w:p w:rsidR="005C41E5" w:rsidRPr="00FE4A79" w:rsidRDefault="005C41E5" w:rsidP="005C41E5">
            <w:pPr>
              <w:jc w:val="center"/>
              <w:rPr>
                <w:sz w:val="20"/>
                <w:szCs w:val="20"/>
              </w:rPr>
            </w:pPr>
            <w:r w:rsidRPr="00FE4A79">
              <w:rPr>
                <w:sz w:val="20"/>
                <w:szCs w:val="20"/>
              </w:rPr>
              <w:t>km</w:t>
            </w:r>
          </w:p>
        </w:tc>
        <w:tc>
          <w:tcPr>
            <w:tcW w:w="1414" w:type="pct"/>
            <w:shd w:val="clear" w:color="auto" w:fill="auto"/>
          </w:tcPr>
          <w:p w:rsidR="005C41E5" w:rsidRPr="00FE4A79" w:rsidRDefault="005C41E5" w:rsidP="005C41E5">
            <w:pPr>
              <w:jc w:val="center"/>
              <w:rPr>
                <w:sz w:val="20"/>
                <w:szCs w:val="20"/>
              </w:rPr>
            </w:pPr>
            <w:r w:rsidRPr="00FE4A79">
              <w:rPr>
                <w:sz w:val="20"/>
                <w:szCs w:val="20"/>
              </w:rPr>
              <w:t>103,7</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Reguliatoriai</w:t>
            </w:r>
          </w:p>
        </w:tc>
        <w:tc>
          <w:tcPr>
            <w:tcW w:w="1290" w:type="pct"/>
            <w:shd w:val="clear" w:color="auto" w:fill="auto"/>
          </w:tcPr>
          <w:p w:rsidR="005C41E5" w:rsidRPr="00FE4A79" w:rsidRDefault="005C41E5" w:rsidP="005C41E5">
            <w:pPr>
              <w:jc w:val="center"/>
              <w:rPr>
                <w:sz w:val="20"/>
                <w:szCs w:val="20"/>
              </w:rPr>
            </w:pPr>
            <w:r w:rsidRPr="00FE4A79">
              <w:rPr>
                <w:sz w:val="20"/>
                <w:szCs w:val="20"/>
              </w:rPr>
              <w:t>vnt.</w:t>
            </w:r>
          </w:p>
        </w:tc>
        <w:tc>
          <w:tcPr>
            <w:tcW w:w="1414" w:type="pct"/>
            <w:shd w:val="clear" w:color="auto" w:fill="auto"/>
          </w:tcPr>
          <w:p w:rsidR="005C41E5" w:rsidRPr="00FE4A79" w:rsidRDefault="005C41E5" w:rsidP="005C41E5">
            <w:pPr>
              <w:jc w:val="center"/>
              <w:rPr>
                <w:sz w:val="20"/>
                <w:szCs w:val="20"/>
              </w:rPr>
            </w:pPr>
            <w:r w:rsidRPr="00FE4A79">
              <w:rPr>
                <w:sz w:val="20"/>
                <w:szCs w:val="20"/>
              </w:rPr>
              <w:t>3</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Tiltai</w:t>
            </w:r>
          </w:p>
        </w:tc>
        <w:tc>
          <w:tcPr>
            <w:tcW w:w="1290" w:type="pct"/>
            <w:shd w:val="clear" w:color="auto" w:fill="auto"/>
          </w:tcPr>
          <w:p w:rsidR="005C41E5" w:rsidRPr="00FE4A79" w:rsidRDefault="005C41E5" w:rsidP="005C41E5">
            <w:pPr>
              <w:jc w:val="center"/>
              <w:rPr>
                <w:sz w:val="20"/>
                <w:szCs w:val="20"/>
              </w:rPr>
            </w:pPr>
            <w:r w:rsidRPr="00FE4A79">
              <w:rPr>
                <w:sz w:val="20"/>
                <w:szCs w:val="20"/>
              </w:rPr>
              <w:t>vnt.</w:t>
            </w:r>
          </w:p>
        </w:tc>
        <w:tc>
          <w:tcPr>
            <w:tcW w:w="1414" w:type="pct"/>
            <w:shd w:val="clear" w:color="auto" w:fill="auto"/>
          </w:tcPr>
          <w:p w:rsidR="005C41E5" w:rsidRPr="00FE4A79" w:rsidRDefault="005C41E5" w:rsidP="005C41E5">
            <w:pPr>
              <w:jc w:val="center"/>
              <w:rPr>
                <w:sz w:val="20"/>
                <w:szCs w:val="20"/>
              </w:rPr>
            </w:pPr>
            <w:r w:rsidRPr="00FE4A79">
              <w:rPr>
                <w:sz w:val="20"/>
                <w:szCs w:val="20"/>
              </w:rPr>
              <w:t>7</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Pralaidos </w:t>
            </w:r>
          </w:p>
        </w:tc>
        <w:tc>
          <w:tcPr>
            <w:tcW w:w="1290" w:type="pct"/>
            <w:shd w:val="clear" w:color="auto" w:fill="auto"/>
          </w:tcPr>
          <w:p w:rsidR="005C41E5" w:rsidRPr="00FE4A79" w:rsidRDefault="005C41E5" w:rsidP="005C41E5">
            <w:pPr>
              <w:jc w:val="center"/>
              <w:rPr>
                <w:sz w:val="20"/>
                <w:szCs w:val="20"/>
              </w:rPr>
            </w:pPr>
            <w:r w:rsidRPr="00FE4A79">
              <w:rPr>
                <w:sz w:val="20"/>
                <w:szCs w:val="20"/>
              </w:rPr>
              <w:t>vnt.</w:t>
            </w:r>
          </w:p>
        </w:tc>
        <w:tc>
          <w:tcPr>
            <w:tcW w:w="1414" w:type="pct"/>
            <w:shd w:val="clear" w:color="auto" w:fill="auto"/>
          </w:tcPr>
          <w:p w:rsidR="005C41E5" w:rsidRPr="00FE4A79" w:rsidRDefault="005C41E5" w:rsidP="005C41E5">
            <w:pPr>
              <w:jc w:val="center"/>
              <w:rPr>
                <w:sz w:val="20"/>
                <w:szCs w:val="20"/>
              </w:rPr>
            </w:pPr>
            <w:r w:rsidRPr="00FE4A79">
              <w:rPr>
                <w:sz w:val="20"/>
                <w:szCs w:val="20"/>
              </w:rPr>
              <w:t>764</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Kiti (Lieptai)</w:t>
            </w:r>
          </w:p>
        </w:tc>
        <w:tc>
          <w:tcPr>
            <w:tcW w:w="1290" w:type="pct"/>
            <w:shd w:val="clear" w:color="auto" w:fill="auto"/>
          </w:tcPr>
          <w:p w:rsidR="005C41E5" w:rsidRPr="00FE4A79" w:rsidRDefault="005C41E5" w:rsidP="005C41E5">
            <w:pPr>
              <w:jc w:val="center"/>
              <w:rPr>
                <w:sz w:val="20"/>
                <w:szCs w:val="20"/>
              </w:rPr>
            </w:pPr>
            <w:r w:rsidRPr="00FE4A79">
              <w:rPr>
                <w:sz w:val="20"/>
                <w:szCs w:val="20"/>
              </w:rPr>
              <w:t>vnt.</w:t>
            </w:r>
          </w:p>
        </w:tc>
        <w:tc>
          <w:tcPr>
            <w:tcW w:w="1414" w:type="pct"/>
            <w:shd w:val="clear" w:color="auto" w:fill="auto"/>
          </w:tcPr>
          <w:p w:rsidR="005C41E5" w:rsidRPr="00FE4A79" w:rsidRDefault="005C41E5" w:rsidP="005C41E5">
            <w:pPr>
              <w:jc w:val="center"/>
              <w:rPr>
                <w:sz w:val="20"/>
                <w:szCs w:val="20"/>
              </w:rPr>
            </w:pPr>
            <w:r w:rsidRPr="00FE4A79">
              <w:rPr>
                <w:sz w:val="20"/>
                <w:szCs w:val="20"/>
              </w:rPr>
              <w:t>5</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Vietiniai keliai </w:t>
            </w:r>
          </w:p>
        </w:tc>
        <w:tc>
          <w:tcPr>
            <w:tcW w:w="1290" w:type="pct"/>
            <w:shd w:val="clear" w:color="auto" w:fill="auto"/>
          </w:tcPr>
          <w:p w:rsidR="005C41E5" w:rsidRPr="00FE4A79" w:rsidRDefault="005C41E5" w:rsidP="005C41E5">
            <w:pPr>
              <w:jc w:val="center"/>
              <w:rPr>
                <w:sz w:val="20"/>
                <w:szCs w:val="20"/>
              </w:rPr>
            </w:pPr>
            <w:r w:rsidRPr="00FE4A79">
              <w:rPr>
                <w:sz w:val="20"/>
                <w:szCs w:val="20"/>
              </w:rPr>
              <w:t>km</w:t>
            </w:r>
          </w:p>
        </w:tc>
        <w:tc>
          <w:tcPr>
            <w:tcW w:w="1414" w:type="pct"/>
            <w:shd w:val="clear" w:color="auto" w:fill="auto"/>
          </w:tcPr>
          <w:p w:rsidR="005C41E5" w:rsidRPr="00FE4A79" w:rsidRDefault="005C41E5" w:rsidP="005C41E5">
            <w:pPr>
              <w:jc w:val="center"/>
              <w:rPr>
                <w:sz w:val="20"/>
                <w:szCs w:val="20"/>
              </w:rPr>
            </w:pPr>
            <w:r w:rsidRPr="00FE4A79">
              <w:rPr>
                <w:sz w:val="20"/>
                <w:szCs w:val="20"/>
              </w:rPr>
              <w:t>251,3</w:t>
            </w:r>
          </w:p>
        </w:tc>
      </w:tr>
      <w:tr w:rsidR="005C41E5" w:rsidRPr="00FE4A79" w:rsidTr="005C41E5">
        <w:trPr>
          <w:trHeight w:val="255"/>
        </w:trPr>
        <w:tc>
          <w:tcPr>
            <w:tcW w:w="2296" w:type="pct"/>
            <w:shd w:val="clear" w:color="auto" w:fill="auto"/>
            <w:noWrap/>
            <w:vAlign w:val="bottom"/>
          </w:tcPr>
          <w:p w:rsidR="005C41E5" w:rsidRPr="00FE4A79" w:rsidRDefault="005C41E5" w:rsidP="005C41E5">
            <w:pPr>
              <w:rPr>
                <w:sz w:val="20"/>
                <w:szCs w:val="20"/>
              </w:rPr>
            </w:pPr>
            <w:r w:rsidRPr="00FE4A79">
              <w:rPr>
                <w:sz w:val="20"/>
                <w:szCs w:val="20"/>
              </w:rPr>
              <w:t xml:space="preserve">Tvenkiniai </w:t>
            </w:r>
          </w:p>
        </w:tc>
        <w:tc>
          <w:tcPr>
            <w:tcW w:w="1290" w:type="pct"/>
            <w:shd w:val="clear" w:color="auto" w:fill="auto"/>
          </w:tcPr>
          <w:p w:rsidR="005C41E5" w:rsidRPr="00FE4A79" w:rsidRDefault="005C41E5" w:rsidP="005C41E5">
            <w:pPr>
              <w:jc w:val="center"/>
              <w:rPr>
                <w:sz w:val="20"/>
                <w:szCs w:val="20"/>
              </w:rPr>
            </w:pPr>
            <w:r w:rsidRPr="00FE4A79">
              <w:rPr>
                <w:sz w:val="20"/>
                <w:szCs w:val="20"/>
              </w:rPr>
              <w:t>vnt.</w:t>
            </w:r>
          </w:p>
        </w:tc>
        <w:tc>
          <w:tcPr>
            <w:tcW w:w="1414" w:type="pct"/>
            <w:shd w:val="clear" w:color="auto" w:fill="auto"/>
          </w:tcPr>
          <w:p w:rsidR="005C41E5" w:rsidRPr="00FE4A79" w:rsidRDefault="005C41E5" w:rsidP="005C41E5">
            <w:pPr>
              <w:jc w:val="center"/>
              <w:rPr>
                <w:sz w:val="20"/>
                <w:szCs w:val="20"/>
              </w:rPr>
            </w:pPr>
            <w:r w:rsidRPr="00FE4A79">
              <w:rPr>
                <w:sz w:val="20"/>
                <w:szCs w:val="20"/>
              </w:rPr>
              <w:t>1</w:t>
            </w:r>
          </w:p>
        </w:tc>
      </w:tr>
    </w:tbl>
    <w:p w:rsidR="005C41E5" w:rsidRPr="00FE4A79" w:rsidRDefault="005C41E5" w:rsidP="005C41E5">
      <w:pPr>
        <w:pStyle w:val="btekstas"/>
        <w:tabs>
          <w:tab w:val="left" w:pos="1080"/>
        </w:tabs>
        <w:spacing w:before="0" w:after="0" w:line="240" w:lineRule="auto"/>
        <w:ind w:firstLine="0"/>
        <w:rPr>
          <w:i/>
          <w:sz w:val="16"/>
          <w:szCs w:val="16"/>
          <w:lang w:eastAsia="lt-LT"/>
        </w:rPr>
      </w:pPr>
      <w:r w:rsidRPr="00FE4A79">
        <w:rPr>
          <w:i/>
          <w:sz w:val="16"/>
          <w:szCs w:val="16"/>
          <w:lang w:eastAsia="lt-LT"/>
        </w:rPr>
        <w:t>(Šaltinis: Prienų ra</w:t>
      </w:r>
      <w:r w:rsidR="004D3F71">
        <w:rPr>
          <w:i/>
          <w:sz w:val="16"/>
          <w:szCs w:val="16"/>
          <w:lang w:eastAsia="lt-LT"/>
        </w:rPr>
        <w:t>jono savivaldybės administracijos Žemės ūkio skyrius</w:t>
      </w:r>
      <w:r w:rsidRPr="00FE4A79">
        <w:rPr>
          <w:i/>
          <w:sz w:val="16"/>
          <w:szCs w:val="16"/>
          <w:lang w:eastAsia="lt-LT"/>
        </w:rPr>
        <w:t>)</w:t>
      </w:r>
    </w:p>
    <w:p w:rsidR="005C41E5" w:rsidRPr="00FE4A79" w:rsidRDefault="005C41E5" w:rsidP="005C41E5">
      <w:pPr>
        <w:pStyle w:val="btekstas"/>
        <w:tabs>
          <w:tab w:val="left" w:pos="1080"/>
        </w:tabs>
        <w:spacing w:line="240" w:lineRule="auto"/>
        <w:ind w:firstLine="0"/>
      </w:pPr>
    </w:p>
    <w:p w:rsidR="00C31B06" w:rsidRPr="00FE4A79" w:rsidRDefault="005C41E5" w:rsidP="005C41E5">
      <w:pPr>
        <w:pStyle w:val="btekstas"/>
        <w:spacing w:line="240" w:lineRule="auto"/>
        <w:ind w:firstLine="0"/>
      </w:pPr>
      <w:r w:rsidRPr="00FE4A79">
        <w:tab/>
        <w:t xml:space="preserve">Melioracijos sistemų ir jų hidrotechninių statinių bloga techninė būklė turi tiesioginę neigiamą įtaką žemės ūkio naudmenų našumui, augalų augimo ir žemės ūkio darbų atlikimo sąlygoms, todėl didėja žemės įdirbimo kaštai, blogėja išaugintos žemės ūkio produkcijos kokybė, mažėja jos kiekis. Tai mažina žemės ūkio sektoriuje dirbančių žmonių pajamas. Be to, dėl blogos melioracijos sistemų ir jų hidrotechninių statinių būklės laiku nenuvedamas paviršinio ir gruntinio vandens perteklius, todėl užmirksta žemės ūkio naudmenos, aplinkui esantys miškai bei sklypai, užteršiamas šachtinių šulinių vanduo. Visa tai blogina kaime gyvenančių žmonių gyvenimo sąlygas, patiriami materialiniai nuostoliai. Dėl šių priežasčių būtina </w:t>
      </w:r>
      <w:r w:rsidR="00C31B06" w:rsidRPr="00FE4A79">
        <w:t>išsaugoti esamas melioracijos sistemas ir jų statinius bei prailginti tinkamą šių siste</w:t>
      </w:r>
      <w:r w:rsidRPr="00FE4A79">
        <w:t>mų funkcionavimą, taip gerinant žemdirbystės sąlygas bei prisidedant</w:t>
      </w:r>
      <w:r w:rsidR="00C31B06" w:rsidRPr="00FE4A79">
        <w:t xml:space="preserve"> prie kaimo plėtros. </w:t>
      </w:r>
    </w:p>
    <w:p w:rsidR="003835DB" w:rsidRPr="005564B2" w:rsidRDefault="00C31B06" w:rsidP="005564B2">
      <w:pPr>
        <w:pStyle w:val="btekstas"/>
        <w:tabs>
          <w:tab w:val="left" w:pos="1080"/>
        </w:tabs>
        <w:spacing w:line="240" w:lineRule="auto"/>
        <w:ind w:firstLine="706"/>
      </w:pPr>
      <w:r w:rsidRPr="00FE4A79">
        <w:t xml:space="preserve">Siekiant gerinti drenažu sausinamų plotų būklę, Prienų rajono savivaldybė </w:t>
      </w:r>
      <w:r w:rsidR="004412C8" w:rsidRPr="00FE4A79">
        <w:t>kasmet</w:t>
      </w:r>
      <w:r w:rsidR="005C41E5" w:rsidRPr="00FE4A79">
        <w:t xml:space="preserve"> rengia </w:t>
      </w:r>
      <w:r w:rsidRPr="00FE4A79">
        <w:t>techninius pr</w:t>
      </w:r>
      <w:r w:rsidR="005C41E5" w:rsidRPr="00FE4A79">
        <w:t>ojektus (įskaitant ekspertizę), vykdo darbus. P</w:t>
      </w:r>
      <w:r w:rsidRPr="00FE4A79">
        <w:t xml:space="preserve">rojektai </w:t>
      </w:r>
      <w:r w:rsidR="004412C8" w:rsidRPr="00FE4A79">
        <w:t>vykdomi</w:t>
      </w:r>
      <w:r w:rsidRPr="00FE4A79">
        <w:t xml:space="preserve"> prioritetų tvarka, atsižvelgiant į </w:t>
      </w:r>
      <w:r w:rsidR="005C41E5" w:rsidRPr="00FE4A79">
        <w:t>poreikius</w:t>
      </w:r>
      <w:r w:rsidRPr="00FE4A79">
        <w:t xml:space="preserve"> rekonstruoti valstybei nuosavybės teise priklausančių melioracijos statinius.</w:t>
      </w:r>
      <w:r w:rsidR="005C41E5" w:rsidRPr="00FE4A79">
        <w:t xml:space="preserve"> </w:t>
      </w:r>
      <w:r w:rsidR="004412C8" w:rsidRPr="00FE4A79">
        <w:t>Vykdant melioracijos sistemų remonto darbams daugiausia lėšų skiriama melioracijos griovių ir jų statinių priežiūrai ir remontui, valstybei nuosavybės teise priklausančių melioracijos statinių gedimų šalinimui (remontui), tam kasmet panaudojant apie 140 tūkst. eurų skiriamų specialiųjų tikslinių dotacijų Žemės ūkio ministerijai priskirtoms valstybinėms (valstybės perduotoms savivaldybėms) funkcijoms atlikti.</w:t>
      </w:r>
    </w:p>
    <w:p w:rsidR="003835DB" w:rsidRPr="00FE4A79" w:rsidRDefault="003835DB" w:rsidP="003835DB">
      <w:pPr>
        <w:pStyle w:val="Heading3"/>
        <w:rPr>
          <w:rFonts w:ascii="Times New Roman" w:hAnsi="Times New Roman" w:cs="Times New Roman"/>
          <w:lang w:eastAsia="lt-LT"/>
        </w:rPr>
      </w:pPr>
      <w:bookmarkStart w:id="55" w:name="_Toc496684939"/>
      <w:bookmarkStart w:id="56" w:name="_Toc29206393"/>
      <w:r w:rsidRPr="00FE4A79">
        <w:rPr>
          <w:rFonts w:ascii="Times New Roman" w:hAnsi="Times New Roman" w:cs="Times New Roman"/>
          <w:lang w:eastAsia="lt-LT"/>
        </w:rPr>
        <w:t xml:space="preserve">2.4.3. </w:t>
      </w:r>
      <w:r w:rsidR="00FE60C4" w:rsidRPr="00FE4A79">
        <w:rPr>
          <w:rFonts w:ascii="Times New Roman" w:hAnsi="Times New Roman" w:cs="Times New Roman"/>
          <w:lang w:eastAsia="lt-LT"/>
        </w:rPr>
        <w:t>Komunalinių a</w:t>
      </w:r>
      <w:r w:rsidRPr="00FE4A79">
        <w:rPr>
          <w:rFonts w:ascii="Times New Roman" w:hAnsi="Times New Roman" w:cs="Times New Roman"/>
          <w:lang w:eastAsia="lt-LT"/>
        </w:rPr>
        <w:t>tliekų tvarkymas</w:t>
      </w:r>
      <w:bookmarkEnd w:id="55"/>
      <w:bookmarkEnd w:id="56"/>
    </w:p>
    <w:p w:rsidR="003835DB" w:rsidRPr="00FE4A79" w:rsidRDefault="00FE60C4" w:rsidP="00FE60C4">
      <w:pPr>
        <w:suppressAutoHyphens w:val="0"/>
        <w:jc w:val="both"/>
        <w:rPr>
          <w:lang w:eastAsia="en-GB"/>
        </w:rPr>
      </w:pPr>
      <w:r w:rsidRPr="00FE4A79">
        <w:rPr>
          <w:lang w:eastAsia="en-GB"/>
        </w:rPr>
        <w:tab/>
        <w:t>Prienų rajono savivaldybės komunalinių atliekų tvarkymo sistema apima komunalinių atliekų surinkimo, išvežimo, rūšiavimo, naudojimo ir šalinimo paslaugas visiems savivaldybės teritorijoje esantiems komunalinių atliekų turėtojams (fiziniams ir juridiniams asmenims).</w:t>
      </w:r>
    </w:p>
    <w:p w:rsidR="003835DB" w:rsidRPr="00FE4A79" w:rsidRDefault="00571A27" w:rsidP="00FE60C4">
      <w:pPr>
        <w:pStyle w:val="NormalWeb"/>
        <w:spacing w:before="0" w:after="0"/>
        <w:ind w:firstLine="709"/>
        <w:jc w:val="both"/>
        <w:rPr>
          <w:rStyle w:val="Strong"/>
          <w:b w:val="0"/>
          <w:lang w:val="lt-LT"/>
        </w:rPr>
      </w:pPr>
      <w:r w:rsidRPr="00FE4A79">
        <w:rPr>
          <w:rStyle w:val="Strong"/>
          <w:b w:val="0"/>
          <w:lang w:val="lt-LT"/>
        </w:rPr>
        <w:t>Prienų rajono savivaldybės komunalinių atliekų tvarkymo sistema yra Alytaus komunalinių atliekų tvarkymo regiono komunalinių atliekų tvarkymo sistemos dalis.</w:t>
      </w:r>
      <w:r w:rsidR="003835DB" w:rsidRPr="00FE4A79">
        <w:rPr>
          <w:rStyle w:val="Strong"/>
          <w:b w:val="0"/>
          <w:lang w:val="lt-LT"/>
        </w:rPr>
        <w:t xml:space="preserve"> Atliekos </w:t>
      </w:r>
      <w:r w:rsidR="003835DB" w:rsidRPr="00FE4A79">
        <w:rPr>
          <w:rStyle w:val="Strong"/>
          <w:b w:val="0"/>
          <w:lang w:val="lt-LT"/>
        </w:rPr>
        <w:lastRenderedPageBreak/>
        <w:t>tvarkomos UAB Alytaus regiono atliekų tvarkymo centre</w:t>
      </w:r>
      <w:r w:rsidRPr="00FE4A79">
        <w:rPr>
          <w:rStyle w:val="Strong"/>
          <w:b w:val="0"/>
          <w:lang w:val="lt-LT"/>
        </w:rPr>
        <w:t xml:space="preserve"> (ARATC)</w:t>
      </w:r>
      <w:r w:rsidR="003835DB" w:rsidRPr="00FE4A79">
        <w:rPr>
          <w:rStyle w:val="Strong"/>
          <w:b w:val="0"/>
          <w:lang w:val="lt-LT"/>
        </w:rPr>
        <w:t>, kurio akcininkė yra savivaldybė.</w:t>
      </w:r>
      <w:r w:rsidRPr="00FE4A79">
        <w:rPr>
          <w:rStyle w:val="Strong"/>
          <w:b w:val="0"/>
          <w:lang w:val="lt-LT"/>
        </w:rPr>
        <w:t xml:space="preserve"> </w:t>
      </w:r>
    </w:p>
    <w:p w:rsidR="00352E64" w:rsidRPr="00FE4A79" w:rsidRDefault="00352E64" w:rsidP="00352E64">
      <w:pPr>
        <w:pStyle w:val="NormalWeb"/>
        <w:ind w:firstLine="709"/>
        <w:jc w:val="both"/>
        <w:rPr>
          <w:lang w:val="lt-LT"/>
        </w:rPr>
      </w:pPr>
      <w:r w:rsidRPr="00FE4A79">
        <w:rPr>
          <w:lang w:val="lt-LT"/>
        </w:rPr>
        <w:t>2018 metais Alytaus regione veikė visa Alytaus regiono atliekų tvarkymo plane numatyta infrastruktūra: 19 didelių gabaritų bei kitų atliekų surinkimo aikštelės, 7 žaliųjų atliekų kompostavimo aikštelės, mechaninio rūšiavimo linija, biologinio apdorojimo įrenginiai su energijos gamyba, inertinių atliekų apdorojimo aikštelė su asbesto šalinimo sekcija. 2018 metais taip pat pradėtos eksploatuoti 2 naujos didelių gabaritų bei kitų atliekų surinkimo aikštelės Lazdijų rajono ir Varėnos rajono savivaldybėse .</w:t>
      </w:r>
    </w:p>
    <w:p w:rsidR="00352E64" w:rsidRPr="00FE4A79" w:rsidRDefault="00352E64" w:rsidP="00352E64">
      <w:pPr>
        <w:pStyle w:val="NormalWeb"/>
        <w:ind w:firstLine="709"/>
        <w:jc w:val="both"/>
        <w:rPr>
          <w:lang w:val="lt-LT"/>
        </w:rPr>
      </w:pPr>
      <w:r w:rsidRPr="00FE4A79">
        <w:rPr>
          <w:lang w:val="lt-LT"/>
        </w:rPr>
        <w:t>Bendrovė pirmoji iš visų Lietuvos regioninių atliekų tvarkymo centrų, 2018 m. pradėjo vystyti atliekų pakartotinio naudojimo ir paruošimo pakartotinai naudoti veiklas. Didelių gabaritų bei kitų atliekų surinkimo aikštelėse pastatyti paviljonai, kuriuose priimami ir laikomi atliekomis tapę daiktai.</w:t>
      </w:r>
    </w:p>
    <w:p w:rsidR="00352E64" w:rsidRPr="00FE4A79" w:rsidRDefault="00352E64" w:rsidP="00352E64">
      <w:pPr>
        <w:pStyle w:val="NormalWeb"/>
        <w:ind w:firstLine="709"/>
        <w:jc w:val="both"/>
        <w:rPr>
          <w:lang w:val="lt-LT"/>
        </w:rPr>
      </w:pPr>
      <w:r w:rsidRPr="00FE4A79">
        <w:rPr>
          <w:lang w:val="lt-LT"/>
        </w:rPr>
        <w:t>Bendrovė vienintelė Lietuvoje įdiegė ir nuo 2018 m. spalio mėnesio pradėjo vykdyti atskirą rūšiuojamąjį maisto/virtuvės atliekų surinkimą ne tik iš Alytaus regiono miestų individualių namų gyventojų, bet ir iš biudžetinių savivaldybių įstaigų ir kitų įmonių: ugdymo ir švietimo, sveikatos priežiūros ir kitų įstaigų, kuriose teikiamos maitinimo paslaugos.</w:t>
      </w:r>
    </w:p>
    <w:p w:rsidR="00352E64" w:rsidRPr="00FE4A79" w:rsidRDefault="00352E64" w:rsidP="00352E64">
      <w:pPr>
        <w:pStyle w:val="NormalWeb"/>
        <w:ind w:firstLine="709"/>
        <w:jc w:val="both"/>
        <w:rPr>
          <w:lang w:val="lt-LT"/>
        </w:rPr>
      </w:pPr>
      <w:r w:rsidRPr="00FE4A79">
        <w:rPr>
          <w:lang w:val="lt-LT"/>
        </w:rPr>
        <w:t>Eksploatuota regioninė mechaninio biologinio apdorojimo infrastruktūra netinkamų perdirbti ir turinčių energetinę vertę ir biologiškai skaidžių komunalinių atliekų atskyrimui bei biologiškai skaidžių komunalinių atliekų apdorojimui.</w:t>
      </w:r>
    </w:p>
    <w:p w:rsidR="00352E64" w:rsidRPr="00FE4A79" w:rsidRDefault="00352E64" w:rsidP="00352E64">
      <w:pPr>
        <w:pStyle w:val="NormalWeb"/>
        <w:ind w:firstLine="709"/>
        <w:jc w:val="both"/>
        <w:rPr>
          <w:lang w:val="lt-LT"/>
        </w:rPr>
      </w:pPr>
      <w:r w:rsidRPr="00FE4A79">
        <w:rPr>
          <w:lang w:val="lt-LT"/>
        </w:rPr>
        <w:t xml:space="preserve">Atskirtos netinkamos perdirbti ir turinčios energetinę vertę komunalinės atliekos vežamos deginti į UAB </w:t>
      </w:r>
      <w:r w:rsidR="00462A69" w:rsidRPr="00FE4A79">
        <w:rPr>
          <w:lang w:val="lt-LT"/>
        </w:rPr>
        <w:t>„</w:t>
      </w:r>
      <w:r w:rsidRPr="00FE4A79">
        <w:rPr>
          <w:lang w:val="lt-LT"/>
        </w:rPr>
        <w:t>Fortum Klaipėda</w:t>
      </w:r>
      <w:r w:rsidR="00462A69" w:rsidRPr="00FE4A79">
        <w:rPr>
          <w:lang w:val="lt-LT"/>
        </w:rPr>
        <w:t>“</w:t>
      </w:r>
      <w:r w:rsidRPr="00FE4A79">
        <w:rPr>
          <w:lang w:val="lt-LT"/>
        </w:rPr>
        <w:t>.</w:t>
      </w:r>
    </w:p>
    <w:p w:rsidR="00352E64" w:rsidRPr="00FE4A79" w:rsidRDefault="00352E64" w:rsidP="00352E64">
      <w:pPr>
        <w:pStyle w:val="NormalWeb"/>
        <w:ind w:firstLine="709"/>
        <w:jc w:val="both"/>
        <w:rPr>
          <w:lang w:val="lt-LT"/>
        </w:rPr>
      </w:pPr>
      <w:r w:rsidRPr="00FE4A79">
        <w:rPr>
          <w:lang w:val="lt-LT"/>
        </w:rPr>
        <w:t>Biologiškai skaidžios atliekos perduodamos į biologinio apdorojimo įrenginius su energijos gamyba.</w:t>
      </w:r>
    </w:p>
    <w:p w:rsidR="00352E64" w:rsidRPr="00FE4A79" w:rsidRDefault="00352E64" w:rsidP="00352E64">
      <w:pPr>
        <w:pStyle w:val="NormalWeb"/>
        <w:ind w:firstLine="709"/>
        <w:jc w:val="both"/>
        <w:rPr>
          <w:lang w:val="lt-LT"/>
        </w:rPr>
      </w:pPr>
      <w:r w:rsidRPr="00FE4A79">
        <w:rPr>
          <w:lang w:val="lt-LT"/>
        </w:rPr>
        <w:t>2018 metais Alytaus regione susidarė ir buvo sutvarkyta 81 645 tonų komunalinių (įskaitant ir organines bei popieriaus atliekas sukompostuotas, sudegintas ar panaudotas energijai gaminti namų ūkiuose). Iš jų tik 19934 t pašalinta sąvartyne - likusios perdirbtos ar panaudotos.</w:t>
      </w:r>
    </w:p>
    <w:p w:rsidR="00352E64" w:rsidRPr="00FE4A79" w:rsidRDefault="00352E64" w:rsidP="00352E64">
      <w:pPr>
        <w:pStyle w:val="NormalWeb"/>
        <w:ind w:firstLine="709"/>
        <w:jc w:val="both"/>
        <w:rPr>
          <w:lang w:val="lt-LT"/>
        </w:rPr>
      </w:pPr>
    </w:p>
    <w:p w:rsidR="00571A27" w:rsidRPr="00FE4A79" w:rsidRDefault="00571A27" w:rsidP="00571A27">
      <w:pPr>
        <w:pStyle w:val="NormalWeb"/>
        <w:ind w:firstLine="709"/>
        <w:jc w:val="both"/>
        <w:rPr>
          <w:rStyle w:val="Strong"/>
          <w:b w:val="0"/>
          <w:lang w:val="lt-LT"/>
        </w:rPr>
      </w:pPr>
      <w:r w:rsidRPr="00FE4A79">
        <w:rPr>
          <w:rStyle w:val="Strong"/>
          <w:b w:val="0"/>
          <w:lang w:val="lt-LT"/>
        </w:rPr>
        <w:t xml:space="preserve">Komunalinių atliekų turėtojams, esantiems Prienų rajono savivaldybės teritorijoje, teikiamos šios komunalinių atliekų tvarkymo paslaugos: mišrių komunalinių atliekų tvarkymas; antrinių žaliavų, įskaitant pakuočių atliekas, tvarkymas; žaliųjų atliekų tvarkymas; </w:t>
      </w:r>
      <w:r w:rsidRPr="00FE4A79">
        <w:rPr>
          <w:rStyle w:val="Strong"/>
          <w:b w:val="0"/>
          <w:lang w:val="lt-LT"/>
        </w:rPr>
        <w:tab/>
        <w:t>didžiųjų atliekų, įskaitant naudotas padangas ir statybines (smulkaus buities remonto) atliekas, tvarkymas; elektros ir elektroninės įrangos atliekų tvarkymas; buities pavojingų atliekų tvarkymas.</w:t>
      </w:r>
    </w:p>
    <w:p w:rsidR="00462A69" w:rsidRPr="00FE4A79" w:rsidRDefault="00462A69" w:rsidP="00571A27">
      <w:pPr>
        <w:pStyle w:val="NormalWeb"/>
        <w:ind w:firstLine="709"/>
        <w:jc w:val="both"/>
        <w:rPr>
          <w:rStyle w:val="Strong"/>
          <w:b w:val="0"/>
          <w:lang w:val="lt-LT"/>
        </w:rPr>
      </w:pPr>
    </w:p>
    <w:p w:rsidR="00462A69" w:rsidRPr="00FE4A79" w:rsidRDefault="00462A69" w:rsidP="00571A27">
      <w:pPr>
        <w:pStyle w:val="NormalWeb"/>
        <w:ind w:firstLine="709"/>
        <w:jc w:val="both"/>
        <w:rPr>
          <w:rStyle w:val="Strong"/>
          <w:b w:val="0"/>
          <w:lang w:val="lt-LT"/>
        </w:rPr>
      </w:pPr>
      <w:r w:rsidRPr="00FE4A79">
        <w:rPr>
          <w:rStyle w:val="Strong"/>
          <w:b w:val="0"/>
          <w:lang w:val="lt-LT"/>
        </w:rPr>
        <w:t xml:space="preserve">Alytaus regione likutinės mišrios komunalinės atliekos (toliau </w:t>
      </w:r>
      <w:r w:rsidR="00BF455B">
        <w:rPr>
          <w:rStyle w:val="Strong"/>
          <w:b w:val="0"/>
          <w:lang w:val="lt-LT"/>
        </w:rPr>
        <w:sym w:font="Symbol" w:char="F02D"/>
      </w:r>
      <w:r w:rsidRPr="00FE4A79">
        <w:rPr>
          <w:rStyle w:val="Strong"/>
          <w:b w:val="0"/>
          <w:lang w:val="lt-LT"/>
        </w:rPr>
        <w:t xml:space="preserve"> MKA) 2018 m. buvo renkamos naudojant 20 šiukšliavežių, kuriomis aptarnaujama: apie 40 200 vnt. individualių 120 ir 240 l talpos konteinerių, 6900 vnt. bendro naudojimo 1100 l talpos, 120 vnt. bendro naudojimo - 600 l talpos ir 56 vnt. bendro naudojimo </w:t>
      </w:r>
      <w:r w:rsidR="00D37FF2">
        <w:rPr>
          <w:rStyle w:val="Strong"/>
          <w:b w:val="0"/>
          <w:lang w:val="lt-LT"/>
        </w:rPr>
        <w:sym w:font="Symbol" w:char="F02D"/>
      </w:r>
      <w:r w:rsidRPr="00FE4A79">
        <w:rPr>
          <w:rStyle w:val="Strong"/>
          <w:b w:val="0"/>
          <w:lang w:val="lt-LT"/>
        </w:rPr>
        <w:t xml:space="preserve"> 770 l talpos konteinerių, 72 vnt. </w:t>
      </w:r>
      <w:r w:rsidR="00BF455B">
        <w:rPr>
          <w:rStyle w:val="Strong"/>
          <w:b w:val="0"/>
          <w:lang w:val="lt-LT"/>
        </w:rPr>
        <w:sym w:font="Symbol" w:char="F02D"/>
      </w:r>
      <w:r w:rsidRPr="00FE4A79">
        <w:rPr>
          <w:rStyle w:val="Strong"/>
          <w:b w:val="0"/>
          <w:lang w:val="lt-LT"/>
        </w:rPr>
        <w:t xml:space="preserve"> pusiau požeminių 3 kub.m. talpos ir 64 vnt. </w:t>
      </w:r>
      <w:r w:rsidR="00D37FF2">
        <w:rPr>
          <w:rStyle w:val="Strong"/>
          <w:b w:val="0"/>
          <w:lang w:val="lt-LT"/>
        </w:rPr>
        <w:sym w:font="Symbol" w:char="F02D"/>
      </w:r>
      <w:r w:rsidRPr="00FE4A79">
        <w:rPr>
          <w:rStyle w:val="Strong"/>
          <w:b w:val="0"/>
          <w:lang w:val="lt-LT"/>
        </w:rPr>
        <w:t xml:space="preserve"> pusiau požeminių 5 kub. m. konteinerių.</w:t>
      </w:r>
    </w:p>
    <w:p w:rsidR="00462A69" w:rsidRPr="00FE4A79" w:rsidRDefault="00462A69" w:rsidP="00571A27">
      <w:pPr>
        <w:pStyle w:val="NormalWeb"/>
        <w:ind w:firstLine="709"/>
        <w:jc w:val="both"/>
        <w:rPr>
          <w:rStyle w:val="Strong"/>
          <w:b w:val="0"/>
          <w:lang w:val="lt-LT"/>
        </w:rPr>
      </w:pPr>
      <w:r w:rsidRPr="00FE4A79">
        <w:rPr>
          <w:rStyle w:val="Strong"/>
          <w:b w:val="0"/>
          <w:lang w:val="lt-LT"/>
        </w:rPr>
        <w:t>Prienų rajone 2018 metais buvo surinkta iš viso 5.164 t MKA (2017 metais – 5.183 t). Daugiausia buvo surenkama iš gyventojų – 2018 m. 4.964 t MKA (2017 metais – 4.674 t). Iš juridinių asmenų 2018 metais buvo surinkta 200 t, 2017 metais – 509 t.</w:t>
      </w:r>
      <w:r w:rsidRPr="00FE4A79">
        <w:rPr>
          <w:lang w:val="lt-LT"/>
        </w:rPr>
        <w:t xml:space="preserve"> </w:t>
      </w:r>
      <w:r w:rsidRPr="00FE4A79">
        <w:rPr>
          <w:rStyle w:val="Strong"/>
          <w:b w:val="0"/>
          <w:lang w:val="lt-LT"/>
        </w:rPr>
        <w:t>Lyginant 2017</w:t>
      </w:r>
      <w:r w:rsidR="00D37FF2">
        <w:rPr>
          <w:rStyle w:val="Strong"/>
          <w:b w:val="0"/>
          <w:lang w:val="lt-LT"/>
        </w:rPr>
        <w:sym w:font="Symbol" w:char="F02D"/>
      </w:r>
      <w:r w:rsidRPr="00FE4A79">
        <w:rPr>
          <w:rStyle w:val="Strong"/>
          <w:b w:val="0"/>
          <w:lang w:val="lt-LT"/>
        </w:rPr>
        <w:t>2018 metų kiekius matyti, kad 2018 metai augo iš gyventojų, mažėjo iš juridinių asmenų surenkami MKA kiekiai. Pastebima, kad gyventojams pradėjus atsakingiau rūšiuoti, mažėja pustuščių konteinerių išstūmimas, auga vidutinis vieno MKA konteinerio svoris – Prienų rajone jo svoris 2017-2018 metais išaugo nuo 47,2 iki 50,8 kg.</w:t>
      </w:r>
    </w:p>
    <w:p w:rsidR="00462A69" w:rsidRPr="00FE4A79" w:rsidRDefault="00462A69" w:rsidP="00571A27">
      <w:pPr>
        <w:pStyle w:val="NormalWeb"/>
        <w:ind w:firstLine="709"/>
        <w:jc w:val="both"/>
        <w:rPr>
          <w:rStyle w:val="Strong"/>
          <w:b w:val="0"/>
          <w:lang w:val="lt-LT"/>
        </w:rPr>
      </w:pPr>
    </w:p>
    <w:p w:rsidR="003835DB" w:rsidRPr="00FE4A79" w:rsidRDefault="00352E64" w:rsidP="00C776C6">
      <w:pPr>
        <w:pStyle w:val="NormalWeb"/>
        <w:ind w:firstLine="709"/>
        <w:jc w:val="both"/>
        <w:rPr>
          <w:lang w:val="lt-LT"/>
        </w:rPr>
      </w:pPr>
      <w:r w:rsidRPr="00FE4A79">
        <w:rPr>
          <w:lang w:val="lt-LT"/>
        </w:rPr>
        <w:t xml:space="preserve">Augant gyventojų aplinkosauginiam sąmoningumui, Prienų rajone augo antrinių žaliavų, įskaitant pakuočių atliekas, sutvarkymo apimtys: </w:t>
      </w:r>
      <w:r w:rsidR="00C776C6" w:rsidRPr="00FE4A79">
        <w:rPr>
          <w:lang w:val="lt-LT"/>
        </w:rPr>
        <w:t xml:space="preserve">Prienų rajono savivaldybės namų ūkiuose išrūšiuotų pakuočių ir antrinių žaliavų apimtys 2018 metais išaugo iki 1.579,6 tonų, išrūšiuotų pakuočių ir antrinių žaliavų vienam namų ūkiui išaugo iki 118,2 kg per metus, </w:t>
      </w:r>
      <w:r w:rsidRPr="00FE4A79">
        <w:rPr>
          <w:lang w:val="lt-LT"/>
        </w:rPr>
        <w:t>surinktų antrinių žaliavų kiekis vienam gyventojui 2017-2018 metais išaugo nuo 51,95 iki 59,63 kg per metus</w:t>
      </w:r>
      <w:r w:rsidR="00C776C6" w:rsidRPr="00FE4A79">
        <w:rPr>
          <w:lang w:val="lt-LT"/>
        </w:rPr>
        <w:t xml:space="preserve">. </w:t>
      </w:r>
      <w:r w:rsidR="00C776C6" w:rsidRPr="00FE4A79">
        <w:rPr>
          <w:lang w:val="lt-LT"/>
        </w:rPr>
        <w:lastRenderedPageBreak/>
        <w:t>Pagal visus šiuos rodiklius matyti, kad Prienų rajono savivaldybė buvo antra visame Alytaus RATC teritorijoje (po Alytaus rajono)</w:t>
      </w:r>
      <w:r w:rsidR="00C776C6" w:rsidRPr="00FE4A79">
        <w:rPr>
          <w:rStyle w:val="FootnoteReference"/>
          <w:lang w:val="lt-LT"/>
        </w:rPr>
        <w:footnoteReference w:id="41"/>
      </w:r>
      <w:r w:rsidR="00C776C6" w:rsidRPr="00FE4A79">
        <w:rPr>
          <w:lang w:val="lt-LT"/>
        </w:rPr>
        <w:t xml:space="preserve"> ARATC duomenys rodo, kad 2018 metais Prienų rajone individualiuose namuose esantys namų ūkiai išrūšiavo žymiai daugiau nei daugiabučių namų ūkiai – atitinkamai 132,6 ir 77 kg.</w:t>
      </w:r>
    </w:p>
    <w:p w:rsidR="00C776C6" w:rsidRPr="00FE4A79" w:rsidRDefault="00C776C6" w:rsidP="00C776C6">
      <w:pPr>
        <w:pStyle w:val="NormalWeb"/>
        <w:ind w:firstLine="709"/>
        <w:jc w:val="both"/>
        <w:rPr>
          <w:lang w:val="lt-LT"/>
        </w:rPr>
      </w:pPr>
      <w:r w:rsidRPr="00FE4A79">
        <w:rPr>
          <w:lang w:val="lt-LT"/>
        </w:rPr>
        <w:t>Siekiant sudaryti tinkamas sąlygas rūšiuoti pakuotes ir antrines žaliavas jų susidarymo vietoje visi Alytaus regiono gyventojai aprūpinti pakuočių ir stiklo konteineriais pagal Valstybinio strateginio atliekų tvarkymo plano reikalavimus.</w:t>
      </w:r>
    </w:p>
    <w:p w:rsidR="00C776C6" w:rsidRPr="00FE4A79" w:rsidRDefault="00C74038" w:rsidP="00C776C6">
      <w:pPr>
        <w:pStyle w:val="NormalWeb"/>
        <w:ind w:firstLine="709"/>
        <w:jc w:val="both"/>
        <w:rPr>
          <w:lang w:val="lt-LT"/>
        </w:rPr>
      </w:pPr>
      <w:r w:rsidRPr="00FE4A79">
        <w:rPr>
          <w:lang w:val="lt-LT"/>
        </w:rPr>
        <w:t xml:space="preserve">Siekiant sudaryti tinkamas sąlygas rūšiuoti pakuotes ir antrines žaliavas jų susidarymo vietose gyventojai aprūpinami pakuočių ir stiklo rūšiavimo konteineriais. </w:t>
      </w:r>
      <w:r w:rsidR="00C776C6" w:rsidRPr="00FE4A79">
        <w:rPr>
          <w:lang w:val="lt-LT"/>
        </w:rPr>
        <w:t>Prienų rajono savivaldybėje 2018 metais buvo naudojami 308 kolektyviniai konteineriai (102 stiklui, 98 popieriui, 108 plastikui</w:t>
      </w:r>
      <w:r w:rsidRPr="00FE4A79">
        <w:rPr>
          <w:lang w:val="lt-LT"/>
        </w:rPr>
        <w:t>) ir 17.105 konteineriai individualių namų valdoms (8.554 pakuočių konteineriai, 8.551 stiklo konteineriai). Pagal konteinerių skaičių Prienų rajonas Alytaus RATC teritorijoje buvo antroje vietoje (po Alytaus rajono), o pagal iš gyventojų surinktų pakuočių ir antrinių žaliavų kiekį 2018 metais Prienų rajonas pirmavo, lyginant su kitomis Alytaus RATC aptarnaujamomis savivaldybėmis. 2018 m. vienkartinių pakuočių užstato sistemoje buvo surinkta daugiau atliekų nei 2017 m. Vadinasi, gyventojai yra suinteresuoti pakuotę grąžinti į „taromatą“ – mainais už pinigus. 2018 metais pradėti rūšiavimo konteinerių prie daugiabučių namų į požeminius, pusiau požeminius ar naujos kartos antžeminius konteinerius keitimo darbai.</w:t>
      </w:r>
    </w:p>
    <w:p w:rsidR="003835DB" w:rsidRPr="00FE4A79" w:rsidRDefault="00C74038" w:rsidP="00462A69">
      <w:pPr>
        <w:pStyle w:val="NormalWeb"/>
        <w:ind w:firstLine="709"/>
        <w:jc w:val="both"/>
        <w:rPr>
          <w:lang w:val="lt-LT"/>
        </w:rPr>
      </w:pPr>
      <w:r w:rsidRPr="00FE4A79">
        <w:rPr>
          <w:lang w:val="lt-LT"/>
        </w:rPr>
        <w:t>Analizuojant maisto, virtuvės atliekų surinkimo tendencijas, pažymėtina, kad Alytaus RATC buvo pirmoji Lietuvoje, kuri įgyvendino Valstybinio atliekų tvarkymo 2014</w:t>
      </w:r>
      <w:r w:rsidR="00D37FF2">
        <w:rPr>
          <w:lang w:val="lt-LT"/>
        </w:rPr>
        <w:sym w:font="Symbol" w:char="F02D"/>
      </w:r>
      <w:r w:rsidRPr="00FE4A79">
        <w:rPr>
          <w:lang w:val="lt-LT"/>
        </w:rPr>
        <w:t xml:space="preserve">2020 metų reikalavimą- iki 2019 metų įdiegti atskirą maisto/virtuvės atliekų surinkimą. Įgyvendinant projektą „Komunalinių atliekų tvarkymo infrastruktūros plėtra Kauno regione (Prienų r. ir Birštono sav.)“ buvo įsigyta ir Prienų rajone išdalinta 1.290 vnt. maisto atliekų surinkimo konteinerių komplektų (120 l talpos konteineris, kibirėlis kietų maisto atliekų kaupimui virtuvėje, talpa aliejui), skirtų maisto atliekoms surinkti iš individualių namų gyventojų, kurie neturėjo galimybės kompostuoti savo namų valdoje. </w:t>
      </w:r>
    </w:p>
    <w:p w:rsidR="00462A69" w:rsidRPr="00FE4A79" w:rsidRDefault="00462A69" w:rsidP="00462A69">
      <w:pPr>
        <w:pStyle w:val="NormalWeb"/>
        <w:ind w:firstLine="709"/>
        <w:jc w:val="both"/>
        <w:rPr>
          <w:lang w:val="lt-LT"/>
        </w:rPr>
      </w:pPr>
    </w:p>
    <w:p w:rsidR="00462A69" w:rsidRPr="00FE4A79" w:rsidRDefault="00462A69" w:rsidP="00462A69">
      <w:pPr>
        <w:pStyle w:val="NormalWeb"/>
        <w:ind w:firstLine="709"/>
        <w:jc w:val="both"/>
        <w:rPr>
          <w:lang w:val="lt-LT"/>
        </w:rPr>
      </w:pPr>
      <w:r w:rsidRPr="00FE4A79">
        <w:rPr>
          <w:lang w:val="lt-LT"/>
        </w:rPr>
        <w:t xml:space="preserve">2018 metais Alytaus regione veikė 7 žaliųjų atliekų kompostavimo aikštelės, į kurias gyventojai ir įmonės vežė žaliąsias atliekas ( žolę ir lapus, medžių šakas, obuolių išspaudas ir kitas biologiškai skaidžias atliekas. Prienų rajone veikė dvi žaliųjų atliekų kompostavimo aikštelės (Jiezno Kolonijų kaime (Jiezno sen.) ir Prienų mieste), kuriose 2018 metais buvo </w:t>
      </w:r>
      <w:r w:rsidR="00DC02B7" w:rsidRPr="00FE4A79">
        <w:rPr>
          <w:lang w:val="lt-LT"/>
        </w:rPr>
        <w:t>priimta</w:t>
      </w:r>
      <w:r w:rsidRPr="00FE4A79">
        <w:rPr>
          <w:lang w:val="lt-LT"/>
        </w:rPr>
        <w:t xml:space="preserve"> iš viso </w:t>
      </w:r>
      <w:r w:rsidR="00DC02B7" w:rsidRPr="00FE4A79">
        <w:rPr>
          <w:lang w:val="lt-LT"/>
        </w:rPr>
        <w:t>720 t. atliekų.</w:t>
      </w:r>
    </w:p>
    <w:p w:rsidR="00DC02B7" w:rsidRPr="00FE4A79" w:rsidRDefault="00DC02B7" w:rsidP="00462A69">
      <w:pPr>
        <w:pStyle w:val="NormalWeb"/>
        <w:ind w:firstLine="709"/>
        <w:jc w:val="both"/>
        <w:rPr>
          <w:lang w:val="lt-LT"/>
        </w:rPr>
      </w:pPr>
    </w:p>
    <w:p w:rsidR="00DC02B7" w:rsidRPr="00FE4A79" w:rsidRDefault="00DC02B7" w:rsidP="00462A69">
      <w:pPr>
        <w:pStyle w:val="NormalWeb"/>
        <w:ind w:firstLine="709"/>
        <w:jc w:val="both"/>
        <w:rPr>
          <w:lang w:val="lt-LT"/>
        </w:rPr>
      </w:pPr>
      <w:r w:rsidRPr="00FE4A79">
        <w:rPr>
          <w:lang w:val="lt-LT"/>
        </w:rPr>
        <w:t>2018 metais 7-ių Alytaus RATC regiono savivaldybių teritorijose buvo eksploatuojama 19 didelių gabaritų bei kitų atliekų surinkimo aikštelių. Prienų rajone tokių aikštelių buvo 4 (Pramonės g. 3, Prienai; Povų g., Jiezno Kolonijų k., Jiezno sen.; Kauno g. 34A, Veiverių mstl.; Klevų g. 52, Gerulių k., Balbieriškio sen.). Bendras Prienų rajono savivaldybės aikštelėse priimtų atliekų metinis kiekis 2015-2018 metais išaugo du kartus (iki beveik 2 tūkst. tonų) ir beveik prilygo Alytaus miesto aikštelėse priimtų atliekų kiekiui. Daugiausiai buvo surinkta Prienų m. aikštelėje – 1.158 t, Balbieriškio aikštelėje – 211 t.</w:t>
      </w:r>
    </w:p>
    <w:p w:rsidR="00CE710C" w:rsidRPr="00FE4A79" w:rsidRDefault="00CE710C" w:rsidP="00CE710C">
      <w:pPr>
        <w:pStyle w:val="Heading3"/>
        <w:rPr>
          <w:rFonts w:ascii="Times New Roman" w:hAnsi="Times New Roman" w:cs="Times New Roman"/>
          <w:lang w:eastAsia="lt-LT"/>
        </w:rPr>
      </w:pPr>
      <w:bookmarkStart w:id="57" w:name="_Toc286130842"/>
      <w:bookmarkStart w:id="58" w:name="_Toc496684940"/>
      <w:bookmarkStart w:id="59" w:name="_Toc29206394"/>
      <w:r w:rsidRPr="00FE4A79">
        <w:rPr>
          <w:rFonts w:ascii="Times New Roman" w:hAnsi="Times New Roman" w:cs="Times New Roman"/>
          <w:lang w:eastAsia="lt-LT"/>
        </w:rPr>
        <w:t xml:space="preserve">2.4.4. </w:t>
      </w:r>
      <w:r w:rsidR="00DB4168" w:rsidRPr="00FE4A79">
        <w:rPr>
          <w:rFonts w:ascii="Times New Roman" w:hAnsi="Times New Roman" w:cs="Times New Roman"/>
          <w:lang w:eastAsia="lt-LT"/>
        </w:rPr>
        <w:t>Centralizuotas š</w:t>
      </w:r>
      <w:r w:rsidRPr="00FE4A79">
        <w:rPr>
          <w:rFonts w:ascii="Times New Roman" w:hAnsi="Times New Roman" w:cs="Times New Roman"/>
          <w:lang w:eastAsia="lt-LT"/>
        </w:rPr>
        <w:t xml:space="preserve">ilumos </w:t>
      </w:r>
      <w:r w:rsidR="00DB4168" w:rsidRPr="00FE4A79">
        <w:rPr>
          <w:rFonts w:ascii="Times New Roman" w:hAnsi="Times New Roman" w:cs="Times New Roman"/>
          <w:lang w:eastAsia="lt-LT"/>
        </w:rPr>
        <w:t>ir kašto vandens tiekimas</w:t>
      </w:r>
      <w:bookmarkEnd w:id="57"/>
      <w:bookmarkEnd w:id="58"/>
      <w:bookmarkEnd w:id="59"/>
    </w:p>
    <w:p w:rsidR="00DB4168" w:rsidRPr="00FE4A79" w:rsidRDefault="00DB4168" w:rsidP="00DB4168">
      <w:pPr>
        <w:pStyle w:val="NormalWeb"/>
        <w:spacing w:before="120" w:after="120"/>
        <w:jc w:val="both"/>
        <w:rPr>
          <w:lang w:val="lt-LT"/>
        </w:rPr>
      </w:pPr>
      <w:bookmarkStart w:id="60" w:name="_Hlk479338774"/>
      <w:bookmarkStart w:id="61" w:name="_Toc286130843"/>
      <w:r w:rsidRPr="00FE4A79">
        <w:rPr>
          <w:lang w:val="lt-LT"/>
        </w:rPr>
        <w:tab/>
        <w:t xml:space="preserve">Prienų rajono savivaldybė turi išvystytą inžinerinių tinklų sistemą, tarp jų ir centralizuoto šilumos tiekimo. Šilumos energija šildymo reikmėms tiekiama </w:t>
      </w:r>
      <w:r w:rsidR="000E6570" w:rsidRPr="00FE4A79">
        <w:rPr>
          <w:lang w:val="lt-LT"/>
        </w:rPr>
        <w:t xml:space="preserve">aštuoniose </w:t>
      </w:r>
      <w:r w:rsidR="002F26B7" w:rsidRPr="00FE4A79">
        <w:rPr>
          <w:lang w:val="lt-LT"/>
        </w:rPr>
        <w:t>rajono</w:t>
      </w:r>
      <w:r w:rsidRPr="00FE4A79">
        <w:rPr>
          <w:lang w:val="lt-LT"/>
        </w:rPr>
        <w:t xml:space="preserve"> </w:t>
      </w:r>
      <w:r w:rsidR="000E6570" w:rsidRPr="00FE4A79">
        <w:rPr>
          <w:lang w:val="lt-LT"/>
        </w:rPr>
        <w:t>gyvenvietėse</w:t>
      </w:r>
      <w:r w:rsidRPr="00FE4A79">
        <w:rPr>
          <w:lang w:val="lt-LT"/>
        </w:rPr>
        <w:t xml:space="preserve"> daugiabučiams gyvenamiesiems namams, visuomeninės paskirties pastatams, prekybos centrams. Miesto zonose, kur vyrauja mažo užstatymo tankio teritorijos, namai ir kiti pastatai šilumos energija apsirūpina iš vie</w:t>
      </w:r>
      <w:r w:rsidR="002F26B7" w:rsidRPr="00FE4A79">
        <w:rPr>
          <w:lang w:val="lt-LT"/>
        </w:rPr>
        <w:t>tinių katilinių</w:t>
      </w:r>
      <w:r w:rsidRPr="00FE4A79">
        <w:rPr>
          <w:lang w:val="lt-LT"/>
        </w:rPr>
        <w:t>.</w:t>
      </w:r>
    </w:p>
    <w:p w:rsidR="002F26B7" w:rsidRPr="00FE4A79" w:rsidRDefault="002F26B7" w:rsidP="002F26B7">
      <w:pPr>
        <w:pStyle w:val="NormalWeb"/>
        <w:spacing w:before="120" w:after="120"/>
        <w:jc w:val="both"/>
        <w:rPr>
          <w:lang w:val="lt-LT"/>
        </w:rPr>
      </w:pPr>
      <w:r w:rsidRPr="00FE4A79">
        <w:rPr>
          <w:lang w:val="lt-LT"/>
        </w:rPr>
        <w:lastRenderedPageBreak/>
        <w:tab/>
        <w:t xml:space="preserve">Šilumos tiekimo licencijuojamą veiklą savivaldybėje vykdo ir centralizuoto šilumos tiekimo tinklus eksploatuoja </w:t>
      </w:r>
      <w:r w:rsidR="00CE710C" w:rsidRPr="00FE4A79">
        <w:rPr>
          <w:lang w:val="lt-LT"/>
        </w:rPr>
        <w:t>AB „Prienų šilumos tinklai“</w:t>
      </w:r>
      <w:bookmarkEnd w:id="60"/>
      <w:r w:rsidRPr="00FE4A79">
        <w:rPr>
          <w:lang w:val="lt-LT"/>
        </w:rPr>
        <w:t>. Bendrovė veiklą vykdo VKEKK (šiuo metu - VERT) išduotos licencijos Nr. L4-ŠT-58 pagrindu.</w:t>
      </w:r>
    </w:p>
    <w:p w:rsidR="009505C5" w:rsidRPr="00FE4A79" w:rsidRDefault="002F26B7" w:rsidP="002F26B7">
      <w:pPr>
        <w:pStyle w:val="NormalWeb"/>
        <w:spacing w:before="120" w:after="120"/>
        <w:jc w:val="both"/>
        <w:rPr>
          <w:lang w:val="lt-LT"/>
        </w:rPr>
      </w:pPr>
      <w:r w:rsidRPr="00FE4A79">
        <w:rPr>
          <w:lang w:val="lt-LT"/>
        </w:rPr>
        <w:tab/>
        <w:t xml:space="preserve">2018 m. Bendrovė eksploatavo 20 katilinių Prienų mieste, Jiezne, Balbieriškyje, Skriaudžiuose, Veiveriuose, Pakuonyje, Stakliškėse ir N. Ūtos seniūnijoje. Jiezno katilinė Nr. 2 iki </w:t>
      </w:r>
      <w:r w:rsidR="009505C5" w:rsidRPr="00FE4A79">
        <w:rPr>
          <w:lang w:val="lt-LT"/>
        </w:rPr>
        <w:t xml:space="preserve">2019-04-30 m. </w:t>
      </w:r>
      <w:r w:rsidRPr="00FE4A79">
        <w:rPr>
          <w:lang w:val="lt-LT"/>
        </w:rPr>
        <w:t>buvo išnuomota UAB „R</w:t>
      </w:r>
      <w:r w:rsidR="009505C5" w:rsidRPr="00FE4A79">
        <w:rPr>
          <w:lang w:val="lt-LT"/>
        </w:rPr>
        <w:t>oalsa“, iš kurios bendrovė pirko</w:t>
      </w:r>
      <w:r w:rsidRPr="00FE4A79">
        <w:rPr>
          <w:lang w:val="lt-LT"/>
        </w:rPr>
        <w:t xml:space="preserve"> šilumos energiją ir tiekia Jiezno miesteliui</w:t>
      </w:r>
      <w:r w:rsidR="009505C5" w:rsidRPr="00FE4A79">
        <w:rPr>
          <w:rStyle w:val="FootnoteReference"/>
          <w:lang w:val="lt-LT"/>
        </w:rPr>
        <w:footnoteReference w:id="42"/>
      </w:r>
      <w:r w:rsidRPr="00FE4A79">
        <w:rPr>
          <w:lang w:val="lt-LT"/>
        </w:rPr>
        <w:t xml:space="preserve">. </w:t>
      </w:r>
      <w:r w:rsidR="009505C5" w:rsidRPr="00FE4A79">
        <w:rPr>
          <w:lang w:val="lt-LT"/>
        </w:rPr>
        <w:t xml:space="preserve">Taigi nuo 2019 m. balandžio 30 d. nutraukus 2011 m. spalio 12 d. turto nuomos sutartį su nepriklausomu šilumos gamintoju UAB „Roalsa“. Prienų m. ir rajone visą šilumos gamybos ir tiekimo veiklą vykdo AB „Prienų šilumos tinklai“. </w:t>
      </w:r>
    </w:p>
    <w:p w:rsidR="002F26B7" w:rsidRPr="00FE4A79" w:rsidRDefault="009505C5" w:rsidP="002F26B7">
      <w:pPr>
        <w:pStyle w:val="NormalWeb"/>
        <w:spacing w:before="120" w:after="120"/>
        <w:jc w:val="both"/>
        <w:rPr>
          <w:lang w:val="lt-LT"/>
        </w:rPr>
      </w:pPr>
      <w:r w:rsidRPr="00FE4A79">
        <w:rPr>
          <w:lang w:val="lt-LT"/>
        </w:rPr>
        <w:tab/>
      </w:r>
      <w:r w:rsidR="002F26B7" w:rsidRPr="00FE4A79">
        <w:rPr>
          <w:lang w:val="lt-LT"/>
        </w:rPr>
        <w:t>2018 m. duomenimis, Bendrovės aptarnaujamoje teritorijoje šiluma tiekiama 16,09 km ilgio termofikacinio vandens tinklais, kuriais šiluma aprūpinami 2473 vartotojai.</w:t>
      </w:r>
    </w:p>
    <w:p w:rsidR="002F26B7" w:rsidRPr="00FE4A79" w:rsidRDefault="002F26B7" w:rsidP="002F26B7">
      <w:pPr>
        <w:pStyle w:val="NormalWeb"/>
        <w:spacing w:before="120" w:after="120"/>
        <w:jc w:val="both"/>
        <w:rPr>
          <w:lang w:val="lt-LT"/>
        </w:rPr>
      </w:pPr>
      <w:r w:rsidRPr="00FE4A79">
        <w:rPr>
          <w:lang w:val="lt-LT"/>
        </w:rPr>
        <w:tab/>
        <w:t xml:space="preserve">Bendras instaliuotas katilų galingumas </w:t>
      </w:r>
      <w:r w:rsidR="009505C5" w:rsidRPr="00FE4A79">
        <w:rPr>
          <w:lang w:val="lt-LT"/>
        </w:rPr>
        <w:t xml:space="preserve">2018 metų pabaigoje </w:t>
      </w:r>
      <w:r w:rsidRPr="00FE4A79">
        <w:rPr>
          <w:lang w:val="lt-LT"/>
        </w:rPr>
        <w:t>– 34,9 MW. Bendrovė priklauso V šilumos tiekėjų grupei, kuriai priklauso tiekėjai, per metus realizuojantys mažiau kaip 25,0 tūkst. MWh šilumos.</w:t>
      </w:r>
    </w:p>
    <w:p w:rsidR="009505C5" w:rsidRPr="00FE4A79" w:rsidRDefault="009505C5" w:rsidP="002F26B7">
      <w:pPr>
        <w:pStyle w:val="NormalWeb"/>
        <w:spacing w:before="120" w:after="120"/>
        <w:jc w:val="both"/>
        <w:rPr>
          <w:lang w:val="lt-LT"/>
        </w:rPr>
      </w:pPr>
      <w:r w:rsidRPr="00FE4A79">
        <w:rPr>
          <w:lang w:val="lt-LT"/>
        </w:rPr>
        <w:tab/>
        <w:t xml:space="preserve">Nuo šilumos ūkio perėmimo 2015 m., Bendrovėje kasmet stebimas šilumos gamybos bei pardavimų sumažėjimas. 2018 m. lyginant su 2016 m., 2017 m. nuo kolektorių patiekta (patiekta į tinklus) mažiau šiluminės energijos: 2016 metais patiekta 33.721,83 MWh, 2017 metais -32.460,83 MWh, o 2018 metais  – 28.098,49 MWh. Parduotas šilumos kiekis 2018 metais, lyginant su 2017 m., sumažėjo 2,4 %. Tą lėmė sumažėjęs šiluminės energijos poreikis. </w:t>
      </w:r>
    </w:p>
    <w:p w:rsidR="000E6570" w:rsidRPr="00FE4A79" w:rsidRDefault="009505C5" w:rsidP="002F26B7">
      <w:pPr>
        <w:pStyle w:val="NormalWeb"/>
        <w:spacing w:before="120" w:after="120"/>
        <w:jc w:val="both"/>
        <w:rPr>
          <w:lang w:val="lt-LT"/>
        </w:rPr>
      </w:pPr>
      <w:r w:rsidRPr="00FE4A79">
        <w:rPr>
          <w:lang w:val="lt-LT"/>
        </w:rPr>
        <w:tab/>
        <w:t>Nors 2018 m. vidutinė metinė oro temperatūra lyginant su 2017 m. buvo žemesnė, tačiau parduodamos šilumos kiekis vis tiek mažėjo. Taigi daroma išvada, jog pagrindinis veiksnys, mažinantis šilumos gamybos poreikį yra daugiabučių namų renovacija</w:t>
      </w:r>
      <w:r w:rsidR="000E6570" w:rsidRPr="00FE4A79">
        <w:rPr>
          <w:rStyle w:val="FootnoteReference"/>
          <w:lang w:val="lt-LT"/>
        </w:rPr>
        <w:footnoteReference w:id="43"/>
      </w:r>
      <w:r w:rsidRPr="00FE4A79">
        <w:rPr>
          <w:lang w:val="lt-LT"/>
        </w:rPr>
        <w:t xml:space="preserve">. Per 2018 m. Bendrovės aptarnaujamoje teritorijoje buvo renovuoti 6 </w:t>
      </w:r>
      <w:r w:rsidR="000E6570" w:rsidRPr="00FE4A79">
        <w:rPr>
          <w:lang w:val="lt-LT"/>
        </w:rPr>
        <w:t xml:space="preserve">daugiabučiai </w:t>
      </w:r>
      <w:r w:rsidRPr="00FE4A79">
        <w:rPr>
          <w:lang w:val="lt-LT"/>
        </w:rPr>
        <w:t>namai.</w:t>
      </w:r>
      <w:r w:rsidR="000E6570" w:rsidRPr="00FE4A79">
        <w:rPr>
          <w:lang w:val="lt-LT"/>
        </w:rPr>
        <w:t xml:space="preserve"> </w:t>
      </w:r>
      <w:r w:rsidR="00BA11B2" w:rsidRPr="00FE4A79">
        <w:rPr>
          <w:lang w:val="lt-LT"/>
        </w:rPr>
        <w:t>Pagal Prienų miesto Stadiono mikrorajono ir miesto centrinės dalies kvartalų energinio efektyvumo didinimo programą numatoma užbaigti kompleksiškai atnaujinti (modernizuoti) Kvartaluose esančius daugiabučius namus ir viešuosius pastatus, dėl ko šių kvartalų šiluminės energijos suvartojimą planuojama sumažinti ne mažiau kaip 40 proc. Taigi darytina išvada, kad prognozuojamas šilumos energijos poreikis taip pat mažės.</w:t>
      </w:r>
    </w:p>
    <w:p w:rsidR="000E6570" w:rsidRPr="00FE4A79" w:rsidRDefault="000E6570" w:rsidP="000E6570">
      <w:pPr>
        <w:pStyle w:val="NormalWeb"/>
        <w:spacing w:before="0" w:after="0"/>
        <w:jc w:val="both"/>
        <w:rPr>
          <w:lang w:val="lt-LT"/>
        </w:rPr>
      </w:pPr>
      <w:r w:rsidRPr="00FE4A79">
        <w:rPr>
          <w:lang w:val="lt-LT"/>
        </w:rPr>
        <w:tab/>
        <w:t>2018 m. šiluminės energijos ir karšto vandens vartotojų skaičius buvo stabilus. 2018 m. gruodžio 31 d. AB „Prienų šilumos tinklai“ aptarnaujamoje teritorijoje buvo 160 objektų, iš kurių 41 objektas buvo renovuotas, iš jų 30 patiektą šilumos kiekį apskaito šilumos skaitikliais, įrengtais kiekviename bute.</w:t>
      </w:r>
    </w:p>
    <w:p w:rsidR="000E6570" w:rsidRPr="00FE4A79" w:rsidRDefault="000E6570" w:rsidP="000E6570">
      <w:pPr>
        <w:pStyle w:val="NormalWeb"/>
        <w:spacing w:before="0" w:after="0"/>
        <w:jc w:val="both"/>
        <w:rPr>
          <w:lang w:val="lt-LT"/>
        </w:rPr>
      </w:pPr>
    </w:p>
    <w:p w:rsidR="000E6570" w:rsidRPr="00FE4A79" w:rsidRDefault="000E6570" w:rsidP="000E6570">
      <w:pPr>
        <w:pStyle w:val="NormalWeb"/>
        <w:spacing w:before="0" w:after="0"/>
        <w:jc w:val="both"/>
        <w:rPr>
          <w:b/>
          <w:lang w:val="lt-LT"/>
        </w:rPr>
      </w:pPr>
      <w:r w:rsidRPr="00FE4A79">
        <w:rPr>
          <w:b/>
          <w:lang w:val="lt-LT"/>
        </w:rPr>
        <w:t>2.74 lentelė. Bendrovės aptarnaujamų objektų kiekiai gyvenvietėse</w:t>
      </w:r>
    </w:p>
    <w:tbl>
      <w:tblPr>
        <w:tblStyle w:val="TableGrid"/>
        <w:tblW w:w="0" w:type="auto"/>
        <w:tblLook w:val="04A0"/>
      </w:tblPr>
      <w:tblGrid>
        <w:gridCol w:w="561"/>
        <w:gridCol w:w="3267"/>
        <w:gridCol w:w="1913"/>
        <w:gridCol w:w="1914"/>
        <w:gridCol w:w="1917"/>
      </w:tblGrid>
      <w:tr w:rsidR="000E6570" w:rsidRPr="00FE4A79" w:rsidTr="000E6570">
        <w:trPr>
          <w:trHeight w:val="20"/>
        </w:trPr>
        <w:tc>
          <w:tcPr>
            <w:tcW w:w="562" w:type="dxa"/>
          </w:tcPr>
          <w:p w:rsidR="000E6570" w:rsidRPr="00FE4A79" w:rsidRDefault="000E6570" w:rsidP="000E6570">
            <w:pPr>
              <w:jc w:val="center"/>
              <w:rPr>
                <w:sz w:val="20"/>
                <w:szCs w:val="20"/>
              </w:rPr>
            </w:pPr>
            <w:r w:rsidRPr="00FE4A79">
              <w:rPr>
                <w:sz w:val="20"/>
                <w:szCs w:val="20"/>
              </w:rPr>
              <w:t>Eil. Nr.</w:t>
            </w:r>
          </w:p>
        </w:tc>
        <w:tc>
          <w:tcPr>
            <w:tcW w:w="3288" w:type="dxa"/>
            <w:vAlign w:val="center"/>
          </w:tcPr>
          <w:p w:rsidR="000E6570" w:rsidRPr="00FE4A79" w:rsidRDefault="000E6570" w:rsidP="000E6570">
            <w:pPr>
              <w:jc w:val="center"/>
              <w:rPr>
                <w:sz w:val="20"/>
                <w:szCs w:val="20"/>
              </w:rPr>
            </w:pPr>
            <w:r w:rsidRPr="00FE4A79">
              <w:rPr>
                <w:sz w:val="20"/>
                <w:szCs w:val="20"/>
              </w:rPr>
              <w:t>Vietovė</w:t>
            </w:r>
          </w:p>
        </w:tc>
        <w:tc>
          <w:tcPr>
            <w:tcW w:w="1926" w:type="dxa"/>
            <w:vAlign w:val="center"/>
          </w:tcPr>
          <w:p w:rsidR="000E6570" w:rsidRPr="00FE4A79" w:rsidRDefault="000E6570" w:rsidP="000E6570">
            <w:pPr>
              <w:jc w:val="center"/>
              <w:rPr>
                <w:sz w:val="20"/>
                <w:szCs w:val="20"/>
              </w:rPr>
            </w:pPr>
            <w:r w:rsidRPr="00FE4A79">
              <w:rPr>
                <w:sz w:val="20"/>
                <w:szCs w:val="20"/>
              </w:rPr>
              <w:t>Objektai iš viso</w:t>
            </w:r>
          </w:p>
        </w:tc>
        <w:tc>
          <w:tcPr>
            <w:tcW w:w="1926" w:type="dxa"/>
            <w:vAlign w:val="center"/>
          </w:tcPr>
          <w:p w:rsidR="000E6570" w:rsidRPr="00FE4A79" w:rsidRDefault="000E6570" w:rsidP="000E6570">
            <w:pPr>
              <w:jc w:val="center"/>
              <w:rPr>
                <w:sz w:val="20"/>
                <w:szCs w:val="20"/>
              </w:rPr>
            </w:pPr>
            <w:r w:rsidRPr="00FE4A79">
              <w:rPr>
                <w:sz w:val="20"/>
                <w:szCs w:val="20"/>
              </w:rPr>
              <w:t xml:space="preserve">Renovuoti </w:t>
            </w:r>
          </w:p>
        </w:tc>
        <w:tc>
          <w:tcPr>
            <w:tcW w:w="1926" w:type="dxa"/>
            <w:vAlign w:val="center"/>
          </w:tcPr>
          <w:p w:rsidR="000E6570" w:rsidRPr="00FE4A79" w:rsidRDefault="000E6570" w:rsidP="000E6570">
            <w:pPr>
              <w:jc w:val="center"/>
              <w:rPr>
                <w:sz w:val="20"/>
                <w:szCs w:val="20"/>
              </w:rPr>
            </w:pPr>
            <w:r w:rsidRPr="00FE4A79">
              <w:rPr>
                <w:sz w:val="20"/>
                <w:szCs w:val="20"/>
              </w:rPr>
              <w:t>Nerenovuoti</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Prienuose</w:t>
            </w:r>
          </w:p>
        </w:tc>
        <w:tc>
          <w:tcPr>
            <w:tcW w:w="1926" w:type="dxa"/>
          </w:tcPr>
          <w:p w:rsidR="000E6570" w:rsidRPr="00FE4A79" w:rsidRDefault="000E6570" w:rsidP="000E6570">
            <w:pPr>
              <w:ind w:left="360"/>
              <w:jc w:val="center"/>
              <w:rPr>
                <w:sz w:val="20"/>
                <w:szCs w:val="20"/>
              </w:rPr>
            </w:pPr>
            <w:r w:rsidRPr="00FE4A79">
              <w:rPr>
                <w:sz w:val="20"/>
                <w:szCs w:val="20"/>
              </w:rPr>
              <w:t>117</w:t>
            </w:r>
          </w:p>
        </w:tc>
        <w:tc>
          <w:tcPr>
            <w:tcW w:w="1926" w:type="dxa"/>
          </w:tcPr>
          <w:p w:rsidR="000E6570" w:rsidRPr="00FE4A79" w:rsidRDefault="000E6570" w:rsidP="000E6570">
            <w:pPr>
              <w:jc w:val="center"/>
              <w:rPr>
                <w:sz w:val="20"/>
                <w:szCs w:val="20"/>
              </w:rPr>
            </w:pPr>
            <w:r w:rsidRPr="00FE4A79">
              <w:rPr>
                <w:sz w:val="20"/>
                <w:szCs w:val="20"/>
              </w:rPr>
              <w:t>31</w:t>
            </w:r>
          </w:p>
        </w:tc>
        <w:tc>
          <w:tcPr>
            <w:tcW w:w="1926" w:type="dxa"/>
          </w:tcPr>
          <w:p w:rsidR="000E6570" w:rsidRPr="00FE4A79" w:rsidRDefault="000E6570" w:rsidP="000E6570">
            <w:pPr>
              <w:jc w:val="center"/>
              <w:rPr>
                <w:sz w:val="20"/>
                <w:szCs w:val="20"/>
              </w:rPr>
            </w:pPr>
            <w:r w:rsidRPr="00FE4A79">
              <w:rPr>
                <w:sz w:val="20"/>
                <w:szCs w:val="20"/>
              </w:rPr>
              <w:t>86</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Jiezne</w:t>
            </w:r>
          </w:p>
        </w:tc>
        <w:tc>
          <w:tcPr>
            <w:tcW w:w="1926" w:type="dxa"/>
          </w:tcPr>
          <w:p w:rsidR="000E6570" w:rsidRPr="00FE4A79" w:rsidRDefault="000E6570" w:rsidP="000E6570">
            <w:pPr>
              <w:ind w:left="360"/>
              <w:jc w:val="center"/>
              <w:rPr>
                <w:sz w:val="20"/>
                <w:szCs w:val="20"/>
              </w:rPr>
            </w:pPr>
            <w:r w:rsidRPr="00FE4A79">
              <w:rPr>
                <w:sz w:val="20"/>
                <w:szCs w:val="20"/>
              </w:rPr>
              <w:t>15</w:t>
            </w:r>
          </w:p>
        </w:tc>
        <w:tc>
          <w:tcPr>
            <w:tcW w:w="1926" w:type="dxa"/>
          </w:tcPr>
          <w:p w:rsidR="000E6570" w:rsidRPr="00FE4A79" w:rsidRDefault="000E6570" w:rsidP="000E6570">
            <w:pPr>
              <w:jc w:val="center"/>
              <w:rPr>
                <w:sz w:val="20"/>
                <w:szCs w:val="20"/>
              </w:rPr>
            </w:pPr>
            <w:r w:rsidRPr="00FE4A79">
              <w:rPr>
                <w:sz w:val="20"/>
                <w:szCs w:val="20"/>
              </w:rPr>
              <w:t>3</w:t>
            </w:r>
          </w:p>
        </w:tc>
        <w:tc>
          <w:tcPr>
            <w:tcW w:w="1926" w:type="dxa"/>
          </w:tcPr>
          <w:p w:rsidR="000E6570" w:rsidRPr="00FE4A79" w:rsidRDefault="000E6570" w:rsidP="000E6570">
            <w:pPr>
              <w:jc w:val="center"/>
              <w:rPr>
                <w:sz w:val="20"/>
                <w:szCs w:val="20"/>
              </w:rPr>
            </w:pPr>
            <w:r w:rsidRPr="00FE4A79">
              <w:rPr>
                <w:sz w:val="20"/>
                <w:szCs w:val="20"/>
              </w:rPr>
              <w:t>12</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Balbieriškyje</w:t>
            </w:r>
          </w:p>
        </w:tc>
        <w:tc>
          <w:tcPr>
            <w:tcW w:w="1926" w:type="dxa"/>
          </w:tcPr>
          <w:p w:rsidR="000E6570" w:rsidRPr="00FE4A79" w:rsidRDefault="000E6570" w:rsidP="000E6570">
            <w:pPr>
              <w:ind w:left="360"/>
              <w:jc w:val="center"/>
              <w:rPr>
                <w:sz w:val="20"/>
                <w:szCs w:val="20"/>
              </w:rPr>
            </w:pPr>
            <w:r w:rsidRPr="00FE4A79">
              <w:rPr>
                <w:sz w:val="20"/>
                <w:szCs w:val="20"/>
              </w:rPr>
              <w:t>10</w:t>
            </w:r>
          </w:p>
        </w:tc>
        <w:tc>
          <w:tcPr>
            <w:tcW w:w="1926" w:type="dxa"/>
          </w:tcPr>
          <w:p w:rsidR="000E6570" w:rsidRPr="00FE4A79" w:rsidRDefault="000E6570" w:rsidP="000E6570">
            <w:pPr>
              <w:jc w:val="center"/>
              <w:rPr>
                <w:sz w:val="20"/>
                <w:szCs w:val="20"/>
              </w:rPr>
            </w:pPr>
            <w:r w:rsidRPr="00FE4A79">
              <w:rPr>
                <w:sz w:val="20"/>
                <w:szCs w:val="20"/>
              </w:rPr>
              <w:t>2</w:t>
            </w:r>
          </w:p>
        </w:tc>
        <w:tc>
          <w:tcPr>
            <w:tcW w:w="1926" w:type="dxa"/>
          </w:tcPr>
          <w:p w:rsidR="000E6570" w:rsidRPr="00FE4A79" w:rsidRDefault="000E6570" w:rsidP="000E6570">
            <w:pPr>
              <w:jc w:val="center"/>
              <w:rPr>
                <w:sz w:val="20"/>
                <w:szCs w:val="20"/>
              </w:rPr>
            </w:pPr>
            <w:r w:rsidRPr="00FE4A79">
              <w:rPr>
                <w:sz w:val="20"/>
                <w:szCs w:val="20"/>
              </w:rPr>
              <w:t>8</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Veiveriuose</w:t>
            </w:r>
          </w:p>
        </w:tc>
        <w:tc>
          <w:tcPr>
            <w:tcW w:w="1926" w:type="dxa"/>
          </w:tcPr>
          <w:p w:rsidR="000E6570" w:rsidRPr="00FE4A79" w:rsidRDefault="000E6570" w:rsidP="000E6570">
            <w:pPr>
              <w:ind w:left="360"/>
              <w:jc w:val="center"/>
              <w:rPr>
                <w:sz w:val="20"/>
                <w:szCs w:val="20"/>
              </w:rPr>
            </w:pPr>
            <w:r w:rsidRPr="00FE4A79">
              <w:rPr>
                <w:sz w:val="20"/>
                <w:szCs w:val="20"/>
              </w:rPr>
              <w:t>7</w:t>
            </w:r>
          </w:p>
        </w:tc>
        <w:tc>
          <w:tcPr>
            <w:tcW w:w="1926" w:type="dxa"/>
          </w:tcPr>
          <w:p w:rsidR="000E6570" w:rsidRPr="00FE4A79" w:rsidRDefault="000E6570" w:rsidP="000E6570">
            <w:pPr>
              <w:jc w:val="center"/>
              <w:rPr>
                <w:sz w:val="20"/>
                <w:szCs w:val="20"/>
              </w:rPr>
            </w:pPr>
            <w:r w:rsidRPr="00FE4A79">
              <w:rPr>
                <w:sz w:val="20"/>
                <w:szCs w:val="20"/>
              </w:rPr>
              <w:t>2</w:t>
            </w:r>
          </w:p>
        </w:tc>
        <w:tc>
          <w:tcPr>
            <w:tcW w:w="1926" w:type="dxa"/>
          </w:tcPr>
          <w:p w:rsidR="000E6570" w:rsidRPr="00FE4A79" w:rsidRDefault="000E6570" w:rsidP="000E6570">
            <w:pPr>
              <w:jc w:val="center"/>
              <w:rPr>
                <w:sz w:val="20"/>
                <w:szCs w:val="20"/>
              </w:rPr>
            </w:pPr>
            <w:r w:rsidRPr="00FE4A79">
              <w:rPr>
                <w:sz w:val="20"/>
                <w:szCs w:val="20"/>
              </w:rPr>
              <w:t>5</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Skriaudžiuose</w:t>
            </w:r>
          </w:p>
        </w:tc>
        <w:tc>
          <w:tcPr>
            <w:tcW w:w="1926" w:type="dxa"/>
          </w:tcPr>
          <w:p w:rsidR="000E6570" w:rsidRPr="00FE4A79" w:rsidRDefault="000E6570" w:rsidP="000E6570">
            <w:pPr>
              <w:ind w:left="360"/>
              <w:jc w:val="center"/>
              <w:rPr>
                <w:sz w:val="20"/>
                <w:szCs w:val="20"/>
              </w:rPr>
            </w:pPr>
            <w:r w:rsidRPr="00FE4A79">
              <w:rPr>
                <w:sz w:val="20"/>
                <w:szCs w:val="20"/>
              </w:rPr>
              <w:t>4</w:t>
            </w:r>
          </w:p>
        </w:tc>
        <w:tc>
          <w:tcPr>
            <w:tcW w:w="1926" w:type="dxa"/>
          </w:tcPr>
          <w:p w:rsidR="000E6570" w:rsidRPr="00FE4A79" w:rsidRDefault="000E6570" w:rsidP="000E6570">
            <w:pPr>
              <w:jc w:val="center"/>
              <w:rPr>
                <w:sz w:val="20"/>
                <w:szCs w:val="20"/>
              </w:rPr>
            </w:pPr>
            <w:r w:rsidRPr="00FE4A79">
              <w:rPr>
                <w:sz w:val="20"/>
                <w:szCs w:val="20"/>
              </w:rPr>
              <w:t>0</w:t>
            </w:r>
          </w:p>
        </w:tc>
        <w:tc>
          <w:tcPr>
            <w:tcW w:w="1926" w:type="dxa"/>
          </w:tcPr>
          <w:p w:rsidR="000E6570" w:rsidRPr="00FE4A79" w:rsidRDefault="000E6570" w:rsidP="000E6570">
            <w:pPr>
              <w:jc w:val="center"/>
              <w:rPr>
                <w:sz w:val="20"/>
                <w:szCs w:val="20"/>
              </w:rPr>
            </w:pPr>
            <w:r w:rsidRPr="00FE4A79">
              <w:rPr>
                <w:sz w:val="20"/>
                <w:szCs w:val="20"/>
              </w:rPr>
              <w:t>4</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Naujoje Ūtoje</w:t>
            </w:r>
          </w:p>
        </w:tc>
        <w:tc>
          <w:tcPr>
            <w:tcW w:w="1926" w:type="dxa"/>
          </w:tcPr>
          <w:p w:rsidR="000E6570" w:rsidRPr="00FE4A79" w:rsidRDefault="000E6570" w:rsidP="000E6570">
            <w:pPr>
              <w:ind w:left="360"/>
              <w:jc w:val="center"/>
              <w:rPr>
                <w:sz w:val="20"/>
                <w:szCs w:val="20"/>
              </w:rPr>
            </w:pPr>
            <w:r w:rsidRPr="00FE4A79">
              <w:rPr>
                <w:sz w:val="20"/>
                <w:szCs w:val="20"/>
              </w:rPr>
              <w:t>1</w:t>
            </w:r>
          </w:p>
        </w:tc>
        <w:tc>
          <w:tcPr>
            <w:tcW w:w="1926" w:type="dxa"/>
          </w:tcPr>
          <w:p w:rsidR="000E6570" w:rsidRPr="00FE4A79" w:rsidRDefault="000E6570" w:rsidP="000E6570">
            <w:pPr>
              <w:jc w:val="center"/>
              <w:rPr>
                <w:sz w:val="20"/>
                <w:szCs w:val="20"/>
              </w:rPr>
            </w:pPr>
            <w:r w:rsidRPr="00FE4A79">
              <w:rPr>
                <w:sz w:val="20"/>
                <w:szCs w:val="20"/>
              </w:rPr>
              <w:t>1</w:t>
            </w:r>
          </w:p>
        </w:tc>
        <w:tc>
          <w:tcPr>
            <w:tcW w:w="1926" w:type="dxa"/>
          </w:tcPr>
          <w:p w:rsidR="000E6570" w:rsidRPr="00FE4A79" w:rsidRDefault="000E6570" w:rsidP="000E6570">
            <w:pPr>
              <w:jc w:val="center"/>
              <w:rPr>
                <w:sz w:val="20"/>
                <w:szCs w:val="20"/>
              </w:rPr>
            </w:pPr>
            <w:r w:rsidRPr="00FE4A79">
              <w:rPr>
                <w:sz w:val="20"/>
                <w:szCs w:val="20"/>
              </w:rPr>
              <w:t>0</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Pakuonyje</w:t>
            </w:r>
          </w:p>
        </w:tc>
        <w:tc>
          <w:tcPr>
            <w:tcW w:w="1926" w:type="dxa"/>
          </w:tcPr>
          <w:p w:rsidR="000E6570" w:rsidRPr="00FE4A79" w:rsidRDefault="000E6570" w:rsidP="000E6570">
            <w:pPr>
              <w:ind w:left="360"/>
              <w:jc w:val="center"/>
              <w:rPr>
                <w:sz w:val="20"/>
                <w:szCs w:val="20"/>
              </w:rPr>
            </w:pPr>
            <w:r w:rsidRPr="00FE4A79">
              <w:rPr>
                <w:sz w:val="20"/>
                <w:szCs w:val="20"/>
              </w:rPr>
              <w:t>2</w:t>
            </w:r>
          </w:p>
        </w:tc>
        <w:tc>
          <w:tcPr>
            <w:tcW w:w="1926" w:type="dxa"/>
          </w:tcPr>
          <w:p w:rsidR="000E6570" w:rsidRPr="00FE4A79" w:rsidRDefault="000E6570" w:rsidP="000E6570">
            <w:pPr>
              <w:jc w:val="center"/>
              <w:rPr>
                <w:sz w:val="20"/>
                <w:szCs w:val="20"/>
              </w:rPr>
            </w:pPr>
            <w:r w:rsidRPr="00FE4A79">
              <w:rPr>
                <w:sz w:val="20"/>
                <w:szCs w:val="20"/>
              </w:rPr>
              <w:t>1</w:t>
            </w:r>
          </w:p>
        </w:tc>
        <w:tc>
          <w:tcPr>
            <w:tcW w:w="1926" w:type="dxa"/>
          </w:tcPr>
          <w:p w:rsidR="000E6570" w:rsidRPr="00FE4A79" w:rsidRDefault="000E6570" w:rsidP="000E6570">
            <w:pPr>
              <w:jc w:val="center"/>
              <w:rPr>
                <w:sz w:val="20"/>
                <w:szCs w:val="20"/>
              </w:rPr>
            </w:pPr>
            <w:r w:rsidRPr="00FE4A79">
              <w:rPr>
                <w:sz w:val="20"/>
                <w:szCs w:val="20"/>
              </w:rPr>
              <w:t>1</w:t>
            </w:r>
          </w:p>
        </w:tc>
      </w:tr>
      <w:tr w:rsidR="000E6570" w:rsidRPr="00FE4A79" w:rsidTr="000E6570">
        <w:trPr>
          <w:trHeight w:val="20"/>
        </w:trPr>
        <w:tc>
          <w:tcPr>
            <w:tcW w:w="562" w:type="dxa"/>
          </w:tcPr>
          <w:p w:rsidR="000E6570" w:rsidRPr="00FE4A79" w:rsidRDefault="000E6570" w:rsidP="006A3A1C">
            <w:pPr>
              <w:pStyle w:val="ListParagraph"/>
              <w:numPr>
                <w:ilvl w:val="0"/>
                <w:numId w:val="6"/>
              </w:numPr>
              <w:suppressAutoHyphens w:val="0"/>
              <w:ind w:left="0" w:firstLine="0"/>
              <w:jc w:val="both"/>
              <w:rPr>
                <w:sz w:val="20"/>
                <w:szCs w:val="20"/>
              </w:rPr>
            </w:pPr>
          </w:p>
        </w:tc>
        <w:tc>
          <w:tcPr>
            <w:tcW w:w="3288" w:type="dxa"/>
          </w:tcPr>
          <w:p w:rsidR="000E6570" w:rsidRPr="00FE4A79" w:rsidRDefault="000E6570" w:rsidP="000E6570">
            <w:pPr>
              <w:ind w:left="360"/>
              <w:rPr>
                <w:sz w:val="20"/>
                <w:szCs w:val="20"/>
              </w:rPr>
            </w:pPr>
            <w:r w:rsidRPr="00FE4A79">
              <w:rPr>
                <w:sz w:val="20"/>
                <w:szCs w:val="20"/>
              </w:rPr>
              <w:t>Stakliškėse</w:t>
            </w:r>
          </w:p>
        </w:tc>
        <w:tc>
          <w:tcPr>
            <w:tcW w:w="1926" w:type="dxa"/>
          </w:tcPr>
          <w:p w:rsidR="000E6570" w:rsidRPr="00FE4A79" w:rsidRDefault="000E6570" w:rsidP="000E6570">
            <w:pPr>
              <w:ind w:left="360"/>
              <w:jc w:val="center"/>
              <w:rPr>
                <w:sz w:val="20"/>
                <w:szCs w:val="20"/>
              </w:rPr>
            </w:pPr>
            <w:r w:rsidRPr="00FE4A79">
              <w:rPr>
                <w:sz w:val="20"/>
                <w:szCs w:val="20"/>
              </w:rPr>
              <w:t>3</w:t>
            </w:r>
          </w:p>
        </w:tc>
        <w:tc>
          <w:tcPr>
            <w:tcW w:w="1926" w:type="dxa"/>
          </w:tcPr>
          <w:p w:rsidR="000E6570" w:rsidRPr="00FE4A79" w:rsidRDefault="000E6570" w:rsidP="000E6570">
            <w:pPr>
              <w:jc w:val="center"/>
              <w:rPr>
                <w:sz w:val="20"/>
                <w:szCs w:val="20"/>
              </w:rPr>
            </w:pPr>
            <w:r w:rsidRPr="00FE4A79">
              <w:rPr>
                <w:sz w:val="20"/>
                <w:szCs w:val="20"/>
              </w:rPr>
              <w:t>1</w:t>
            </w:r>
          </w:p>
        </w:tc>
        <w:tc>
          <w:tcPr>
            <w:tcW w:w="1926" w:type="dxa"/>
          </w:tcPr>
          <w:p w:rsidR="000E6570" w:rsidRPr="00FE4A79" w:rsidRDefault="000E6570" w:rsidP="000E6570">
            <w:pPr>
              <w:jc w:val="center"/>
              <w:rPr>
                <w:sz w:val="20"/>
                <w:szCs w:val="20"/>
              </w:rPr>
            </w:pPr>
            <w:r w:rsidRPr="00FE4A79">
              <w:rPr>
                <w:sz w:val="20"/>
                <w:szCs w:val="20"/>
              </w:rPr>
              <w:t>2</w:t>
            </w:r>
          </w:p>
        </w:tc>
      </w:tr>
    </w:tbl>
    <w:p w:rsidR="000E6570" w:rsidRPr="00FE4A79" w:rsidRDefault="000E6570" w:rsidP="000E6570">
      <w:pPr>
        <w:pStyle w:val="NormalWeb"/>
        <w:spacing w:before="0" w:after="0"/>
        <w:jc w:val="both"/>
        <w:rPr>
          <w:i/>
          <w:lang w:val="lt-LT"/>
        </w:rPr>
      </w:pPr>
      <w:r w:rsidRPr="00FE4A79">
        <w:rPr>
          <w:i/>
          <w:sz w:val="16"/>
          <w:lang w:val="lt-LT"/>
        </w:rPr>
        <w:t>(šaltinis: UAB „Prienų šilumos tinklai)</w:t>
      </w:r>
    </w:p>
    <w:p w:rsidR="004025E1" w:rsidRPr="00FE4A79" w:rsidRDefault="004025E1" w:rsidP="004025E1">
      <w:pPr>
        <w:pStyle w:val="NormalWeb"/>
        <w:spacing w:before="120" w:after="120"/>
        <w:jc w:val="both"/>
        <w:rPr>
          <w:lang w:val="lt-LT"/>
        </w:rPr>
      </w:pPr>
    </w:p>
    <w:p w:rsidR="004025E1" w:rsidRPr="00FE4A79" w:rsidRDefault="004025E1" w:rsidP="005564B2">
      <w:pPr>
        <w:pStyle w:val="NormalWeb"/>
        <w:spacing w:before="0" w:after="0"/>
        <w:jc w:val="both"/>
        <w:rPr>
          <w:lang w:val="lt-LT"/>
        </w:rPr>
      </w:pPr>
      <w:r w:rsidRPr="00FE4A79">
        <w:rPr>
          <w:lang w:val="lt-LT"/>
        </w:rPr>
        <w:tab/>
        <w:t xml:space="preserve">Bendrovė reaguodama į sumažėjusį šilumos poreikį palaipsniui pradėjo pereiti į žematemperatūrinio aprūpinimo šiluma režimą. Renovuojamuose namuose bus galima pasiekt tuos pačius šilumos parametrus su žemesniais temperatūros režimais. Palaipsniui bus žeminama </w:t>
      </w:r>
      <w:r w:rsidRPr="00FE4A79">
        <w:rPr>
          <w:lang w:val="lt-LT"/>
        </w:rPr>
        <w:lastRenderedPageBreak/>
        <w:t>ir tiekiamo vandens temperatūra iš katilinių. Pagrindinis tikslas – iki minimumo sumažinti nuostolius tinkluose, maksimaliai efektyviai parduoti pagamintą šilumą.</w:t>
      </w:r>
    </w:p>
    <w:p w:rsidR="000E6570" w:rsidRPr="00FE4A79" w:rsidRDefault="000E6570" w:rsidP="005564B2">
      <w:pPr>
        <w:pStyle w:val="NormalWeb"/>
        <w:spacing w:before="0" w:after="0"/>
        <w:jc w:val="both"/>
        <w:rPr>
          <w:lang w:val="lt-LT"/>
        </w:rPr>
      </w:pPr>
    </w:p>
    <w:p w:rsidR="000E6570" w:rsidRPr="00FE4A79" w:rsidRDefault="000E6570" w:rsidP="005564B2">
      <w:pPr>
        <w:ind w:firstLine="851"/>
        <w:jc w:val="both"/>
      </w:pPr>
      <w:r w:rsidRPr="00FE4A79">
        <w:t>Šilumai gaminti katilinėse naudojamas trijų rūšių kuras: skiedra, granulės ir dujos. Pagrindinis kuras – biokuras</w:t>
      </w:r>
      <w:r w:rsidR="004025E1" w:rsidRPr="00FE4A79">
        <w:t xml:space="preserve"> (granulės, skiedros)</w:t>
      </w:r>
      <w:r w:rsidRPr="00FE4A79">
        <w:t xml:space="preserve">. 2018 m. </w:t>
      </w:r>
      <w:r w:rsidR="004025E1" w:rsidRPr="00FE4A79">
        <w:t>biokuras</w:t>
      </w:r>
      <w:r w:rsidRPr="00FE4A79">
        <w:t xml:space="preserve"> sudarė apie 94 proc. </w:t>
      </w:r>
      <w:r w:rsidR="004025E1" w:rsidRPr="00FE4A79">
        <w:t xml:space="preserve">Bendrovės </w:t>
      </w:r>
      <w:r w:rsidRPr="00FE4A79">
        <w:t xml:space="preserve">katilinėse naudoto kuro. Likusią dalį kuro </w:t>
      </w:r>
      <w:r w:rsidR="004025E1" w:rsidRPr="00FE4A79">
        <w:t>sudarė dujos.</w:t>
      </w:r>
    </w:p>
    <w:p w:rsidR="000E6570" w:rsidRPr="00FE4A79" w:rsidRDefault="000E6570" w:rsidP="005564B2">
      <w:pPr>
        <w:ind w:firstLine="851"/>
        <w:jc w:val="both"/>
      </w:pPr>
      <w:r w:rsidRPr="00FE4A79">
        <w:rPr>
          <w:color w:val="000000" w:themeColor="text1"/>
          <w:lang w:eastAsia="lt-LT"/>
        </w:rPr>
        <w:t xml:space="preserve">Bendrovė įpareigota </w:t>
      </w:r>
      <w:r w:rsidRPr="00FE4A79">
        <w:rPr>
          <w:lang w:eastAsia="lt-LT"/>
        </w:rPr>
        <w:t>visą biokurą naudojamą šilumos gamybai įsigyti biokuro biržoje. Tai leidžia subalansuoti kainų svyravimus, palengvina sprendimus, susijusius su kuro kokybe ir kiekiais.</w:t>
      </w:r>
      <w:r w:rsidR="004025E1" w:rsidRPr="00FE4A79">
        <w:rPr>
          <w:lang w:eastAsia="lt-LT"/>
        </w:rPr>
        <w:t xml:space="preserve"> </w:t>
      </w:r>
      <w:r w:rsidRPr="00FE4A79">
        <w:rPr>
          <w:lang w:eastAsia="lt-LT"/>
        </w:rPr>
        <w:t>Pastaruoju metu vis dažniau iškyla problemų su biokuro kokybe. Kurui naudojamas biokuras yra vis mažiau kaloringas, jame vis daugiau pelenų, kitų katilams kenksmingų medžiagų.</w:t>
      </w:r>
      <w:r w:rsidR="004025E1" w:rsidRPr="00FE4A79">
        <w:rPr>
          <w:lang w:eastAsia="lt-LT"/>
        </w:rPr>
        <w:t xml:space="preserve"> AB „Prienų šilumos tinklai“ biokurą perką kiekvieną savaitę, tai leidžia lanksčiau reaguoti į kainų svyravimus ir ne permokėti už biokurą, kas taupo Bendrovės ir vartotojų lėšas.</w:t>
      </w:r>
    </w:p>
    <w:p w:rsidR="009505C5" w:rsidRPr="00FE4A79" w:rsidRDefault="009505C5" w:rsidP="005564B2">
      <w:pPr>
        <w:pStyle w:val="NormalWeb"/>
        <w:spacing w:before="0" w:after="0"/>
        <w:jc w:val="both"/>
        <w:rPr>
          <w:lang w:val="lt-LT"/>
        </w:rPr>
      </w:pPr>
    </w:p>
    <w:p w:rsidR="009505C5" w:rsidRPr="00FE4A79" w:rsidRDefault="009505C5" w:rsidP="005564B2">
      <w:pPr>
        <w:pStyle w:val="NormalWeb"/>
        <w:spacing w:before="0" w:after="0"/>
        <w:jc w:val="both"/>
        <w:rPr>
          <w:lang w:val="lt-LT"/>
        </w:rPr>
      </w:pPr>
      <w:r w:rsidRPr="00FE4A79">
        <w:rPr>
          <w:lang w:val="lt-LT"/>
        </w:rPr>
        <w:tab/>
        <w:t xml:space="preserve">2018 m. Bendrovė vykdė nenutrūkstamą šilumos tiekimo veiklą. Be gedimų likvidavimo, sistemų eksploatavimo, apskaitos prietaisų keitimo, kontrolės bei apskaitos Bendrovė įvykdė tinklų modernizavimo bei naujos konteinerinės katilinės su kuro talpa statybos projektus. 2018 m. modernizacijos veiklos buvo nukreiptos į Prienų rajono infrastruktūros gerinimą: </w:t>
      </w:r>
      <w:r w:rsidRPr="00FE4A79">
        <w:rPr>
          <w:lang w:val="lt-LT"/>
        </w:rPr>
        <w:tab/>
        <w:t>Pakuonio miestelyje buvo įgyvendintas statybos projektas „Konteinerinės katilinės statyba mokyklos reikmėms tenkinti, Sodų g. 36 Pakuonio mstl., Pakuonio sen., Prienų r. sav.“, kurio metu Pakuonio pagrindinės mokyklos teritorijoje buvo pastatyta nauja konteinerinė katilinė su kuro talpa, bei integruotais dviem katilais; atsižvelgiant į tai jog Skriaudžiuose šilumos tiekimo trasa buvo labai susidėvėjusi ir sąlygojo didelius šilumos praradimus, buvo pakeista 230 m 50 mm diametro šilumos tiekimo trasos nuo Skriaudžių katilinės iki Skriaudžių pagrindinės mokyklos.</w:t>
      </w:r>
      <w:r w:rsidR="004025E1" w:rsidRPr="00FE4A79">
        <w:rPr>
          <w:lang w:val="lt-LT"/>
        </w:rPr>
        <w:t xml:space="preserve"> </w:t>
      </w:r>
      <w:r w:rsidR="004025E1" w:rsidRPr="00FE4A79">
        <w:rPr>
          <w:lang w:val="lt-LT"/>
        </w:rPr>
        <w:tab/>
        <w:t>2019</w:t>
      </w:r>
      <w:r w:rsidR="00D37FF2">
        <w:rPr>
          <w:lang w:val="lt-LT"/>
        </w:rPr>
        <w:sym w:font="Symbol" w:char="F02D"/>
      </w:r>
      <w:r w:rsidR="004025E1" w:rsidRPr="00FE4A79">
        <w:rPr>
          <w:lang w:val="lt-LT"/>
        </w:rPr>
        <w:t>2021 metais Bendrovė planuoja toliau vykdyti CŠT sistemų plėtrą. Numatomi darbai: Prienų miesto šilumos trasos renovacija</w:t>
      </w:r>
      <w:r w:rsidR="00EC5CDC" w:rsidRPr="00FE4A79">
        <w:rPr>
          <w:lang w:val="lt-LT"/>
        </w:rPr>
        <w:t xml:space="preserve">; </w:t>
      </w:r>
      <w:r w:rsidR="004025E1" w:rsidRPr="00FE4A79">
        <w:rPr>
          <w:lang w:val="lt-LT"/>
        </w:rPr>
        <w:t>Šilumos apskaitos įrengimas, telemetrija</w:t>
      </w:r>
      <w:r w:rsidR="00EC5CDC" w:rsidRPr="00FE4A79">
        <w:rPr>
          <w:lang w:val="lt-LT"/>
        </w:rPr>
        <w:t xml:space="preserve">; </w:t>
      </w:r>
      <w:r w:rsidR="004025E1" w:rsidRPr="00FE4A79">
        <w:rPr>
          <w:lang w:val="lt-LT"/>
        </w:rPr>
        <w:t>Katilinės ir administracijos pastato (Statybininkų g. 6 Prienai) fasado remontas</w:t>
      </w:r>
      <w:r w:rsidR="00EC5CDC" w:rsidRPr="00FE4A79">
        <w:rPr>
          <w:lang w:val="lt-LT"/>
        </w:rPr>
        <w:t xml:space="preserve">; </w:t>
      </w:r>
      <w:r w:rsidR="004025E1" w:rsidRPr="00FE4A79">
        <w:rPr>
          <w:lang w:val="lt-LT"/>
        </w:rPr>
        <w:t>Ilgalaikio turto įsigijimas ir atkūrimas</w:t>
      </w:r>
      <w:r w:rsidR="00EC5CDC" w:rsidRPr="00FE4A79">
        <w:rPr>
          <w:lang w:val="lt-LT"/>
        </w:rPr>
        <w:t>; k</w:t>
      </w:r>
      <w:r w:rsidR="004025E1" w:rsidRPr="00FE4A79">
        <w:rPr>
          <w:lang w:val="lt-LT"/>
        </w:rPr>
        <w:t>atilinės rekonstrukcija sumontuojant du biokuro katilus  Balbieriškio katilinėje</w:t>
      </w:r>
      <w:r w:rsidR="00EC5CDC" w:rsidRPr="00FE4A79">
        <w:rPr>
          <w:lang w:val="lt-LT"/>
        </w:rPr>
        <w:t>; š</w:t>
      </w:r>
      <w:r w:rsidR="004025E1" w:rsidRPr="00FE4A79">
        <w:rPr>
          <w:lang w:val="lt-LT"/>
        </w:rPr>
        <w:t xml:space="preserve">ilumos tiekimo tinklų Jiezno mieste paprastasis </w:t>
      </w:r>
      <w:r w:rsidR="00EC5CDC" w:rsidRPr="00FE4A79">
        <w:rPr>
          <w:lang w:val="lt-LT"/>
        </w:rPr>
        <w:t>remontas; s</w:t>
      </w:r>
      <w:r w:rsidR="004025E1" w:rsidRPr="00FE4A79">
        <w:rPr>
          <w:lang w:val="lt-LT"/>
        </w:rPr>
        <w:t>usidėvėjusių biokuro katilų keitimas naujais Jiezno m. katilinėje (Mokyklos g. 1B, Jiezno m., Prienų r. sav.)</w:t>
      </w:r>
      <w:r w:rsidR="00EC5CDC" w:rsidRPr="00FE4A79">
        <w:rPr>
          <w:lang w:val="lt-LT"/>
        </w:rPr>
        <w:t xml:space="preserve">; </w:t>
      </w:r>
      <w:r w:rsidR="004025E1" w:rsidRPr="00FE4A79">
        <w:rPr>
          <w:lang w:val="lt-LT"/>
        </w:rPr>
        <w:t>Veiverių, Balbieriškio šiluminių trasų renovacija</w:t>
      </w:r>
      <w:r w:rsidR="00EC5CDC" w:rsidRPr="00FE4A79">
        <w:rPr>
          <w:lang w:val="lt-LT"/>
        </w:rPr>
        <w:t xml:space="preserve">. </w:t>
      </w:r>
      <w:r w:rsidR="004025E1" w:rsidRPr="00FE4A79">
        <w:rPr>
          <w:lang w:val="lt-LT"/>
        </w:rPr>
        <w:t>Bendras lėšų poreikis šioms investicijoms – 766 tūkst. eurų. Planuojam</w:t>
      </w:r>
      <w:r w:rsidR="00EC5CDC" w:rsidRPr="00FE4A79">
        <w:rPr>
          <w:lang w:val="lt-LT"/>
        </w:rPr>
        <w:t>i</w:t>
      </w:r>
      <w:r w:rsidR="004025E1" w:rsidRPr="00FE4A79">
        <w:rPr>
          <w:lang w:val="lt-LT"/>
        </w:rPr>
        <w:t xml:space="preserve"> lėšų šaltini</w:t>
      </w:r>
      <w:r w:rsidR="00EC5CDC" w:rsidRPr="00FE4A79">
        <w:rPr>
          <w:lang w:val="lt-LT"/>
        </w:rPr>
        <w:t>ai</w:t>
      </w:r>
      <w:r w:rsidR="004025E1" w:rsidRPr="00FE4A79">
        <w:rPr>
          <w:lang w:val="lt-LT"/>
        </w:rPr>
        <w:t xml:space="preserve"> – nuosavos ir skolintos lėšos.</w:t>
      </w:r>
    </w:p>
    <w:p w:rsidR="00CE710C" w:rsidRPr="00FE4A79" w:rsidRDefault="00CE710C" w:rsidP="00CE710C">
      <w:pPr>
        <w:pStyle w:val="Heading3"/>
        <w:rPr>
          <w:rFonts w:ascii="Times New Roman" w:hAnsi="Times New Roman" w:cs="Times New Roman"/>
          <w:lang w:eastAsia="en-GB"/>
        </w:rPr>
      </w:pPr>
      <w:bookmarkStart w:id="62" w:name="_Toc29206395"/>
      <w:bookmarkEnd w:id="61"/>
      <w:r w:rsidRPr="00FE4A79">
        <w:rPr>
          <w:rFonts w:ascii="Times New Roman" w:hAnsi="Times New Roman" w:cs="Times New Roman"/>
          <w:lang w:eastAsia="en-GB"/>
        </w:rPr>
        <w:t>2.4.5. Gamtinių dujų tiekimas</w:t>
      </w:r>
      <w:bookmarkEnd w:id="62"/>
    </w:p>
    <w:p w:rsidR="00F22E7B" w:rsidRPr="00FE4A79" w:rsidRDefault="00A94E77" w:rsidP="00A94E77">
      <w:pPr>
        <w:jc w:val="both"/>
        <w:rPr>
          <w:lang w:eastAsia="en-GB"/>
        </w:rPr>
      </w:pPr>
      <w:r w:rsidRPr="00FE4A79">
        <w:rPr>
          <w:lang w:eastAsia="en-GB"/>
        </w:rPr>
        <w:tab/>
        <w:t>Gamtinių dujų tiekimo sistemą Prienų rajone sudaro: magistralinių ir skirstomųjų dujų tinklų vamzdynai ir jų technologiniai priklausiniai.</w:t>
      </w:r>
    </w:p>
    <w:p w:rsidR="00A94E77" w:rsidRPr="00FE4A79" w:rsidRDefault="00A94E77" w:rsidP="00A94E77">
      <w:pPr>
        <w:rPr>
          <w:lang w:eastAsia="en-GB"/>
        </w:rPr>
      </w:pPr>
      <w:r w:rsidRPr="00FE4A79">
        <w:rPr>
          <w:lang w:eastAsia="en-GB"/>
        </w:rPr>
        <w:tab/>
        <w:t>Prienų rajono savivaldybės teritorijoje yra pakloti ir veikiantys yra šie valstybinės svarbos</w:t>
      </w:r>
    </w:p>
    <w:p w:rsidR="00A94E77" w:rsidRPr="00FE4A79" w:rsidRDefault="00A94E77" w:rsidP="00A94E77">
      <w:pPr>
        <w:jc w:val="both"/>
        <w:rPr>
          <w:lang w:eastAsia="en-GB"/>
        </w:rPr>
      </w:pPr>
      <w:r w:rsidRPr="00FE4A79">
        <w:rPr>
          <w:lang w:eastAsia="en-GB"/>
        </w:rPr>
        <w:t>energetikos objektai, gamtinių dujų perdavimo sistemos tinklai: magistralinis dujotiekis ir technologinio ryšio kabelis į Alytaus dujų skirstymo stotį; magistralinio dujotiekio atšaka ir technologinio ryšio kabelis į Girininkų dujų skirstymo stotį; magistralinio dujotiekio atšaka ir technologinio ryšio kabelis į Prienų dujų skirstymo stotį.</w:t>
      </w:r>
    </w:p>
    <w:p w:rsidR="00A94E77" w:rsidRPr="00FE4A79" w:rsidRDefault="00A94E77" w:rsidP="00A94E77">
      <w:pPr>
        <w:jc w:val="both"/>
        <w:rPr>
          <w:lang w:eastAsia="en-GB"/>
        </w:rPr>
      </w:pPr>
      <w:r w:rsidRPr="00FE4A79">
        <w:rPr>
          <w:lang w:eastAsia="en-GB"/>
        </w:rPr>
        <w:tab/>
        <w:t>Gamtinės dujos Prienų miestui ir rajonui perduodamos ir paskirstomos iš šių dujų skirstymo stočių: Prienų dujų paskirstymo stoties pajėgumas – 10000 kub. m/h.; Birštono dujų paskirstymo stoties pajėgumas – 3000 kub. m/h. Gamtinės dujos tiekiamos Prienų miesto rytinės dalies vartotojams; Butrimonių dujų paskirstymo stoties pajėgumas – 3000 kub. m/h. Esamų skirstomųjų gamtinių dujų tiekimo trasų ilgis Prienų rajono savivaldybėje – 30,52 km (visi Prienų mieste), gamtinių dujų vartotojų skaičius Prienų rajone – 2.173 (visi Prienų mieste).</w:t>
      </w:r>
    </w:p>
    <w:p w:rsidR="001A5000" w:rsidRPr="00FE4A79" w:rsidRDefault="008E3C6D" w:rsidP="008E3C6D">
      <w:pPr>
        <w:jc w:val="both"/>
        <w:rPr>
          <w:lang w:eastAsia="en-GB"/>
        </w:rPr>
      </w:pPr>
      <w:r w:rsidRPr="00FE4A79">
        <w:rPr>
          <w:lang w:eastAsia="en-GB"/>
        </w:rPr>
        <w:tab/>
      </w:r>
      <w:r w:rsidRPr="00FE4A79">
        <w:t xml:space="preserve">Siekiant užtikrinti gamtinių dujų tiekimo patikimumą (nenutrūkstamumą bei sistemos pajėgumų pakankamumą) Lietuvos vartotojams, svarbu efektyviai vystyti perdavimo sistemą, sklandžiai integruojant ją į Europos gamtinių dujų perdavimo sistemą bei sukuriant galimybes diversifikuoti dujų tiekimo šaltinius. Tuo tikslu Lietuvos Respublikos Seimas Nacionalinėje </w:t>
      </w:r>
      <w:r w:rsidRPr="00FE4A79">
        <w:lastRenderedPageBreak/>
        <w:t xml:space="preserve">energetinės nepriklausomybės strategijoje numatė prioritetinius projektus, kuriuos reikia įgyvendinti gamtinių dujų sektoriuje, siekiant diversifikuoti dujų tiekimo šaltinius ir sujungti Lietuvos perdavimo sistemą su Europos Sąjungos perdavimo sistema. </w:t>
      </w:r>
      <w:r w:rsidR="001A5000" w:rsidRPr="00FE4A79">
        <w:rPr>
          <w:lang w:eastAsia="en-GB"/>
        </w:rPr>
        <w:t>2020 metų pradžioje Lietuvos gamtinių dujų perdavimo sistemos operatorius „Amber Grid“ prad</w:t>
      </w:r>
      <w:r w:rsidR="009E1812" w:rsidRPr="00FE4A79">
        <w:rPr>
          <w:lang w:eastAsia="en-GB"/>
        </w:rPr>
        <w:t>ėjo</w:t>
      </w:r>
      <w:r w:rsidR="001A5000" w:rsidRPr="00FE4A79">
        <w:rPr>
          <w:lang w:eastAsia="en-GB"/>
        </w:rPr>
        <w:t xml:space="preserve"> parengiamuosius dujotiekio jungties su Lenkija </w:t>
      </w:r>
      <w:r w:rsidR="009E1812" w:rsidRPr="00FE4A79">
        <w:rPr>
          <w:lang w:eastAsia="en-GB"/>
        </w:rPr>
        <w:t>(</w:t>
      </w:r>
      <w:r w:rsidR="001A5000" w:rsidRPr="00FE4A79">
        <w:rPr>
          <w:lang w:eastAsia="en-GB"/>
        </w:rPr>
        <w:t>GIPL</w:t>
      </w:r>
      <w:r w:rsidR="009E1812" w:rsidRPr="00FE4A79">
        <w:rPr>
          <w:lang w:eastAsia="en-GB"/>
        </w:rPr>
        <w:t>)</w:t>
      </w:r>
      <w:r w:rsidR="001A5000" w:rsidRPr="00FE4A79">
        <w:rPr>
          <w:lang w:eastAsia="en-GB"/>
        </w:rPr>
        <w:t xml:space="preserve"> statybos darbus</w:t>
      </w:r>
      <w:r w:rsidR="009E1812" w:rsidRPr="00FE4A79">
        <w:rPr>
          <w:lang w:eastAsia="en-GB"/>
        </w:rPr>
        <w:t xml:space="preserve">. Darbus numatoma užbaigti iki 2021metų pabaigos. Įgyvendinant šį projektą per Prienų rajono ir kitų šalies savivaldybių teritorijas bus nutiesti gamtinių dujų tiekimo pajėgumai, leisiantys Baltijos šalių kryptimi transportuoti iki 27 </w:t>
      </w:r>
      <w:r w:rsidR="005564B2">
        <w:rPr>
          <w:lang w:eastAsia="en-GB"/>
        </w:rPr>
        <w:t>TWh</w:t>
      </w:r>
      <w:r w:rsidR="009E1812" w:rsidRPr="00FE4A79">
        <w:rPr>
          <w:lang w:eastAsia="en-GB"/>
        </w:rPr>
        <w:t xml:space="preserve"> gamtinių dujų per metus, Lenkijos kryptimi – iki 21 TWh per metus, o Baltijos šalių dujų rinkos taps bendros ES dujų rinkos dalimi.</w:t>
      </w:r>
    </w:p>
    <w:p w:rsidR="00A94E77" w:rsidRPr="00FE4A79" w:rsidRDefault="00A94E77" w:rsidP="00A94E77">
      <w:pPr>
        <w:pStyle w:val="Heading3"/>
        <w:rPr>
          <w:rFonts w:ascii="Times New Roman" w:hAnsi="Times New Roman" w:cs="Times New Roman"/>
          <w:lang w:eastAsia="en-GB"/>
        </w:rPr>
      </w:pPr>
      <w:bookmarkStart w:id="63" w:name="_Toc29206396"/>
      <w:r w:rsidRPr="00FE4A79">
        <w:rPr>
          <w:rFonts w:ascii="Times New Roman" w:hAnsi="Times New Roman" w:cs="Times New Roman"/>
          <w:lang w:eastAsia="en-GB"/>
        </w:rPr>
        <w:t>2.4.6. Elektros energijos tiekimas</w:t>
      </w:r>
      <w:bookmarkEnd w:id="63"/>
    </w:p>
    <w:p w:rsidR="00BD0D53" w:rsidRDefault="00A94E77" w:rsidP="00A94E77">
      <w:pPr>
        <w:jc w:val="both"/>
        <w:rPr>
          <w:lang w:eastAsia="en-GB"/>
        </w:rPr>
      </w:pPr>
      <w:r w:rsidRPr="00FE4A79">
        <w:rPr>
          <w:lang w:eastAsia="en-GB"/>
        </w:rPr>
        <w:tab/>
        <w:t xml:space="preserve">Prienų rajono savivaldybės elektros perdavimo ir skirstymo sistema yra dalis Lietuvos energetinės sistemos, susidedanti iš 330/110 kV aukštos įtampos perdavimo tinklo ir elektros skirstymo vartotojams 35 kV, 10 kV bei žemesnės įtampos skirstomojo tinklo. </w:t>
      </w:r>
      <w:r w:rsidR="0051055B">
        <w:rPr>
          <w:lang w:eastAsia="en-GB"/>
        </w:rPr>
        <w:t>Prienų rajono savivaldybės teritorijos bendrojo plano duomenys rodo, kad rajono p</w:t>
      </w:r>
      <w:r w:rsidR="0051055B" w:rsidRPr="00FE4A79">
        <w:rPr>
          <w:lang w:eastAsia="en-GB"/>
        </w:rPr>
        <w:t>erdavimo ir skirstomieji tinklai turi galios rezervų, tačiau būtinos investicijos tinklams plėsti ir modernizuoti.</w:t>
      </w:r>
    </w:p>
    <w:p w:rsidR="000914F6" w:rsidRPr="00FE4A79" w:rsidRDefault="00BD0D53" w:rsidP="000914F6">
      <w:pPr>
        <w:jc w:val="both"/>
        <w:rPr>
          <w:lang w:eastAsia="en-GB"/>
        </w:rPr>
      </w:pPr>
      <w:r>
        <w:rPr>
          <w:lang w:eastAsia="en-GB"/>
        </w:rPr>
        <w:tab/>
      </w:r>
      <w:r w:rsidR="00A94E77" w:rsidRPr="00FE4A79">
        <w:rPr>
          <w:lang w:eastAsia="en-GB"/>
        </w:rPr>
        <w:t xml:space="preserve">Prienų rajone 2018 metais buvo apie 9,5 tūkst. elektros energijos abonentų, </w:t>
      </w:r>
      <w:r w:rsidR="005F4B1D">
        <w:rPr>
          <w:lang w:eastAsia="en-GB"/>
        </w:rPr>
        <w:t xml:space="preserve"> </w:t>
      </w:r>
      <w:r w:rsidR="00A94E77" w:rsidRPr="00FE4A79">
        <w:rPr>
          <w:lang w:eastAsia="en-GB"/>
        </w:rPr>
        <w:t>Prienų mieste – apie 7,3 tūkstančio abonentų.</w:t>
      </w:r>
    </w:p>
    <w:p w:rsidR="0077293B" w:rsidRPr="00FE4A79" w:rsidRDefault="00CE710C" w:rsidP="00CE710C">
      <w:pPr>
        <w:pStyle w:val="Heading3"/>
        <w:rPr>
          <w:rFonts w:ascii="Times New Roman" w:hAnsi="Times New Roman" w:cs="Times New Roman"/>
          <w:lang w:eastAsia="lt-LT"/>
        </w:rPr>
      </w:pPr>
      <w:bookmarkStart w:id="64" w:name="_Toc286130839"/>
      <w:bookmarkStart w:id="65" w:name="_Toc496684937"/>
      <w:bookmarkStart w:id="66" w:name="_Toc29206397"/>
      <w:r w:rsidRPr="00FE4A79">
        <w:rPr>
          <w:rFonts w:ascii="Times New Roman" w:hAnsi="Times New Roman" w:cs="Times New Roman"/>
          <w:lang w:eastAsia="lt-LT"/>
        </w:rPr>
        <w:t>2.4.6</w:t>
      </w:r>
      <w:r w:rsidR="0077293B" w:rsidRPr="00FE4A79">
        <w:rPr>
          <w:rFonts w:ascii="Times New Roman" w:hAnsi="Times New Roman" w:cs="Times New Roman"/>
          <w:lang w:eastAsia="lt-LT"/>
        </w:rPr>
        <w:t xml:space="preserve">. Aplinkos </w:t>
      </w:r>
      <w:r w:rsidRPr="00FE4A79">
        <w:rPr>
          <w:rFonts w:ascii="Times New Roman" w:hAnsi="Times New Roman" w:cs="Times New Roman"/>
          <w:lang w:eastAsia="lt-LT"/>
        </w:rPr>
        <w:t xml:space="preserve">oro </w:t>
      </w:r>
      <w:r w:rsidR="0077293B" w:rsidRPr="00FE4A79">
        <w:rPr>
          <w:rFonts w:ascii="Times New Roman" w:hAnsi="Times New Roman" w:cs="Times New Roman"/>
          <w:lang w:eastAsia="lt-LT"/>
        </w:rPr>
        <w:t>tarša</w:t>
      </w:r>
      <w:bookmarkEnd w:id="64"/>
      <w:bookmarkEnd w:id="65"/>
      <w:bookmarkEnd w:id="66"/>
    </w:p>
    <w:p w:rsidR="00A44BB4" w:rsidRPr="00FE4A79" w:rsidRDefault="008E3C6D" w:rsidP="00A44BB4">
      <w:pPr>
        <w:jc w:val="both"/>
      </w:pPr>
      <w:bookmarkStart w:id="67" w:name="_Toc286130840"/>
      <w:r w:rsidRPr="00FE4A79">
        <w:tab/>
      </w:r>
      <w:r w:rsidR="002E53BB" w:rsidRPr="00FE4A79">
        <w:t>Paskutiniais metais b</w:t>
      </w:r>
      <w:r w:rsidR="0027600C" w:rsidRPr="00FE4A79">
        <w:t xml:space="preserve">endra teršalų emisija į atmosferą iš stacionarių taršos šaltinių </w:t>
      </w:r>
      <w:r w:rsidR="002E53BB" w:rsidRPr="00FE4A79">
        <w:t xml:space="preserve">Prienų rajono savivaldybėje didėjo ir iki </w:t>
      </w:r>
      <w:r w:rsidR="0027600C" w:rsidRPr="00FE4A79">
        <w:t>201</w:t>
      </w:r>
      <w:r w:rsidR="002E53BB" w:rsidRPr="00FE4A79">
        <w:t>8</w:t>
      </w:r>
      <w:r w:rsidR="0027600C" w:rsidRPr="00FE4A79">
        <w:t> m</w:t>
      </w:r>
      <w:r w:rsidR="002E53BB" w:rsidRPr="00FE4A79">
        <w:t>etų</w:t>
      </w:r>
      <w:r w:rsidR="0027600C" w:rsidRPr="00FE4A79">
        <w:t xml:space="preserve"> </w:t>
      </w:r>
      <w:r w:rsidR="002E53BB" w:rsidRPr="00FE4A79">
        <w:t>pasiekė 123,4 tonas (2014 metais - 71,2 tonos)</w:t>
      </w:r>
      <w:r w:rsidR="0027600C" w:rsidRPr="00FE4A79">
        <w:t xml:space="preserve">. </w:t>
      </w:r>
      <w:r w:rsidR="002E53BB" w:rsidRPr="00FE4A79">
        <w:t xml:space="preserve">Nepaisant tokio augimo, bendras teršalų emisijos lygis rajone yra palyginti mažas (palyginimui pažymėtina, kad panašiose Šakių ir Kelmės rajonų savivaldybėse šis rodiklis buvo gerokai didesnis. </w:t>
      </w:r>
      <w:r w:rsidR="00662B60" w:rsidRPr="00FE4A79">
        <w:t xml:space="preserve">Taigi darytina išvada, kad aplinkos oro tarša yra maža, o oro būklė yra gera. </w:t>
      </w:r>
      <w:r w:rsidR="002E53BB" w:rsidRPr="00FE4A79">
        <w:t xml:space="preserve">Mažą taršą iš dalies </w:t>
      </w:r>
      <w:r w:rsidR="0027600C" w:rsidRPr="00FE4A79">
        <w:t xml:space="preserve">lemti </w:t>
      </w:r>
      <w:r w:rsidR="002E53BB" w:rsidRPr="00FE4A79">
        <w:t xml:space="preserve">ir </w:t>
      </w:r>
      <w:r w:rsidR="0027600C" w:rsidRPr="00FE4A79">
        <w:t xml:space="preserve">tai, kad Prienų rajone nevykdoma intensyvi pramonės veikla. </w:t>
      </w:r>
    </w:p>
    <w:p w:rsidR="00A44BB4" w:rsidRPr="00FE4A79" w:rsidRDefault="00A44BB4" w:rsidP="00A44BB4">
      <w:pPr>
        <w:jc w:val="both"/>
      </w:pPr>
    </w:p>
    <w:p w:rsidR="0027600C" w:rsidRPr="00FE4A79" w:rsidRDefault="00A44BB4" w:rsidP="00A44BB4">
      <w:pPr>
        <w:jc w:val="both"/>
      </w:pPr>
      <w:r w:rsidRPr="00FE4A79">
        <w:rPr>
          <w:b/>
          <w:lang w:eastAsia="lt-LT"/>
        </w:rPr>
        <w:t>2.75</w:t>
      </w:r>
      <w:r w:rsidR="0027600C" w:rsidRPr="00FE4A79">
        <w:rPr>
          <w:b/>
          <w:lang w:eastAsia="lt-LT"/>
        </w:rPr>
        <w:t xml:space="preserve"> lentelė. Teršalų emisija iš stacionarių taršos šaltinių Prienų r</w:t>
      </w:r>
      <w:r w:rsidRPr="00FE4A79">
        <w:rPr>
          <w:b/>
          <w:lang w:eastAsia="lt-LT"/>
        </w:rPr>
        <w:t>ajone</w:t>
      </w:r>
      <w:r w:rsidR="0027600C" w:rsidRPr="00FE4A79">
        <w:rPr>
          <w:b/>
          <w:lang w:eastAsia="lt-LT"/>
        </w:rPr>
        <w:t>, t</w:t>
      </w:r>
      <w:r w:rsidRPr="00FE4A79">
        <w:rPr>
          <w:b/>
          <w:lang w:eastAsia="lt-LT"/>
        </w:rPr>
        <w:t>onomis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730"/>
        <w:gridCol w:w="1922"/>
        <w:gridCol w:w="1920"/>
      </w:tblGrid>
      <w:tr w:rsidR="00A44BB4" w:rsidRPr="00FE4A79" w:rsidTr="00A44BB4">
        <w:trPr>
          <w:tblHeader/>
          <w:jc w:val="center"/>
        </w:trPr>
        <w:tc>
          <w:tcPr>
            <w:tcW w:w="2993" w:type="pct"/>
            <w:tcBorders>
              <w:top w:val="single" w:sz="12" w:space="0" w:color="auto"/>
            </w:tcBorders>
            <w:shd w:val="clear" w:color="auto" w:fill="auto"/>
            <w:vAlign w:val="center"/>
          </w:tcPr>
          <w:p w:rsidR="00966C5A" w:rsidRPr="00FE4A79" w:rsidRDefault="00966C5A" w:rsidP="0027600C">
            <w:pPr>
              <w:jc w:val="center"/>
              <w:rPr>
                <w:sz w:val="20"/>
                <w:szCs w:val="20"/>
              </w:rPr>
            </w:pPr>
          </w:p>
        </w:tc>
        <w:tc>
          <w:tcPr>
            <w:tcW w:w="1004" w:type="pct"/>
            <w:tcBorders>
              <w:top w:val="single" w:sz="12" w:space="0" w:color="auto"/>
            </w:tcBorders>
            <w:shd w:val="clear" w:color="auto" w:fill="auto"/>
            <w:vAlign w:val="center"/>
          </w:tcPr>
          <w:p w:rsidR="00966C5A" w:rsidRPr="00FE4A79" w:rsidRDefault="00966C5A" w:rsidP="0027600C">
            <w:pPr>
              <w:jc w:val="center"/>
              <w:rPr>
                <w:sz w:val="20"/>
                <w:szCs w:val="20"/>
              </w:rPr>
            </w:pPr>
            <w:r w:rsidRPr="00FE4A79">
              <w:rPr>
                <w:sz w:val="20"/>
                <w:szCs w:val="20"/>
              </w:rPr>
              <w:t>2014</w:t>
            </w:r>
          </w:p>
        </w:tc>
        <w:tc>
          <w:tcPr>
            <w:tcW w:w="1004" w:type="pct"/>
            <w:tcBorders>
              <w:top w:val="single" w:sz="12" w:space="0" w:color="auto"/>
            </w:tcBorders>
            <w:shd w:val="clear" w:color="auto" w:fill="auto"/>
            <w:vAlign w:val="center"/>
          </w:tcPr>
          <w:p w:rsidR="00966C5A" w:rsidRPr="00FE4A79" w:rsidRDefault="00966C5A" w:rsidP="0027600C">
            <w:pPr>
              <w:jc w:val="center"/>
              <w:rPr>
                <w:sz w:val="20"/>
                <w:szCs w:val="20"/>
              </w:rPr>
            </w:pPr>
            <w:r w:rsidRPr="00FE4A79">
              <w:rPr>
                <w:sz w:val="20"/>
                <w:szCs w:val="20"/>
              </w:rPr>
              <w:t>2018</w:t>
            </w:r>
          </w:p>
        </w:tc>
      </w:tr>
      <w:tr w:rsidR="00A44BB4" w:rsidRPr="00FE4A79" w:rsidTr="00A44BB4">
        <w:trPr>
          <w:jc w:val="center"/>
        </w:trPr>
        <w:tc>
          <w:tcPr>
            <w:tcW w:w="2993" w:type="pct"/>
            <w:shd w:val="clear" w:color="auto" w:fill="auto"/>
            <w:vAlign w:val="center"/>
          </w:tcPr>
          <w:p w:rsidR="00966C5A" w:rsidRPr="00FE4A79" w:rsidRDefault="00966C5A" w:rsidP="0027600C">
            <w:pPr>
              <w:rPr>
                <w:sz w:val="20"/>
                <w:szCs w:val="20"/>
              </w:rPr>
            </w:pPr>
            <w:r w:rsidRPr="00FE4A79">
              <w:rPr>
                <w:sz w:val="20"/>
                <w:szCs w:val="20"/>
              </w:rPr>
              <w:t>Visi teršalai</w:t>
            </w:r>
          </w:p>
        </w:tc>
        <w:tc>
          <w:tcPr>
            <w:tcW w:w="1004" w:type="pct"/>
            <w:shd w:val="clear" w:color="auto" w:fill="auto"/>
            <w:vAlign w:val="center"/>
          </w:tcPr>
          <w:p w:rsidR="00966C5A" w:rsidRPr="00FE4A79" w:rsidRDefault="00966C5A" w:rsidP="0027600C">
            <w:pPr>
              <w:jc w:val="center"/>
              <w:rPr>
                <w:sz w:val="20"/>
                <w:szCs w:val="20"/>
              </w:rPr>
            </w:pPr>
            <w:r w:rsidRPr="00FE4A79">
              <w:rPr>
                <w:sz w:val="20"/>
                <w:szCs w:val="20"/>
              </w:rPr>
              <w:t>71,2</w:t>
            </w:r>
            <w:r w:rsidR="00A44BB4" w:rsidRPr="00FE4A79">
              <w:rPr>
                <w:sz w:val="20"/>
                <w:szCs w:val="20"/>
              </w:rPr>
              <w:t>0</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123,46</w:t>
            </w:r>
          </w:p>
        </w:tc>
      </w:tr>
      <w:tr w:rsidR="00A44BB4" w:rsidRPr="00FE4A79" w:rsidTr="00A44BB4">
        <w:trPr>
          <w:jc w:val="center"/>
        </w:trPr>
        <w:tc>
          <w:tcPr>
            <w:tcW w:w="2993" w:type="pct"/>
            <w:shd w:val="clear" w:color="auto" w:fill="auto"/>
            <w:vAlign w:val="center"/>
          </w:tcPr>
          <w:p w:rsidR="00966C5A" w:rsidRPr="00FE4A79" w:rsidRDefault="00966C5A" w:rsidP="0027600C">
            <w:pPr>
              <w:rPr>
                <w:sz w:val="20"/>
                <w:szCs w:val="20"/>
              </w:rPr>
            </w:pPr>
            <w:r w:rsidRPr="00FE4A79">
              <w:rPr>
                <w:sz w:val="20"/>
                <w:szCs w:val="20"/>
              </w:rPr>
              <w:t>Kietosios medžiagos</w:t>
            </w:r>
          </w:p>
        </w:tc>
        <w:tc>
          <w:tcPr>
            <w:tcW w:w="1004" w:type="pct"/>
            <w:shd w:val="clear" w:color="auto" w:fill="auto"/>
            <w:vAlign w:val="center"/>
          </w:tcPr>
          <w:p w:rsidR="00966C5A" w:rsidRPr="00FE4A79" w:rsidRDefault="00966C5A" w:rsidP="0027600C">
            <w:pPr>
              <w:jc w:val="center"/>
              <w:rPr>
                <w:sz w:val="20"/>
                <w:szCs w:val="20"/>
              </w:rPr>
            </w:pPr>
            <w:r w:rsidRPr="00FE4A79">
              <w:rPr>
                <w:sz w:val="20"/>
                <w:szCs w:val="20"/>
              </w:rPr>
              <w:t>11,3</w:t>
            </w:r>
            <w:r w:rsidR="00A44BB4" w:rsidRPr="00FE4A79">
              <w:rPr>
                <w:sz w:val="20"/>
                <w:szCs w:val="20"/>
              </w:rPr>
              <w:t>0</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28,30</w:t>
            </w:r>
          </w:p>
        </w:tc>
      </w:tr>
      <w:tr w:rsidR="00A44BB4" w:rsidRPr="00FE4A79" w:rsidTr="00A44BB4">
        <w:trPr>
          <w:jc w:val="center"/>
        </w:trPr>
        <w:tc>
          <w:tcPr>
            <w:tcW w:w="2993" w:type="pct"/>
            <w:shd w:val="clear" w:color="auto" w:fill="auto"/>
            <w:vAlign w:val="center"/>
          </w:tcPr>
          <w:p w:rsidR="00966C5A" w:rsidRPr="00FE4A79" w:rsidRDefault="00966C5A" w:rsidP="0027600C">
            <w:pPr>
              <w:rPr>
                <w:sz w:val="20"/>
                <w:szCs w:val="20"/>
              </w:rPr>
            </w:pPr>
            <w:r w:rsidRPr="00FE4A79">
              <w:rPr>
                <w:sz w:val="20"/>
                <w:szCs w:val="20"/>
              </w:rPr>
              <w:t>Dujinės ir skystosios medžiagos</w:t>
            </w:r>
          </w:p>
        </w:tc>
        <w:tc>
          <w:tcPr>
            <w:tcW w:w="1004" w:type="pct"/>
            <w:shd w:val="clear" w:color="auto" w:fill="auto"/>
            <w:vAlign w:val="center"/>
          </w:tcPr>
          <w:p w:rsidR="00966C5A" w:rsidRPr="00FE4A79" w:rsidRDefault="00966C5A" w:rsidP="0027600C">
            <w:pPr>
              <w:jc w:val="center"/>
              <w:rPr>
                <w:sz w:val="20"/>
                <w:szCs w:val="20"/>
              </w:rPr>
            </w:pPr>
            <w:r w:rsidRPr="00FE4A79">
              <w:rPr>
                <w:sz w:val="20"/>
                <w:szCs w:val="20"/>
              </w:rPr>
              <w:t>59,9</w:t>
            </w:r>
            <w:r w:rsidR="00A44BB4" w:rsidRPr="00FE4A79">
              <w:rPr>
                <w:sz w:val="20"/>
                <w:szCs w:val="20"/>
              </w:rPr>
              <w:t>0</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95,16</w:t>
            </w:r>
            <w:r w:rsidR="00966C5A" w:rsidRPr="00FE4A79">
              <w:rPr>
                <w:sz w:val="20"/>
                <w:szCs w:val="20"/>
              </w:rPr>
              <w:t xml:space="preserve"> </w:t>
            </w:r>
          </w:p>
        </w:tc>
      </w:tr>
      <w:tr w:rsidR="00A44BB4" w:rsidRPr="00FE4A79" w:rsidTr="00A44BB4">
        <w:trPr>
          <w:jc w:val="center"/>
        </w:trPr>
        <w:tc>
          <w:tcPr>
            <w:tcW w:w="2993" w:type="pct"/>
            <w:shd w:val="clear" w:color="auto" w:fill="auto"/>
            <w:vAlign w:val="center"/>
          </w:tcPr>
          <w:p w:rsidR="00966C5A" w:rsidRPr="00FE4A79" w:rsidRDefault="00966C5A" w:rsidP="00A44BB4">
            <w:pPr>
              <w:ind w:left="284"/>
              <w:rPr>
                <w:i/>
                <w:sz w:val="20"/>
                <w:szCs w:val="20"/>
              </w:rPr>
            </w:pPr>
            <w:r w:rsidRPr="00FE4A79">
              <w:rPr>
                <w:i/>
                <w:sz w:val="20"/>
                <w:szCs w:val="20"/>
              </w:rPr>
              <w:t>Sieros dioksidas</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0</w:t>
            </w:r>
          </w:p>
        </w:tc>
        <w:tc>
          <w:tcPr>
            <w:tcW w:w="1004" w:type="pct"/>
            <w:shd w:val="clear" w:color="auto" w:fill="auto"/>
            <w:vAlign w:val="center"/>
          </w:tcPr>
          <w:p w:rsidR="00966C5A" w:rsidRPr="00FE4A79" w:rsidRDefault="002E53BB" w:rsidP="002E53BB">
            <w:pPr>
              <w:jc w:val="center"/>
              <w:rPr>
                <w:sz w:val="20"/>
                <w:szCs w:val="20"/>
              </w:rPr>
            </w:pPr>
            <w:r w:rsidRPr="00FE4A79">
              <w:rPr>
                <w:sz w:val="20"/>
                <w:szCs w:val="20"/>
              </w:rPr>
              <w:t>1,84</w:t>
            </w:r>
          </w:p>
        </w:tc>
      </w:tr>
      <w:tr w:rsidR="00A44BB4" w:rsidRPr="00FE4A79" w:rsidTr="00A44BB4">
        <w:trPr>
          <w:jc w:val="center"/>
        </w:trPr>
        <w:tc>
          <w:tcPr>
            <w:tcW w:w="2993" w:type="pct"/>
            <w:shd w:val="clear" w:color="auto" w:fill="auto"/>
            <w:vAlign w:val="center"/>
          </w:tcPr>
          <w:p w:rsidR="00966C5A" w:rsidRPr="00FE4A79" w:rsidRDefault="00966C5A" w:rsidP="00A44BB4">
            <w:pPr>
              <w:ind w:left="284"/>
              <w:rPr>
                <w:i/>
                <w:sz w:val="20"/>
                <w:szCs w:val="20"/>
              </w:rPr>
            </w:pPr>
            <w:r w:rsidRPr="00FE4A79">
              <w:rPr>
                <w:i/>
                <w:sz w:val="20"/>
                <w:szCs w:val="20"/>
              </w:rPr>
              <w:t>Azoto oksidai</w:t>
            </w:r>
          </w:p>
        </w:tc>
        <w:tc>
          <w:tcPr>
            <w:tcW w:w="1004" w:type="pct"/>
            <w:shd w:val="clear" w:color="auto" w:fill="auto"/>
            <w:vAlign w:val="center"/>
          </w:tcPr>
          <w:p w:rsidR="00966C5A" w:rsidRPr="00FE4A79" w:rsidRDefault="00966C5A" w:rsidP="0027600C">
            <w:pPr>
              <w:jc w:val="center"/>
              <w:rPr>
                <w:sz w:val="20"/>
                <w:szCs w:val="20"/>
              </w:rPr>
            </w:pPr>
            <w:r w:rsidRPr="00FE4A79">
              <w:rPr>
                <w:sz w:val="20"/>
                <w:szCs w:val="20"/>
              </w:rPr>
              <w:t>5,0</w:t>
            </w:r>
            <w:r w:rsidR="00A44BB4" w:rsidRPr="00FE4A79">
              <w:rPr>
                <w:sz w:val="20"/>
                <w:szCs w:val="20"/>
              </w:rPr>
              <w:t>0</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11,89</w:t>
            </w:r>
          </w:p>
        </w:tc>
      </w:tr>
      <w:tr w:rsidR="00A44BB4" w:rsidRPr="00FE4A79" w:rsidTr="00A44BB4">
        <w:trPr>
          <w:jc w:val="center"/>
        </w:trPr>
        <w:tc>
          <w:tcPr>
            <w:tcW w:w="2993" w:type="pct"/>
            <w:shd w:val="clear" w:color="auto" w:fill="auto"/>
            <w:vAlign w:val="center"/>
          </w:tcPr>
          <w:p w:rsidR="00966C5A" w:rsidRPr="00FE4A79" w:rsidRDefault="002E53BB" w:rsidP="00A44BB4">
            <w:pPr>
              <w:ind w:left="284"/>
              <w:rPr>
                <w:i/>
                <w:sz w:val="20"/>
                <w:szCs w:val="20"/>
              </w:rPr>
            </w:pPr>
            <w:r w:rsidRPr="00FE4A79">
              <w:rPr>
                <w:i/>
                <w:sz w:val="20"/>
                <w:szCs w:val="20"/>
              </w:rPr>
              <w:t>Anglies monoksidas</w:t>
            </w:r>
          </w:p>
        </w:tc>
        <w:tc>
          <w:tcPr>
            <w:tcW w:w="1004" w:type="pct"/>
            <w:shd w:val="clear" w:color="auto" w:fill="auto"/>
            <w:vAlign w:val="center"/>
          </w:tcPr>
          <w:p w:rsidR="00966C5A" w:rsidRPr="00FE4A79" w:rsidRDefault="00966C5A" w:rsidP="0027600C">
            <w:pPr>
              <w:jc w:val="center"/>
              <w:rPr>
                <w:sz w:val="20"/>
                <w:szCs w:val="20"/>
              </w:rPr>
            </w:pPr>
            <w:r w:rsidRPr="00FE4A79">
              <w:rPr>
                <w:sz w:val="20"/>
                <w:szCs w:val="20"/>
              </w:rPr>
              <w:t>54,9</w:t>
            </w:r>
            <w:r w:rsidR="00A44BB4" w:rsidRPr="00FE4A79">
              <w:rPr>
                <w:sz w:val="20"/>
                <w:szCs w:val="20"/>
              </w:rPr>
              <w:t>0</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81,44</w:t>
            </w:r>
          </w:p>
        </w:tc>
      </w:tr>
      <w:tr w:rsidR="00A44BB4" w:rsidRPr="00FE4A79" w:rsidTr="00A44BB4">
        <w:trPr>
          <w:jc w:val="center"/>
        </w:trPr>
        <w:tc>
          <w:tcPr>
            <w:tcW w:w="2993" w:type="pct"/>
            <w:shd w:val="clear" w:color="auto" w:fill="auto"/>
            <w:vAlign w:val="center"/>
          </w:tcPr>
          <w:p w:rsidR="00966C5A" w:rsidRPr="00FE4A79" w:rsidRDefault="00966C5A" w:rsidP="00A44BB4">
            <w:pPr>
              <w:ind w:left="284"/>
              <w:rPr>
                <w:i/>
                <w:sz w:val="20"/>
                <w:szCs w:val="20"/>
              </w:rPr>
            </w:pPr>
            <w:r w:rsidRPr="00FE4A79">
              <w:rPr>
                <w:i/>
                <w:sz w:val="20"/>
                <w:szCs w:val="20"/>
              </w:rPr>
              <w:t>Lakūs organiniai junginiai</w:t>
            </w:r>
          </w:p>
        </w:tc>
        <w:tc>
          <w:tcPr>
            <w:tcW w:w="1004" w:type="pct"/>
            <w:shd w:val="clear" w:color="auto" w:fill="auto"/>
            <w:vAlign w:val="center"/>
          </w:tcPr>
          <w:p w:rsidR="00966C5A" w:rsidRPr="00FE4A79" w:rsidRDefault="002E53BB" w:rsidP="0027600C">
            <w:pPr>
              <w:jc w:val="center"/>
              <w:rPr>
                <w:sz w:val="20"/>
                <w:szCs w:val="20"/>
              </w:rPr>
            </w:pPr>
            <w:r w:rsidRPr="00FE4A79">
              <w:rPr>
                <w:sz w:val="20"/>
                <w:szCs w:val="20"/>
              </w:rPr>
              <w:t>0</w:t>
            </w:r>
          </w:p>
        </w:tc>
        <w:tc>
          <w:tcPr>
            <w:tcW w:w="1004" w:type="pct"/>
            <w:shd w:val="clear" w:color="auto" w:fill="auto"/>
            <w:vAlign w:val="center"/>
          </w:tcPr>
          <w:p w:rsidR="00966C5A" w:rsidRPr="00FE4A79" w:rsidRDefault="00966C5A" w:rsidP="0027600C">
            <w:pPr>
              <w:jc w:val="center"/>
              <w:rPr>
                <w:sz w:val="20"/>
                <w:szCs w:val="20"/>
              </w:rPr>
            </w:pPr>
            <w:r w:rsidRPr="00FE4A79">
              <w:rPr>
                <w:sz w:val="20"/>
                <w:szCs w:val="20"/>
              </w:rPr>
              <w:t>0</w:t>
            </w:r>
          </w:p>
        </w:tc>
      </w:tr>
      <w:tr w:rsidR="00A44BB4" w:rsidRPr="00FE4A79" w:rsidTr="00A44BB4">
        <w:trPr>
          <w:jc w:val="center"/>
        </w:trPr>
        <w:tc>
          <w:tcPr>
            <w:tcW w:w="2993" w:type="pct"/>
            <w:tcBorders>
              <w:bottom w:val="single" w:sz="12" w:space="0" w:color="auto"/>
            </w:tcBorders>
            <w:shd w:val="clear" w:color="auto" w:fill="auto"/>
            <w:vAlign w:val="center"/>
          </w:tcPr>
          <w:p w:rsidR="00966C5A" w:rsidRPr="00FE4A79" w:rsidRDefault="00966C5A" w:rsidP="00A44BB4">
            <w:pPr>
              <w:ind w:left="284"/>
              <w:rPr>
                <w:i/>
                <w:sz w:val="20"/>
                <w:szCs w:val="20"/>
              </w:rPr>
            </w:pPr>
            <w:r w:rsidRPr="00FE4A79">
              <w:rPr>
                <w:i/>
                <w:sz w:val="20"/>
                <w:szCs w:val="20"/>
              </w:rPr>
              <w:t>Fluoras ir kiti teršalai</w:t>
            </w:r>
          </w:p>
        </w:tc>
        <w:tc>
          <w:tcPr>
            <w:tcW w:w="1004" w:type="pct"/>
            <w:tcBorders>
              <w:bottom w:val="single" w:sz="12" w:space="0" w:color="auto"/>
            </w:tcBorders>
            <w:shd w:val="clear" w:color="auto" w:fill="auto"/>
            <w:vAlign w:val="center"/>
          </w:tcPr>
          <w:p w:rsidR="00966C5A" w:rsidRPr="00FE4A79" w:rsidRDefault="002E53BB" w:rsidP="0027600C">
            <w:pPr>
              <w:jc w:val="center"/>
              <w:rPr>
                <w:sz w:val="20"/>
                <w:szCs w:val="20"/>
              </w:rPr>
            </w:pPr>
            <w:r w:rsidRPr="00FE4A79">
              <w:rPr>
                <w:sz w:val="20"/>
                <w:szCs w:val="20"/>
              </w:rPr>
              <w:t>0</w:t>
            </w:r>
          </w:p>
        </w:tc>
        <w:tc>
          <w:tcPr>
            <w:tcW w:w="1004" w:type="pct"/>
            <w:tcBorders>
              <w:bottom w:val="single" w:sz="12" w:space="0" w:color="auto"/>
            </w:tcBorders>
            <w:shd w:val="clear" w:color="auto" w:fill="auto"/>
            <w:vAlign w:val="center"/>
          </w:tcPr>
          <w:p w:rsidR="00966C5A" w:rsidRPr="00FE4A79" w:rsidRDefault="002E53BB" w:rsidP="0027600C">
            <w:pPr>
              <w:jc w:val="center"/>
              <w:rPr>
                <w:sz w:val="20"/>
                <w:szCs w:val="20"/>
              </w:rPr>
            </w:pPr>
            <w:r w:rsidRPr="00FE4A79">
              <w:rPr>
                <w:sz w:val="20"/>
                <w:szCs w:val="20"/>
              </w:rPr>
              <w:t>0</w:t>
            </w:r>
          </w:p>
        </w:tc>
      </w:tr>
    </w:tbl>
    <w:p w:rsidR="0027600C" w:rsidRPr="00FE4A79" w:rsidRDefault="00A44BB4" w:rsidP="00A44BB4">
      <w:pPr>
        <w:suppressAutoHyphens w:val="0"/>
        <w:spacing w:before="120" w:after="240"/>
        <w:rPr>
          <w:i/>
          <w:sz w:val="16"/>
          <w:lang w:eastAsia="lt-LT"/>
        </w:rPr>
      </w:pPr>
      <w:r w:rsidRPr="00FE4A79">
        <w:rPr>
          <w:i/>
          <w:sz w:val="16"/>
          <w:lang w:eastAsia="lt-LT"/>
        </w:rPr>
        <w:t>(š</w:t>
      </w:r>
      <w:r w:rsidR="0027600C" w:rsidRPr="00FE4A79">
        <w:rPr>
          <w:i/>
          <w:sz w:val="16"/>
          <w:lang w:eastAsia="lt-LT"/>
        </w:rPr>
        <w:t xml:space="preserve">altinis: </w:t>
      </w:r>
      <w:r w:rsidRPr="00FE4A79">
        <w:rPr>
          <w:i/>
          <w:sz w:val="16"/>
          <w:lang w:eastAsia="lt-LT"/>
        </w:rPr>
        <w:t>Lietuvos s</w:t>
      </w:r>
      <w:r w:rsidR="0027600C" w:rsidRPr="00FE4A79">
        <w:rPr>
          <w:i/>
          <w:sz w:val="16"/>
          <w:lang w:eastAsia="lt-LT"/>
        </w:rPr>
        <w:t>tatistikos departamentas</w:t>
      </w:r>
      <w:r w:rsidRPr="00FE4A79">
        <w:rPr>
          <w:i/>
          <w:sz w:val="16"/>
          <w:lang w:eastAsia="lt-LT"/>
        </w:rPr>
        <w:t>)</w:t>
      </w:r>
    </w:p>
    <w:p w:rsidR="0027600C" w:rsidRPr="00FE4A79" w:rsidRDefault="002E53BB" w:rsidP="0027600C">
      <w:pPr>
        <w:pStyle w:val="btekstas"/>
        <w:tabs>
          <w:tab w:val="left" w:pos="1080"/>
        </w:tabs>
        <w:spacing w:line="240" w:lineRule="auto"/>
      </w:pPr>
      <w:r w:rsidRPr="00FE4A79">
        <w:t>Didžiausią dalį visų rajone susidariusių teršalų kiekio 2018 metais sudarė dujinės ir skystosios medžiagos (77,08 %), iš kurių didžiąją dalį sudarė anglies monoksidas (65,96 %).</w:t>
      </w:r>
    </w:p>
    <w:p w:rsidR="00860CD1" w:rsidRPr="00FE4A79" w:rsidRDefault="00860CD1" w:rsidP="00860CD1">
      <w:pPr>
        <w:pStyle w:val="Heading2"/>
        <w:rPr>
          <w:rFonts w:cs="Times New Roman"/>
        </w:rPr>
      </w:pPr>
      <w:bookmarkStart w:id="68" w:name="_Toc29206398"/>
      <w:bookmarkStart w:id="69" w:name="_Toc283884932"/>
      <w:bookmarkEnd w:id="50"/>
      <w:bookmarkEnd w:id="67"/>
      <w:r w:rsidRPr="00FE4A79">
        <w:rPr>
          <w:rFonts w:cs="Times New Roman"/>
        </w:rPr>
        <w:t>2.5. Viešasis valdymas</w:t>
      </w:r>
      <w:bookmarkEnd w:id="68"/>
    </w:p>
    <w:p w:rsidR="00C150F7" w:rsidRPr="00FE4A79" w:rsidRDefault="00C150F7" w:rsidP="00C150F7">
      <w:r w:rsidRPr="00FE4A79">
        <w:rPr>
          <w:lang w:eastAsia="lt-LT"/>
        </w:rPr>
        <w:tab/>
        <w:t>Šiame skyriuje siekiama išanalizuoti esamą savivaldybės valdymo sistemą bei pateikti siūlymus šios sistemos efektyvumo didinimui.</w:t>
      </w:r>
    </w:p>
    <w:p w:rsidR="00860CD1" w:rsidRPr="00FE4A79" w:rsidRDefault="00860CD1" w:rsidP="00860CD1">
      <w:pPr>
        <w:pStyle w:val="Heading3"/>
        <w:rPr>
          <w:rFonts w:ascii="Times New Roman" w:hAnsi="Times New Roman" w:cs="Times New Roman"/>
        </w:rPr>
      </w:pPr>
      <w:bookmarkStart w:id="70" w:name="_Toc29206399"/>
      <w:r w:rsidRPr="00FE4A79">
        <w:rPr>
          <w:rFonts w:ascii="Times New Roman" w:hAnsi="Times New Roman" w:cs="Times New Roman"/>
        </w:rPr>
        <w:lastRenderedPageBreak/>
        <w:t>2.5.1. Vieš</w:t>
      </w:r>
      <w:r w:rsidR="00431FA0">
        <w:rPr>
          <w:rFonts w:ascii="Times New Roman" w:hAnsi="Times New Roman" w:cs="Times New Roman"/>
        </w:rPr>
        <w:t>ojo</w:t>
      </w:r>
      <w:r w:rsidRPr="00FE4A79">
        <w:rPr>
          <w:rFonts w:ascii="Times New Roman" w:hAnsi="Times New Roman" w:cs="Times New Roman"/>
        </w:rPr>
        <w:t xml:space="preserve"> administravim</w:t>
      </w:r>
      <w:r w:rsidR="00431FA0">
        <w:rPr>
          <w:rFonts w:ascii="Times New Roman" w:hAnsi="Times New Roman" w:cs="Times New Roman"/>
        </w:rPr>
        <w:t>o įgyvendinimas</w:t>
      </w:r>
      <w:bookmarkEnd w:id="70"/>
    </w:p>
    <w:p w:rsidR="00C150F7" w:rsidRDefault="00AF738F" w:rsidP="00C150F7">
      <w:pPr>
        <w:suppressAutoHyphens w:val="0"/>
        <w:spacing w:before="120" w:after="120"/>
        <w:ind w:firstLine="706"/>
        <w:jc w:val="both"/>
        <w:rPr>
          <w:lang w:eastAsia="en-US"/>
        </w:rPr>
      </w:pPr>
      <w:r w:rsidRPr="00FE4A79">
        <w:rPr>
          <w:b/>
          <w:lang w:eastAsia="lt-LT"/>
        </w:rPr>
        <w:t>Viešojo administravimo Prienų rajone principinė schema</w:t>
      </w:r>
      <w:r w:rsidRPr="00FE4A79">
        <w:rPr>
          <w:lang w:eastAsia="lt-LT"/>
        </w:rPr>
        <w:t xml:space="preserve">. </w:t>
      </w:r>
      <w:r w:rsidR="00C150F7" w:rsidRPr="00FE4A79">
        <w:rPr>
          <w:lang w:eastAsia="lt-LT"/>
        </w:rPr>
        <w:t xml:space="preserve">Prienų rajono savivaldybė (toliau – savivaldybė) savo veikloje vadovaujasi LR Konstitucija, Vietos savivaldos įstatymu, Valstybės tarnybos įstatymu, Viešojo administravimo įstatymu, kitais įstatymais ir LR Seimo teisės aktais, Vyriausybės nutarimais, kitais norminiais teisės aktais, savivaldybės Tarybos sprendimais, mero potvarkiais ir kitais savivaldos institucijų veiklą reglamentuojančiais dokumentais. Savivaldybės veiklos organizavimui taip pat svarbūs Savivaldybės vidaus </w:t>
      </w:r>
      <w:r w:rsidR="00C150F7" w:rsidRPr="00FE4A79">
        <w:rPr>
          <w:lang w:eastAsia="en-US"/>
        </w:rPr>
        <w:t xml:space="preserve">dokumentai: Prienų rajono savivaldybės </w:t>
      </w:r>
      <w:r w:rsidR="00C150F7" w:rsidRPr="00FE4A79">
        <w:rPr>
          <w:lang w:eastAsia="lt-LT"/>
        </w:rPr>
        <w:t>tarybos</w:t>
      </w:r>
      <w:r w:rsidR="00C150F7" w:rsidRPr="00FE4A79">
        <w:rPr>
          <w:lang w:eastAsia="en-US"/>
        </w:rPr>
        <w:t xml:space="preserve"> veiklos reglamentas (patvirtintas </w:t>
      </w:r>
      <w:r w:rsidR="00C150F7" w:rsidRPr="00FE4A79">
        <w:rPr>
          <w:lang w:eastAsia="lt-LT"/>
        </w:rPr>
        <w:t xml:space="preserve">2015 m. spalio 8 d. Tarybos sprendimu Nr. T3-185); </w:t>
      </w:r>
      <w:r w:rsidR="00C150F7" w:rsidRPr="00FE4A79">
        <w:rPr>
          <w:lang w:eastAsia="en-US"/>
        </w:rPr>
        <w:t xml:space="preserve">Prienų rajono savivaldybės </w:t>
      </w:r>
      <w:r w:rsidR="00C150F7" w:rsidRPr="00FE4A79">
        <w:rPr>
          <w:lang w:eastAsia="lt-LT"/>
        </w:rPr>
        <w:t>administracijos</w:t>
      </w:r>
      <w:r w:rsidR="00C150F7" w:rsidRPr="00FE4A79">
        <w:rPr>
          <w:lang w:eastAsia="en-US"/>
        </w:rPr>
        <w:t xml:space="preserve"> nuostatai (patvirtinti </w:t>
      </w:r>
      <w:r w:rsidR="00C150F7" w:rsidRPr="00FE4A79">
        <w:rPr>
          <w:lang w:eastAsia="lt-LT"/>
        </w:rPr>
        <w:t xml:space="preserve">2019 m. rugsėjo 26 d. Tarybos sprendimu Nr. T3-234) </w:t>
      </w:r>
      <w:r w:rsidR="00C150F7" w:rsidRPr="00FE4A79">
        <w:rPr>
          <w:lang w:eastAsia="en-US"/>
        </w:rPr>
        <w:t>ir kiti institucijos veiklą reglamentuojantys dokumentai.</w:t>
      </w:r>
    </w:p>
    <w:p w:rsidR="003A7EC0" w:rsidRPr="00FE4A79" w:rsidRDefault="003A7EC0" w:rsidP="00C150F7">
      <w:pPr>
        <w:suppressAutoHyphens w:val="0"/>
        <w:spacing w:before="120" w:after="120"/>
        <w:ind w:firstLine="706"/>
        <w:jc w:val="both"/>
        <w:rPr>
          <w:lang w:eastAsia="en-US"/>
        </w:rPr>
      </w:pPr>
    </w:p>
    <w:p w:rsidR="00C150F7" w:rsidRDefault="00C150F7" w:rsidP="00C150F7">
      <w:pPr>
        <w:suppressAutoHyphens w:val="0"/>
        <w:spacing w:before="120" w:after="120"/>
        <w:ind w:firstLine="709"/>
        <w:jc w:val="both"/>
        <w:rPr>
          <w:lang w:eastAsia="lt-LT"/>
        </w:rPr>
      </w:pPr>
      <w:r w:rsidRPr="00FE4A79">
        <w:rPr>
          <w:lang w:eastAsia="lt-LT"/>
        </w:rPr>
        <w:t xml:space="preserve">Prienų rajono savivaldybės atstovaujamoji institucija yra Savivaldybės taryba (toliau – Taryba), turinti vietos valdžios ir viešojo administravimo teises ir pareigas, vykdomoji institucija – Savivaldybės administracija (toliau – Administracija). </w:t>
      </w:r>
      <w:r w:rsidR="003A7EC0" w:rsidRPr="003A7EC0">
        <w:rPr>
          <w:lang w:eastAsia="lt-LT"/>
        </w:rPr>
        <w:t xml:space="preserve">Savivaldybės turto, valstybės turto, savivaldybės biudžeto vykdymo ir piniginių išteklių panaudojimą prižiūri savivaldybės kontrolės ir audito tarnyba (toliau – </w:t>
      </w:r>
      <w:r w:rsidR="00FC6A4A">
        <w:rPr>
          <w:lang w:eastAsia="lt-LT"/>
        </w:rPr>
        <w:t>Kontrolės ir audito t</w:t>
      </w:r>
      <w:r w:rsidR="003A7EC0" w:rsidRPr="003A7EC0">
        <w:rPr>
          <w:lang w:eastAsia="lt-LT"/>
        </w:rPr>
        <w:t>arnyba).</w:t>
      </w:r>
      <w:r w:rsidR="00FC6A4A">
        <w:rPr>
          <w:lang w:eastAsia="lt-LT"/>
        </w:rPr>
        <w:t xml:space="preserve"> </w:t>
      </w:r>
      <w:r w:rsidR="00FC6A4A" w:rsidRPr="00FC6A4A">
        <w:rPr>
          <w:lang w:eastAsia="lt-LT"/>
        </w:rPr>
        <w:t>Prienų rajono savivaldybės organizacinė struktūra</w:t>
      </w:r>
      <w:r w:rsidR="00FC6A4A">
        <w:rPr>
          <w:lang w:eastAsia="lt-LT"/>
        </w:rPr>
        <w:t xml:space="preserve"> pateikta </w:t>
      </w:r>
      <w:r w:rsidR="004B3192">
        <w:rPr>
          <w:lang w:eastAsia="lt-LT"/>
        </w:rPr>
        <w:t>žemiau</w:t>
      </w:r>
      <w:r w:rsidR="00FC6A4A">
        <w:rPr>
          <w:lang w:eastAsia="lt-LT"/>
        </w:rPr>
        <w:t>.</w:t>
      </w:r>
    </w:p>
    <w:p w:rsidR="00FC6A4A" w:rsidRDefault="00FC6A4A" w:rsidP="00C150F7">
      <w:pPr>
        <w:suppressAutoHyphens w:val="0"/>
        <w:spacing w:before="120" w:after="120"/>
        <w:ind w:firstLine="709"/>
        <w:jc w:val="both"/>
        <w:rPr>
          <w:lang w:eastAsia="lt-LT"/>
        </w:rPr>
      </w:pPr>
    </w:p>
    <w:p w:rsidR="00FC6A4A" w:rsidRDefault="00FC6A4A" w:rsidP="00FC6A4A">
      <w:pPr>
        <w:suppressAutoHyphens w:val="0"/>
        <w:spacing w:before="120" w:after="120"/>
        <w:jc w:val="center"/>
        <w:rPr>
          <w:lang w:eastAsia="lt-LT"/>
        </w:rPr>
      </w:pPr>
      <w:r w:rsidRPr="00FC6A4A">
        <w:rPr>
          <w:noProof/>
          <w:lang w:eastAsia="lt-LT"/>
        </w:rPr>
        <w:drawing>
          <wp:inline distT="0" distB="0" distL="0" distR="0">
            <wp:extent cx="2838450" cy="1686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686560"/>
                    </a:xfrm>
                    <a:prstGeom prst="rect">
                      <a:avLst/>
                    </a:prstGeom>
                    <a:noFill/>
                    <a:ln>
                      <a:noFill/>
                    </a:ln>
                  </pic:spPr>
                </pic:pic>
              </a:graphicData>
            </a:graphic>
          </wp:inline>
        </w:drawing>
      </w:r>
      <w:r>
        <w:rPr>
          <w:rFonts w:ascii="Tahoma" w:hAnsi="Tahoma" w:cs="Tahoma"/>
          <w:noProof/>
          <w:lang w:eastAsia="lt-LT"/>
        </w:rPr>
        <w:drawing>
          <wp:inline distT="0" distB="0" distL="0" distR="0">
            <wp:extent cx="1838325" cy="428625"/>
            <wp:effectExtent l="0" t="0" r="9525" b="9525"/>
            <wp:docPr id="10" name="Picture 7" descr="http://www.prienai.lt/prienai/m/m_images/wfiles/imsb9k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ienai.lt/prienai/m/m_images/wfiles/imsb9k162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p>
    <w:p w:rsidR="00FC6A4A" w:rsidRPr="00FE4A79" w:rsidRDefault="00FC6A4A" w:rsidP="00FC6A4A">
      <w:pPr>
        <w:suppressAutoHyphens w:val="0"/>
        <w:spacing w:before="120" w:after="120"/>
        <w:jc w:val="center"/>
        <w:rPr>
          <w:b/>
          <w:lang w:eastAsia="lt-LT"/>
        </w:rPr>
      </w:pPr>
      <w:r w:rsidRPr="00FE4A79">
        <w:rPr>
          <w:b/>
          <w:lang w:eastAsia="lt-LT"/>
        </w:rPr>
        <w:t>2.</w:t>
      </w:r>
      <w:r>
        <w:rPr>
          <w:b/>
          <w:lang w:eastAsia="lt-LT"/>
        </w:rPr>
        <w:t>7</w:t>
      </w:r>
      <w:r w:rsidRPr="00FE4A79">
        <w:rPr>
          <w:b/>
          <w:lang w:eastAsia="lt-LT"/>
        </w:rPr>
        <w:t xml:space="preserve"> pav. Prienų rajono savivaldybės </w:t>
      </w:r>
      <w:r w:rsidR="004B3192">
        <w:rPr>
          <w:b/>
          <w:lang w:eastAsia="lt-LT"/>
        </w:rPr>
        <w:t xml:space="preserve">tarybos </w:t>
      </w:r>
      <w:r w:rsidRPr="00FE4A79">
        <w:rPr>
          <w:b/>
          <w:lang w:eastAsia="lt-LT"/>
        </w:rPr>
        <w:t>struktūra</w:t>
      </w:r>
    </w:p>
    <w:p w:rsidR="00FC6A4A" w:rsidRPr="00FE4A79" w:rsidRDefault="00FC6A4A" w:rsidP="00FC6A4A">
      <w:pPr>
        <w:suppressAutoHyphens w:val="0"/>
        <w:spacing w:before="120" w:after="120"/>
        <w:jc w:val="center"/>
        <w:rPr>
          <w:i/>
          <w:lang w:eastAsia="lt-LT"/>
        </w:rPr>
      </w:pPr>
      <w:r w:rsidRPr="00FE4A79">
        <w:rPr>
          <w:i/>
          <w:sz w:val="16"/>
          <w:lang w:eastAsia="lt-LT"/>
        </w:rPr>
        <w:t>(šaltinis: Prienų rajono savivaldybės administracija)</w:t>
      </w:r>
    </w:p>
    <w:p w:rsidR="003A7EC0" w:rsidRPr="00FE4A79" w:rsidRDefault="003A7EC0" w:rsidP="00C150F7">
      <w:pPr>
        <w:suppressAutoHyphens w:val="0"/>
        <w:spacing w:before="120" w:after="120"/>
        <w:ind w:firstLine="709"/>
        <w:jc w:val="both"/>
        <w:rPr>
          <w:lang w:eastAsia="lt-LT"/>
        </w:rPr>
      </w:pPr>
    </w:p>
    <w:p w:rsidR="00C150F7" w:rsidRPr="00FE4A79" w:rsidRDefault="00C150F7" w:rsidP="00AF738F">
      <w:pPr>
        <w:suppressAutoHyphens w:val="0"/>
        <w:spacing w:before="120" w:after="120"/>
        <w:jc w:val="both"/>
        <w:rPr>
          <w:lang w:eastAsia="en-US"/>
        </w:rPr>
      </w:pPr>
      <w:r w:rsidRPr="00FE4A79">
        <w:rPr>
          <w:lang w:eastAsia="lt-LT"/>
        </w:rPr>
        <w:tab/>
        <w:t xml:space="preserve">Taryba yra demokratiškai išrinktų Prienų rajono bendruomenės atstovų – Tarybos narių atstovaujamoji savivaldybės institucija. Ji atsakinga už savivaldos teisės ir savo funkcijų įgyvendinimą, rūpinasi Savivaldybės bendruomenės interesais Prienų rajono savivaldybės teritorijoje. Tarybai ir visai Savivaldybei vadovauja meras, renkamas tiesioginiuose rinkimuose. </w:t>
      </w:r>
    </w:p>
    <w:p w:rsidR="00C150F7" w:rsidRPr="00FE4A79" w:rsidRDefault="00C150F7" w:rsidP="00C150F7">
      <w:pPr>
        <w:suppressAutoHyphens w:val="0"/>
        <w:spacing w:before="120" w:after="120"/>
        <w:ind w:firstLine="706"/>
        <w:jc w:val="both"/>
      </w:pPr>
      <w:r w:rsidRPr="00FE4A79">
        <w:rPr>
          <w:lang w:eastAsia="lt-LT"/>
        </w:rPr>
        <w:t xml:space="preserve">Tarybos veiklos tvarką ir formas nustato Tarybos veiklos reglamentas. Taryba savo įgaliojimus įgyvendina kolegialiai Tarybos posėdžiuose. </w:t>
      </w:r>
      <w:r w:rsidRPr="00FE4A79">
        <w:t xml:space="preserve">Savivaldybės tarybos posėdžiams klausimus rengia Savivaldybės tarybos komitetai ir komisijos savo posėdžiuose, Savivaldybės tarybos narių frakcijos ir grupės pasitarimuose, Tarybos nariai, Savivaldybės kontrolierius, Savivaldybės meras ir Savivaldybės administracijos direktorius. Savivaldybės taryba svarstomais klausimais priima sprendimus ir kontroliuoja jų įgyvendinimą. </w:t>
      </w:r>
    </w:p>
    <w:p w:rsidR="00C150F7" w:rsidRPr="00FE4A79" w:rsidRDefault="00C150F7" w:rsidP="00C150F7">
      <w:pPr>
        <w:suppressAutoHyphens w:val="0"/>
        <w:spacing w:before="120" w:after="120"/>
        <w:ind w:firstLine="706"/>
        <w:jc w:val="both"/>
        <w:rPr>
          <w:lang w:eastAsia="lt-LT"/>
        </w:rPr>
      </w:pPr>
      <w:r w:rsidRPr="00FE4A79">
        <w:rPr>
          <w:lang w:eastAsia="lt-LT"/>
        </w:rPr>
        <w:t xml:space="preserve">Taryba savo sprendimu ar įstatymų nustatytais atvejais gali sudaryti nuolatines (tos kadencijos laikotarpiui) bei laikinąsias (atskiriems klausimams nagrinėti) komisijas. Šių komisijų veiklos nuostatus, kuriuose nustatomi komisijos tikslai, uždaviniai, funkcijos, narių teisės ir pareigos, sprendimų priėmimas ir jų įforminimas, atsiskaitymo Tarybai tvarka, tvirtina Taryba. </w:t>
      </w:r>
    </w:p>
    <w:p w:rsidR="00D37FF2" w:rsidRDefault="00C150F7" w:rsidP="00D37FF2">
      <w:pPr>
        <w:suppressAutoHyphens w:val="0"/>
        <w:spacing w:before="120" w:after="120"/>
        <w:ind w:firstLine="706"/>
        <w:jc w:val="both"/>
        <w:rPr>
          <w:lang w:eastAsia="lt-LT"/>
        </w:rPr>
      </w:pPr>
      <w:r w:rsidRPr="00FE4A79">
        <w:rPr>
          <w:lang w:eastAsia="lt-LT"/>
        </w:rPr>
        <w:t>Tarybos posėdžiams, komitetams, merui aptarnauti, taip pat Tarybos sprendimų projektams rengti, nagrinėti ir išvadoms dėl Tarybos sprendimų projektų rengti mero siūlymu gali būti steigiamas Tarybos sekretoriatas. Taryba taip pat slaptu balsavimu renka mero pavaduotoją, kuris atlieka mero pavedimus ir funkcijas</w:t>
      </w:r>
      <w:r w:rsidR="00187487" w:rsidRPr="00FE4A79">
        <w:rPr>
          <w:lang w:eastAsia="lt-LT"/>
        </w:rPr>
        <w:t>.</w:t>
      </w:r>
      <w:r w:rsidR="00D37FF2" w:rsidRPr="00D37FF2">
        <w:rPr>
          <w:lang w:eastAsia="lt-LT"/>
        </w:rPr>
        <w:t xml:space="preserve"> </w:t>
      </w:r>
    </w:p>
    <w:p w:rsidR="00D37FF2" w:rsidRPr="00FE4A79" w:rsidRDefault="00D37FF2" w:rsidP="00D37FF2">
      <w:pPr>
        <w:suppressAutoHyphens w:val="0"/>
        <w:spacing w:before="120" w:after="120"/>
        <w:ind w:firstLine="706"/>
        <w:jc w:val="both"/>
        <w:rPr>
          <w:lang w:eastAsia="lt-LT"/>
        </w:rPr>
      </w:pPr>
      <w:r w:rsidRPr="00FE4A79">
        <w:rPr>
          <w:lang w:eastAsia="lt-LT"/>
        </w:rPr>
        <w:lastRenderedPageBreak/>
        <w:t xml:space="preserve">Tarybos nariai per pirmąjį metų ketvirtį privalo atsiskaityti savo rinkėjams. Bendrą Tarybos ataskaitą kartą per metus Tarybos vardu teikia Savivaldybės meras. Meras ne rečiau kaip kartą per metus taip pat rengia ir pateikia rinkėjams ir visai Savivaldybės bendruomenei bendrą Savivaldybės veiklos ataskaitą. </w:t>
      </w:r>
    </w:p>
    <w:p w:rsidR="00C150F7" w:rsidRDefault="00C150F7" w:rsidP="00C150F7">
      <w:pPr>
        <w:suppressAutoHyphens w:val="0"/>
        <w:spacing w:before="120" w:after="120"/>
        <w:ind w:firstLine="706"/>
        <w:jc w:val="both"/>
        <w:rPr>
          <w:lang w:eastAsia="lt-LT"/>
        </w:rPr>
      </w:pPr>
    </w:p>
    <w:p w:rsidR="00FC6A4A" w:rsidRDefault="00FC6A4A" w:rsidP="00FC6A4A">
      <w:pPr>
        <w:suppressAutoHyphens w:val="0"/>
        <w:spacing w:before="120" w:after="120"/>
        <w:ind w:firstLine="706"/>
        <w:jc w:val="both"/>
        <w:rPr>
          <w:lang w:eastAsia="lt-LT"/>
        </w:rPr>
      </w:pPr>
      <w:r w:rsidRPr="00FC6A4A">
        <w:rPr>
          <w:lang w:eastAsia="lt-LT"/>
        </w:rPr>
        <w:t>Kontrolės ir audito tarnyba</w:t>
      </w:r>
      <w:r w:rsidRPr="006F3B12">
        <w:rPr>
          <w:b/>
          <w:lang w:eastAsia="lt-LT"/>
        </w:rPr>
        <w:t xml:space="preserve"> </w:t>
      </w:r>
      <w:r w:rsidRPr="006F3B12">
        <w:rPr>
          <w:lang w:eastAsia="lt-LT"/>
        </w:rPr>
        <w:t>prižiūri, ar teisėtai, efektyviai, ekonomiškai ir rezultatyviai valdomas ir naudojamas Savivaldybės turtas bei patikėjimo teise valdomas valstybės turtas, kaip vykdomas Savivaldybės biudžetas ir naud</w:t>
      </w:r>
      <w:r>
        <w:rPr>
          <w:lang w:eastAsia="lt-LT"/>
        </w:rPr>
        <w:t xml:space="preserve">ojami kiti piniginiai ištekliai. </w:t>
      </w:r>
      <w:r w:rsidRPr="006F3B12">
        <w:rPr>
          <w:lang w:eastAsia="lt-LT"/>
        </w:rPr>
        <w:t>Tarnybai vadovauja ir už jos veiklą atsako Savivaldybės kontrolierė, kuri yra at</w:t>
      </w:r>
      <w:r>
        <w:rPr>
          <w:lang w:eastAsia="lt-LT"/>
        </w:rPr>
        <w:t>a</w:t>
      </w:r>
      <w:r w:rsidRPr="006F3B12">
        <w:rPr>
          <w:lang w:eastAsia="lt-LT"/>
        </w:rPr>
        <w:t>skaitinga Tarybai. Tarnyba savo veiklą vykdo remiantis kasmetiniu veiklos planu, kuriame numatoma atlikti auditus ir Tarybai reikalingas išvadas. Veiklos plano projektas svarstomas Tarybos kontrolės komitete, su juo supažindinama Valstybės kontrolė bei Savivaldybės administracijos Centralizuotas vidaus audito skyrius. Esant poreikiui, veiklos planas metų eigoje gali būti tikslinamas. Tarnybos specialistai taip pat atlieka eilinius bei veiklos plane nenumatytus finansinius ir veiklos auditus. Tarnyba teikia Savivaldybės merui, administracijos direktoriui, audituotų subjektų vadovams išvadas, ataskaitas ir sprendimus, kurie buvo priimti dėl auditų metu nustatytų ir nepašalintų teisės aktų pažeidimų.</w:t>
      </w:r>
    </w:p>
    <w:p w:rsidR="003A7EC0" w:rsidRPr="00FE4A79" w:rsidRDefault="003A7EC0" w:rsidP="00C150F7">
      <w:pPr>
        <w:suppressAutoHyphens w:val="0"/>
        <w:spacing w:before="120" w:after="120"/>
        <w:ind w:firstLine="706"/>
        <w:jc w:val="both"/>
        <w:rPr>
          <w:lang w:eastAsia="lt-LT"/>
        </w:rPr>
      </w:pPr>
    </w:p>
    <w:p w:rsidR="00C150F7" w:rsidRPr="00FE4A79" w:rsidRDefault="00C150F7" w:rsidP="00187487">
      <w:pPr>
        <w:suppressAutoHyphens w:val="0"/>
        <w:spacing w:before="120" w:after="120"/>
        <w:ind w:firstLine="706"/>
        <w:jc w:val="both"/>
      </w:pPr>
      <w:r w:rsidRPr="00FE4A79">
        <w:rPr>
          <w:lang w:eastAsia="lt-LT"/>
        </w:rPr>
        <w:t xml:space="preserve">Savivaldybėje viešojo administravimo funkciją atlieka Administracija. Administracija yra savivaldybės biudžetinė įstaiga, kurią sudaro struktūriniai, struktūriniai teritoriniai padaliniai – seniūnijos (filialai) ir į struktūrinius padalinius neįeinantys viešojo administravimo valstybės tarnautojai. Administracijos uždaviniai ir funkcijos numatytos Administracijos nuostatuose. </w:t>
      </w:r>
    </w:p>
    <w:p w:rsidR="00187487" w:rsidRPr="00FE4A79" w:rsidRDefault="00187487" w:rsidP="00187487">
      <w:pPr>
        <w:suppressAutoHyphens w:val="0"/>
        <w:spacing w:before="120" w:after="120"/>
        <w:jc w:val="both"/>
        <w:rPr>
          <w:lang w:eastAsia="lt-LT"/>
        </w:rPr>
      </w:pPr>
      <w:r w:rsidRPr="00FE4A79">
        <w:rPr>
          <w:lang w:eastAsia="lt-LT"/>
        </w:rPr>
        <w:t xml:space="preserve">Prienų rajono savivaldybės tarybos </w:t>
      </w:r>
      <w:r w:rsidR="003A7EC0" w:rsidRPr="003A7EC0">
        <w:rPr>
          <w:lang w:eastAsia="lt-LT"/>
        </w:rPr>
        <w:t>2019</w:t>
      </w:r>
      <w:r w:rsidR="00D05787">
        <w:rPr>
          <w:lang w:eastAsia="lt-LT"/>
        </w:rPr>
        <w:t xml:space="preserve"> m. balandžio 29 d. </w:t>
      </w:r>
      <w:r w:rsidRPr="00FE4A79">
        <w:rPr>
          <w:lang w:eastAsia="lt-LT"/>
        </w:rPr>
        <w:t>sprendimu Nr. T3-</w:t>
      </w:r>
      <w:r w:rsidR="003A7EC0">
        <w:rPr>
          <w:lang w:eastAsia="lt-LT"/>
        </w:rPr>
        <w:t>107</w:t>
      </w:r>
      <w:r w:rsidRPr="00FE4A79">
        <w:rPr>
          <w:lang w:eastAsia="lt-LT"/>
        </w:rPr>
        <w:t xml:space="preserve"> „Dėl Prienų rajono savivaldybės administracijos struktūros patvirtinimo“ Prienų rajono savivaldybės administracijos struktūrą sudaro:</w:t>
      </w:r>
    </w:p>
    <w:p w:rsidR="00187487" w:rsidRPr="00FE4A79" w:rsidRDefault="00187487" w:rsidP="00187487">
      <w:pPr>
        <w:suppressAutoHyphens w:val="0"/>
        <w:spacing w:before="120" w:after="120"/>
        <w:jc w:val="both"/>
        <w:rPr>
          <w:lang w:eastAsia="lt-LT"/>
        </w:rPr>
      </w:pPr>
    </w:p>
    <w:p w:rsidR="00187487" w:rsidRPr="00FE4A79" w:rsidRDefault="003A7EC0" w:rsidP="00187487">
      <w:pPr>
        <w:suppressAutoHyphens w:val="0"/>
        <w:spacing w:before="120" w:after="120"/>
        <w:jc w:val="center"/>
        <w:rPr>
          <w:lang w:eastAsia="lt-LT"/>
        </w:rPr>
      </w:pPr>
      <w:r>
        <w:rPr>
          <w:noProof/>
          <w:lang w:eastAsia="lt-LT"/>
        </w:rPr>
        <w:drawing>
          <wp:inline distT="0" distB="0" distL="0" distR="0">
            <wp:extent cx="3443844" cy="3828746"/>
            <wp:effectExtent l="0" t="0" r="0" b="0"/>
            <wp:docPr id="1" name="Picture 1" descr="Administracija_20190423_ber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cija_20190423_beremo.jpg"/>
                    <pic:cNvPicPr/>
                  </pic:nvPicPr>
                  <pic:blipFill>
                    <a:blip r:embed="rId21" cstate="print"/>
                    <a:stretch>
                      <a:fillRect/>
                    </a:stretch>
                  </pic:blipFill>
                  <pic:spPr>
                    <a:xfrm>
                      <a:off x="0" y="0"/>
                      <a:ext cx="3445815" cy="3830937"/>
                    </a:xfrm>
                    <a:prstGeom prst="rect">
                      <a:avLst/>
                    </a:prstGeom>
                  </pic:spPr>
                </pic:pic>
              </a:graphicData>
            </a:graphic>
          </wp:inline>
        </w:drawing>
      </w:r>
    </w:p>
    <w:p w:rsidR="00187487" w:rsidRPr="00FE4A79" w:rsidRDefault="00187487" w:rsidP="00187487">
      <w:pPr>
        <w:suppressAutoHyphens w:val="0"/>
        <w:spacing w:before="120" w:after="120"/>
        <w:jc w:val="center"/>
        <w:rPr>
          <w:b/>
          <w:lang w:eastAsia="lt-LT"/>
        </w:rPr>
      </w:pPr>
      <w:r w:rsidRPr="00FE4A79">
        <w:rPr>
          <w:b/>
          <w:lang w:eastAsia="lt-LT"/>
        </w:rPr>
        <w:t>2.</w:t>
      </w:r>
      <w:r w:rsidR="003A7EC0">
        <w:rPr>
          <w:b/>
          <w:lang w:eastAsia="lt-LT"/>
        </w:rPr>
        <w:t>8</w:t>
      </w:r>
      <w:r w:rsidRPr="00FE4A79">
        <w:rPr>
          <w:b/>
          <w:lang w:eastAsia="lt-LT"/>
        </w:rPr>
        <w:t xml:space="preserve"> pav. Prienų rajono savivaldybės administracijos struktūra</w:t>
      </w:r>
    </w:p>
    <w:p w:rsidR="00187487" w:rsidRPr="00FE4A79" w:rsidRDefault="00187487" w:rsidP="00187487">
      <w:pPr>
        <w:suppressAutoHyphens w:val="0"/>
        <w:spacing w:before="120" w:after="120"/>
        <w:jc w:val="center"/>
        <w:rPr>
          <w:i/>
          <w:lang w:eastAsia="lt-LT"/>
        </w:rPr>
      </w:pPr>
      <w:r w:rsidRPr="00FE4A79">
        <w:rPr>
          <w:i/>
          <w:sz w:val="16"/>
          <w:lang w:eastAsia="lt-LT"/>
        </w:rPr>
        <w:t>(šaltinis: Prienų rajono savivaldybės administracija)</w:t>
      </w:r>
    </w:p>
    <w:p w:rsidR="00187487" w:rsidRPr="00FE4A79" w:rsidRDefault="00187487" w:rsidP="00187487">
      <w:pPr>
        <w:suppressAutoHyphens w:val="0"/>
        <w:spacing w:before="120" w:after="120"/>
        <w:jc w:val="both"/>
        <w:rPr>
          <w:lang w:eastAsia="lt-LT"/>
        </w:rPr>
      </w:pPr>
    </w:p>
    <w:p w:rsidR="00C150F7" w:rsidRPr="00FE4A79" w:rsidRDefault="00187487" w:rsidP="00187487">
      <w:pPr>
        <w:suppressAutoHyphens w:val="0"/>
        <w:spacing w:before="120" w:after="120"/>
        <w:jc w:val="both"/>
        <w:rPr>
          <w:lang w:eastAsia="en-US"/>
        </w:rPr>
      </w:pPr>
      <w:r w:rsidRPr="00FE4A79">
        <w:rPr>
          <w:lang w:eastAsia="lt-LT"/>
        </w:rPr>
        <w:lastRenderedPageBreak/>
        <w:tab/>
      </w:r>
      <w:r w:rsidR="00C150F7" w:rsidRPr="00FE4A79">
        <w:rPr>
          <w:lang w:eastAsia="lt-LT"/>
        </w:rPr>
        <w:t xml:space="preserve">Administracijai vadovauja Administracijos direktorius, Administracijos padaliniams vadovauja jų vedėjai. </w:t>
      </w:r>
      <w:r w:rsidR="00C150F7" w:rsidRPr="00FE4A79">
        <w:rPr>
          <w:lang w:eastAsia="en-US"/>
        </w:rPr>
        <w:t xml:space="preserve">Administracijos direktorius yra </w:t>
      </w:r>
      <w:r w:rsidR="00C150F7" w:rsidRPr="00FE4A79">
        <w:rPr>
          <w:lang w:eastAsia="lt-LT"/>
        </w:rPr>
        <w:t>A</w:t>
      </w:r>
      <w:r w:rsidR="00C150F7" w:rsidRPr="00FE4A79">
        <w:rPr>
          <w:lang w:eastAsia="en-US"/>
        </w:rPr>
        <w:t xml:space="preserve">dministracijos vadovas, pavaldus Tarybai ir atskaitingas merui. </w:t>
      </w:r>
      <w:r w:rsidR="00C150F7" w:rsidRPr="00FE4A79">
        <w:rPr>
          <w:rFonts w:eastAsia="Batang"/>
          <w:lang w:eastAsia="ko-KR"/>
        </w:rPr>
        <w:t>Dėl Administracijos direktoriaus pavaduotojo pareigybės steigimo ar Administracijos direktoriaus pavadavimo sprendžia savivaldybės Taryba</w:t>
      </w:r>
      <w:r w:rsidR="00C150F7" w:rsidRPr="00FE4A79">
        <w:rPr>
          <w:lang w:eastAsia="en-US"/>
        </w:rPr>
        <w:t>.</w:t>
      </w:r>
    </w:p>
    <w:p w:rsidR="00C150F7" w:rsidRPr="00FE4A79" w:rsidRDefault="00C150F7" w:rsidP="00C150F7">
      <w:pPr>
        <w:suppressAutoHyphens w:val="0"/>
        <w:spacing w:before="120" w:after="120"/>
        <w:ind w:firstLine="706"/>
        <w:jc w:val="both"/>
        <w:rPr>
          <w:lang w:eastAsia="en-US"/>
        </w:rPr>
      </w:pPr>
      <w:r w:rsidRPr="00FE4A79">
        <w:rPr>
          <w:lang w:eastAsia="lt-LT"/>
        </w:rPr>
        <w:t>Tarybos sprendimams, Administracijos direktoriaus įsakymams, mero potvarkiams vykdyti ir kitiems savo kompetencijos klausimams spręsti Administracijos direktorius kviečia posėdžius ir pasitarimus, Administracija gali rengti išvažiuojamuosius posėdžius seniūnijose.</w:t>
      </w:r>
      <w:r w:rsidRPr="00FE4A79">
        <w:rPr>
          <w:lang w:eastAsia="en-US"/>
        </w:rPr>
        <w:t xml:space="preserve"> Administracijos direktorius gali pavesti Administracijos padaliniams, Savivaldybės įmonėms, įstaigoms, organizacijoms rengti sprendimų, potvarkių ir įsakymų (kitų dokumentų) projektus bei teikti atitinkamus pasiūlymus. Administracijos direktorius užtikrina įstatymų ir kitų norminių teisės aktų, Savivaldybės institucijų sprendimų ir mero potvarkių vykdymą pagal savo kompetenciją. </w:t>
      </w:r>
    </w:p>
    <w:p w:rsidR="00C150F7" w:rsidRPr="00FE4A79" w:rsidRDefault="00C150F7" w:rsidP="00C150F7">
      <w:pPr>
        <w:suppressAutoHyphens w:val="0"/>
        <w:spacing w:before="120" w:after="120"/>
        <w:ind w:firstLine="706"/>
        <w:jc w:val="both"/>
        <w:rPr>
          <w:lang w:eastAsia="en-US"/>
        </w:rPr>
      </w:pPr>
      <w:r w:rsidRPr="00FE4A79">
        <w:rPr>
          <w:lang w:eastAsia="en-US"/>
        </w:rPr>
        <w:t xml:space="preserve">Administracijos padaliniams vadovauja jų vedėjai. Padalinio vadovas organizuoja ir kontroliuoja padalinio veiklą bei atsako už ją. Administracijos padalinių veiklos nuostatus, darbuotojų pareigybių sąrašą, pareigybių aprašymus tvirtina Administracijos direktorius. </w:t>
      </w:r>
    </w:p>
    <w:p w:rsidR="00C150F7" w:rsidRPr="00FE4A79" w:rsidRDefault="00C150F7" w:rsidP="00C150F7">
      <w:pPr>
        <w:suppressAutoHyphens w:val="0"/>
        <w:spacing w:before="120" w:after="120"/>
        <w:ind w:firstLine="706"/>
        <w:jc w:val="both"/>
        <w:rPr>
          <w:lang w:eastAsia="en-US"/>
        </w:rPr>
      </w:pPr>
      <w:r w:rsidRPr="00FE4A79">
        <w:rPr>
          <w:lang w:eastAsia="en-US"/>
        </w:rPr>
        <w:t xml:space="preserve">Administracijos padalinių vadovai, kiti darbuotojai rengia Tarybos sprendimų projektus, kurie priskirti jų kompetencijai, vadovaudamiesi Administracijos direktoriaus įsakymu patvirtintu Tarybai svarstyti teikiamų sprendimų projektų rengimo tvarkos aprašu. Jie yra asmeniškai atsakingi už jų parengtų ir pateiktų Tarybai, </w:t>
      </w:r>
      <w:r w:rsidRPr="00FE4A79">
        <w:rPr>
          <w:lang w:eastAsia="lt-LT"/>
        </w:rPr>
        <w:t>Administracijos</w:t>
      </w:r>
      <w:r w:rsidRPr="00FE4A79">
        <w:rPr>
          <w:lang w:eastAsia="en-US"/>
        </w:rPr>
        <w:t xml:space="preserve"> direktoriui, merui svarstyti sprendimų, potvarkių bei įsakymų (kitų dokumentų) projektų ar atitinkamų pasiūlymų pagrįstumą, pateiktų dokumentų ir kitos medžiagos tikrumą. </w:t>
      </w:r>
    </w:p>
    <w:p w:rsidR="00C150F7" w:rsidRPr="00FE4A79" w:rsidRDefault="00C150F7" w:rsidP="00C150F7">
      <w:pPr>
        <w:suppressAutoHyphens w:val="0"/>
        <w:spacing w:before="120" w:after="120"/>
        <w:ind w:firstLine="706"/>
        <w:jc w:val="both"/>
        <w:rPr>
          <w:rFonts w:eastAsia="Batang"/>
          <w:lang w:eastAsia="ko-KR"/>
        </w:rPr>
      </w:pPr>
      <w:r w:rsidRPr="00FE4A79">
        <w:rPr>
          <w:rFonts w:eastAsia="Batang"/>
          <w:lang w:eastAsia="ko-KR"/>
        </w:rPr>
        <w:t xml:space="preserve">Administracijos direktorius, Administracijos padalinių vadovai asmeniškai atsako, kad deramai ir laiku būtų įvykdytos Administracijai ar jos padaliniui pavestos užduotys. Pavedimų įvykdymo laikas gali būti pratęstas </w:t>
      </w:r>
      <w:r w:rsidRPr="00FE4A79">
        <w:rPr>
          <w:lang w:eastAsia="lt-LT"/>
        </w:rPr>
        <w:t>išimtiniais</w:t>
      </w:r>
      <w:r w:rsidRPr="00FE4A79">
        <w:rPr>
          <w:rFonts w:eastAsia="Batang"/>
          <w:lang w:eastAsia="ko-KR"/>
        </w:rPr>
        <w:t xml:space="preserve"> atvejais, jeigu atsakingas už pavedimo vykdymą darbuotojas pateikia prašymą, argumentuodamas, kodėl būtina pratęsti pavedimo įvykdymo laiką. Prašymas turi būti pateiktas ne vėliau kaip prieš 3 darbo dienas iki įvykdymo termino pabaigos. Jeigu pavedimas duotas keliems vykdytojams, atsakingas už jį vykdytojas (jis pavedime nurodomas pirmasis) privalo organizuoti šio pavedimo vykdymą. Kiti vykdytojai yra vienodai atsakingi už pavedimo įvykdymą nustatytu laiku ir atsakingo vykdytojo reikalavimu turi pateikti visą būtiną medžiagą bei atitinkamus pasiūlymus.</w:t>
      </w:r>
    </w:p>
    <w:p w:rsidR="00C150F7" w:rsidRPr="00FE4A79" w:rsidRDefault="00C150F7" w:rsidP="00C150F7">
      <w:pPr>
        <w:suppressAutoHyphens w:val="0"/>
        <w:spacing w:before="120" w:after="120"/>
        <w:ind w:firstLine="706"/>
        <w:jc w:val="both"/>
        <w:rPr>
          <w:lang w:eastAsia="lt-LT"/>
        </w:rPr>
      </w:pPr>
      <w:r w:rsidRPr="00FE4A79">
        <w:rPr>
          <w:lang w:eastAsia="en-US"/>
        </w:rPr>
        <w:t xml:space="preserve">Administracijos padalinių vadovai ir į struktūrinius padalinius neįeinantys valstybės tarnautojai kiekvienų metų </w:t>
      </w:r>
      <w:r w:rsidR="00187487" w:rsidRPr="00FE4A79">
        <w:rPr>
          <w:lang w:eastAsia="en-US"/>
        </w:rPr>
        <w:t xml:space="preserve">pradžioje </w:t>
      </w:r>
      <w:r w:rsidRPr="00FE4A79">
        <w:rPr>
          <w:lang w:eastAsia="en-US"/>
        </w:rPr>
        <w:t xml:space="preserve">pateikia savo metų veiklos ataskaitą Administracijos direktoriui, o Administracijos direktorius, ją apibendrinęs, pateikia merui iki vasario 1 d. </w:t>
      </w:r>
      <w:r w:rsidRPr="00FE4A79">
        <w:rPr>
          <w:lang w:eastAsia="lt-LT"/>
        </w:rPr>
        <w:t xml:space="preserve">Administracijos direktorius kartą per metus teikia Tarybai savo veiklos ataskaitą ir </w:t>
      </w:r>
      <w:r w:rsidRPr="00FE4A79">
        <w:rPr>
          <w:lang w:eastAsia="en-US"/>
        </w:rPr>
        <w:t>ne rečiau kaip kartą per metus, informuoja Savivaldybės gyventojus apie savo veiklą</w:t>
      </w:r>
      <w:r w:rsidRPr="00FE4A79">
        <w:rPr>
          <w:lang w:eastAsia="lt-LT"/>
        </w:rPr>
        <w:t xml:space="preserve">. Kontrolės ir audito tarnyba kasmet teikia Tarybai veiklos ataskaitą, kurios santrauka viešinama vietinėje spaudoje ir Savivaldybės internetiniame puslapyje. </w:t>
      </w:r>
    </w:p>
    <w:p w:rsidR="00C150F7" w:rsidRPr="00FE4A79" w:rsidRDefault="00C150F7" w:rsidP="00C150F7">
      <w:pPr>
        <w:suppressAutoHyphens w:val="0"/>
        <w:spacing w:before="120" w:after="120"/>
        <w:ind w:firstLine="706"/>
        <w:jc w:val="both"/>
        <w:rPr>
          <w:lang w:eastAsia="lt-LT"/>
        </w:rPr>
      </w:pPr>
      <w:r w:rsidRPr="00FE4A79">
        <w:rPr>
          <w:lang w:eastAsia="lt-LT"/>
        </w:rPr>
        <w:t xml:space="preserve">Centralizuotas vidaus audito skyrius atlieka nepriklausomą, objektyvią tyrimo, vertinimo ir konsultavimo veiklą, siekiant užtikrinti Administracijos, jai pavaldžių ir (arba) jos valdymo sričiai priskirtų viešųjų juridinių asmenų veiklos gerinimą. Vidaus auditas atliekamas vadovaujantis LR vietos savivaldos, LR vidaus kontrolės ir vidaus audito įstatymais, Finansų ministerijos parengtomis bei Nuolatinės tarpžinybinės komisijos vidaus audito sistemos kūrimo valstybiniame sektoriuje koordinuoti patvirtintomis metodinėmis rekomendacijomis vidaus auditui atlikti, Savivaldybės priimtais teisės aktais, Administracijos direktoriaus patvirtintais Centralizuoto vidaus audito skyriaus nuostatais ir kitais teisės aktais. Vidaus auditai taip pat atliekami, remiantis Centralizuoto vidaus audito skyriaus metiniais veiklos planais. </w:t>
      </w:r>
    </w:p>
    <w:p w:rsidR="00C150F7" w:rsidRPr="00FE4A79" w:rsidRDefault="00C150F7" w:rsidP="00C150F7">
      <w:pPr>
        <w:suppressAutoHyphens w:val="0"/>
        <w:spacing w:before="120" w:after="120"/>
        <w:ind w:firstLine="706"/>
        <w:jc w:val="both"/>
        <w:rPr>
          <w:lang w:eastAsia="en-US"/>
        </w:rPr>
      </w:pPr>
      <w:r w:rsidRPr="00FE4A79">
        <w:rPr>
          <w:lang w:eastAsia="lt-LT"/>
        </w:rPr>
        <w:t>Administracijos, jai pavaldžių ir (arba) jos valdymo sričiai priskirtų viešųjų juridinių asmenų sukurtas ir įdiegtas veiklos bei valdymo priemones Centralizuotas vidaus audito skyrius vertina tokia apimtimi, kur</w:t>
      </w:r>
      <w:r w:rsidR="00FA3FDB" w:rsidRPr="00FE4A79">
        <w:rPr>
          <w:lang w:eastAsia="lt-LT"/>
        </w:rPr>
        <w:t>i nustatyta konkrečiam auditui.</w:t>
      </w:r>
    </w:p>
    <w:p w:rsidR="00187487" w:rsidRPr="00FE4A79" w:rsidRDefault="00187487" w:rsidP="00C150F7">
      <w:pPr>
        <w:suppressAutoHyphens w:val="0"/>
        <w:spacing w:before="120" w:after="120"/>
        <w:ind w:firstLine="706"/>
        <w:jc w:val="both"/>
        <w:rPr>
          <w:lang w:eastAsia="en-US"/>
        </w:rPr>
      </w:pPr>
    </w:p>
    <w:p w:rsidR="00C150F7" w:rsidRPr="00FE4A79" w:rsidRDefault="00AF738F" w:rsidP="00C150F7">
      <w:pPr>
        <w:suppressAutoHyphens w:val="0"/>
        <w:spacing w:before="120" w:after="120"/>
        <w:ind w:firstLine="706"/>
        <w:jc w:val="both"/>
      </w:pPr>
      <w:r w:rsidRPr="00FE4A79">
        <w:rPr>
          <w:b/>
        </w:rPr>
        <w:lastRenderedPageBreak/>
        <w:t>Savivaldybės veiklos planavimas</w:t>
      </w:r>
      <w:r w:rsidRPr="00FE4A79">
        <w:t xml:space="preserve">. </w:t>
      </w:r>
      <w:r w:rsidR="00C150F7" w:rsidRPr="00FE4A79">
        <w:t xml:space="preserve">Savivaldybės veikla planuojama </w:t>
      </w:r>
      <w:r w:rsidR="00C150F7" w:rsidRPr="00FE4A79">
        <w:rPr>
          <w:lang w:eastAsia="lt-LT"/>
        </w:rPr>
        <w:t>orientuojantis</w:t>
      </w:r>
      <w:r w:rsidR="00C150F7" w:rsidRPr="00FE4A79">
        <w:t xml:space="preserve"> į nacionalinius ir regioninius strateginius dokumentus, juose nustatytus prioritetus ir priemonių planus. Savivaldybės veikla vykdoma atsižvelgiant į savivaldybės strateginius planavim</w:t>
      </w:r>
      <w:r w:rsidR="00FA3FDB" w:rsidRPr="00FE4A79">
        <w:t xml:space="preserve">o dokumentus. Pagal laikotarpį </w:t>
      </w:r>
      <w:r w:rsidR="00C150F7" w:rsidRPr="00FE4A79">
        <w:t xml:space="preserve">šie dokumentai skirstomi į ilgalaikius, vidutinės trukmės ir trumpalaikius planavimo dokumentus. Prie ilgos trukmės planavimo dokumentų priskiriamas savivaldybės strateginis </w:t>
      </w:r>
      <w:r w:rsidR="00FA3FDB" w:rsidRPr="00FE4A79">
        <w:t xml:space="preserve">plėtros </w:t>
      </w:r>
      <w:r w:rsidR="00C150F7" w:rsidRPr="00FE4A79">
        <w:t>planas, vidutinės trukmės –</w:t>
      </w:r>
      <w:r w:rsidR="00FA3FDB" w:rsidRPr="00FE4A79">
        <w:t xml:space="preserve"> </w:t>
      </w:r>
      <w:r w:rsidR="00C150F7" w:rsidRPr="00FE4A79">
        <w:t xml:space="preserve">strateginis veiklos planas, trumpos trukmės – metinis savivaldybės biudžetas. </w:t>
      </w:r>
    </w:p>
    <w:p w:rsidR="00C150F7" w:rsidRPr="00FE4A79" w:rsidRDefault="00C150F7" w:rsidP="00C150F7">
      <w:pPr>
        <w:suppressAutoHyphens w:val="0"/>
        <w:spacing w:before="120" w:after="120"/>
        <w:ind w:firstLine="709"/>
        <w:jc w:val="both"/>
      </w:pPr>
      <w:r w:rsidRPr="00FE4A79">
        <w:t>Prie ilgos trukmės planavimo dokumentų taip pat priskirti</w:t>
      </w:r>
      <w:r w:rsidR="00187487" w:rsidRPr="00FE4A79">
        <w:t>nas</w:t>
      </w:r>
      <w:r w:rsidRPr="00FE4A79">
        <w:t xml:space="preserve"> Prienų rajono savivaldybės teritorijos bendr</w:t>
      </w:r>
      <w:r w:rsidR="00187487" w:rsidRPr="00FE4A79">
        <w:t xml:space="preserve">asis </w:t>
      </w:r>
      <w:r w:rsidRPr="00FE4A79">
        <w:t>plan</w:t>
      </w:r>
      <w:r w:rsidR="00187487" w:rsidRPr="00FE4A79">
        <w:t xml:space="preserve">as, </w:t>
      </w:r>
      <w:r w:rsidRPr="00FE4A79">
        <w:t>patvirtintas 2012 m. vasario 29 d. Tarybos sprendimu Nr. T3-65. Bendrajame plane, remiantis darnaus vystymo principais, numatyta ilgalaikė Prienų rajono teritori</w:t>
      </w:r>
      <w:r w:rsidR="00187487" w:rsidRPr="00FE4A79">
        <w:t>jos vystymo koncepcija 20 metų.</w:t>
      </w:r>
    </w:p>
    <w:p w:rsidR="00C150F7" w:rsidRPr="00FE4A79" w:rsidRDefault="00FA3FDB" w:rsidP="00C150F7">
      <w:pPr>
        <w:suppressAutoHyphens w:val="0"/>
        <w:spacing w:before="120" w:after="120"/>
        <w:ind w:firstLine="706"/>
        <w:jc w:val="both"/>
        <w:rPr>
          <w:lang w:eastAsia="lt-LT"/>
        </w:rPr>
      </w:pPr>
      <w:r w:rsidRPr="00FE4A79">
        <w:rPr>
          <w:lang w:eastAsia="lt-LT"/>
        </w:rPr>
        <w:t>Strateginio planavimo vykdymo</w:t>
      </w:r>
      <w:r w:rsidR="00C150F7" w:rsidRPr="00FE4A79">
        <w:rPr>
          <w:lang w:eastAsia="lt-LT"/>
        </w:rPr>
        <w:t xml:space="preserve"> tvarka nustatyta 20</w:t>
      </w:r>
      <w:r w:rsidRPr="00FE4A79">
        <w:rPr>
          <w:lang w:eastAsia="lt-LT"/>
        </w:rPr>
        <w:t>19</w:t>
      </w:r>
      <w:r w:rsidR="00C150F7" w:rsidRPr="00FE4A79">
        <w:rPr>
          <w:lang w:eastAsia="lt-LT"/>
        </w:rPr>
        <w:t xml:space="preserve"> m. </w:t>
      </w:r>
      <w:r w:rsidRPr="00FE4A79">
        <w:rPr>
          <w:lang w:eastAsia="lt-LT"/>
        </w:rPr>
        <w:t>birželio</w:t>
      </w:r>
      <w:r w:rsidR="00C150F7" w:rsidRPr="00FE4A79">
        <w:rPr>
          <w:lang w:eastAsia="lt-LT"/>
        </w:rPr>
        <w:t xml:space="preserve"> </w:t>
      </w:r>
      <w:r w:rsidRPr="00FE4A79">
        <w:rPr>
          <w:lang w:eastAsia="lt-LT"/>
        </w:rPr>
        <w:t>27</w:t>
      </w:r>
      <w:r w:rsidR="00C150F7" w:rsidRPr="00FE4A79">
        <w:rPr>
          <w:lang w:eastAsia="lt-LT"/>
        </w:rPr>
        <w:t xml:space="preserve"> d. Tarybos sprendimu Nr. T3-</w:t>
      </w:r>
      <w:r w:rsidRPr="00FE4A79">
        <w:rPr>
          <w:lang w:eastAsia="lt-LT"/>
        </w:rPr>
        <w:t>171</w:t>
      </w:r>
      <w:r w:rsidR="00C150F7" w:rsidRPr="00FE4A79">
        <w:rPr>
          <w:lang w:eastAsia="lt-LT"/>
        </w:rPr>
        <w:t xml:space="preserve"> patvirtintame </w:t>
      </w:r>
      <w:r w:rsidRPr="00FE4A79">
        <w:rPr>
          <w:lang w:eastAsia="lt-LT"/>
        </w:rPr>
        <w:t>S</w:t>
      </w:r>
      <w:r w:rsidR="00C150F7" w:rsidRPr="00FE4A79">
        <w:rPr>
          <w:lang w:eastAsia="lt-LT"/>
        </w:rPr>
        <w:t xml:space="preserve">trateginio </w:t>
      </w:r>
      <w:r w:rsidRPr="00FE4A79">
        <w:rPr>
          <w:lang w:eastAsia="lt-LT"/>
        </w:rPr>
        <w:t>planavimo Prienų rajono savivaldybėje organizavimo tvarkos apraše</w:t>
      </w:r>
      <w:r w:rsidR="00C150F7" w:rsidRPr="00FE4A79">
        <w:rPr>
          <w:lang w:eastAsia="lt-LT"/>
        </w:rPr>
        <w:t xml:space="preserve">. Prienų rajono </w:t>
      </w:r>
      <w:r w:rsidRPr="00FE4A79">
        <w:rPr>
          <w:lang w:eastAsia="lt-LT"/>
        </w:rPr>
        <w:t>strateginis veiklos planas</w:t>
      </w:r>
      <w:r w:rsidR="00C150F7" w:rsidRPr="00FE4A79">
        <w:rPr>
          <w:lang w:eastAsia="lt-LT"/>
        </w:rPr>
        <w:t xml:space="preserve"> ren</w:t>
      </w:r>
      <w:r w:rsidRPr="00FE4A79">
        <w:rPr>
          <w:lang w:eastAsia="lt-LT"/>
        </w:rPr>
        <w:t xml:space="preserve">giamas trijų metų laikotarpiui, </w:t>
      </w:r>
      <w:r w:rsidR="00C150F7" w:rsidRPr="00FE4A79">
        <w:rPr>
          <w:lang w:eastAsia="lt-LT"/>
        </w:rPr>
        <w:t xml:space="preserve">kasmet atnaujinamas. Kasmet peržiūrimas ir atnaujinamas </w:t>
      </w:r>
      <w:r w:rsidRPr="00FE4A79">
        <w:rPr>
          <w:lang w:eastAsia="lt-LT"/>
        </w:rPr>
        <w:t xml:space="preserve">strateginis veiklos planas </w:t>
      </w:r>
      <w:r w:rsidR="00C150F7" w:rsidRPr="00FE4A79">
        <w:rPr>
          <w:lang w:eastAsia="lt-LT"/>
        </w:rPr>
        <w:t xml:space="preserve"> sudaryt</w:t>
      </w:r>
      <w:r w:rsidRPr="00FE4A79">
        <w:rPr>
          <w:lang w:eastAsia="lt-LT"/>
        </w:rPr>
        <w:t xml:space="preserve">o </w:t>
      </w:r>
      <w:r w:rsidR="00C150F7" w:rsidRPr="00FE4A79">
        <w:rPr>
          <w:lang w:eastAsia="lt-LT"/>
        </w:rPr>
        <w:t xml:space="preserve">prielaidas realesniam ir efektyvesniam strateginiam planavimui ir </w:t>
      </w:r>
      <w:r w:rsidRPr="00FE4A79">
        <w:rPr>
          <w:lang w:eastAsia="lt-LT"/>
        </w:rPr>
        <w:t xml:space="preserve">veiklos plano </w:t>
      </w:r>
      <w:r w:rsidR="00C150F7" w:rsidRPr="00FE4A79">
        <w:rPr>
          <w:lang w:eastAsia="lt-LT"/>
        </w:rPr>
        <w:t>įgyvendinimui.</w:t>
      </w:r>
    </w:p>
    <w:p w:rsidR="00C150F7" w:rsidRPr="00FE4A79" w:rsidRDefault="00C150F7" w:rsidP="00C150F7">
      <w:pPr>
        <w:suppressAutoHyphens w:val="0"/>
        <w:spacing w:before="120" w:after="120"/>
        <w:ind w:firstLine="706"/>
        <w:jc w:val="both"/>
        <w:rPr>
          <w:lang w:eastAsia="lt-LT"/>
        </w:rPr>
      </w:pPr>
    </w:p>
    <w:p w:rsidR="00AF738F" w:rsidRPr="00FE4A79" w:rsidRDefault="00AF738F" w:rsidP="00AF738F">
      <w:pPr>
        <w:suppressAutoHyphens w:val="0"/>
        <w:spacing w:before="120" w:after="120"/>
        <w:ind w:firstLine="706"/>
        <w:jc w:val="both"/>
        <w:rPr>
          <w:lang w:eastAsia="lt-LT"/>
        </w:rPr>
      </w:pPr>
      <w:r w:rsidRPr="00FE4A79">
        <w:rPr>
          <w:b/>
          <w:lang w:eastAsia="lt-LT"/>
        </w:rPr>
        <w:t>Viešojo administravimo kokybės gerinimas ir administracinės naštos mažinimas</w:t>
      </w:r>
      <w:r w:rsidRPr="00FE4A79">
        <w:rPr>
          <w:lang w:eastAsia="lt-LT"/>
        </w:rPr>
        <w:t>. Per 2018 metus Centralizuotas vidaus audito skyrius vykdė Lietuvos Respublikos administracinės naštos mažinimo įstatyme nustatytus įgaliojimus ir tikrino bei vertino Prienų rajono savivaldybės tarybos 2015-04-30 sprendimu Nr. T3-88 patvirtintame Prienų rajono savivaldybės 2015</w:t>
      </w:r>
      <w:r w:rsidR="00D37FF2">
        <w:rPr>
          <w:lang w:eastAsia="lt-LT"/>
        </w:rPr>
        <w:sym w:font="Symbol" w:char="F02D"/>
      </w:r>
      <w:r w:rsidRPr="00FE4A79">
        <w:rPr>
          <w:lang w:eastAsia="lt-LT"/>
        </w:rPr>
        <w:t>2017 metų administracinės naštos mažinimo priemonių plane ir Prienų rajono savivaldybės tarybos 2018-02-08 sprendimu Nr. T3-5 patvirtintame Prienų rajono savivaldybės 2018</w:t>
      </w:r>
      <w:r w:rsidR="00D37FF2">
        <w:rPr>
          <w:lang w:eastAsia="lt-LT"/>
        </w:rPr>
        <w:sym w:font="Symbol" w:char="F02D"/>
      </w:r>
      <w:r w:rsidRPr="00FE4A79">
        <w:rPr>
          <w:lang w:eastAsia="lt-LT"/>
        </w:rPr>
        <w:t xml:space="preserve">2020 metų strateginiame veiklos plane numatytas administracinės naštos mažinimo priemones. </w:t>
      </w:r>
    </w:p>
    <w:p w:rsidR="00AF738F" w:rsidRPr="00FE4A79" w:rsidRDefault="00AF738F" w:rsidP="00AF738F">
      <w:pPr>
        <w:suppressAutoHyphens w:val="0"/>
        <w:spacing w:before="120" w:after="120"/>
        <w:ind w:firstLine="706"/>
        <w:jc w:val="both"/>
        <w:rPr>
          <w:lang w:eastAsia="lt-LT"/>
        </w:rPr>
      </w:pPr>
      <w:r w:rsidRPr="00FE4A79">
        <w:rPr>
          <w:lang w:eastAsia="lt-LT"/>
        </w:rPr>
        <w:t>2018 metais atliktų vidaus auditų metu buvo nustatyta, kad: 1) Savivaldybės taryba, įgyvendindama Lietuvos Respublikos administracinės naštos mažinimo įstatymo reikalavimus, 2018-02-08 sprendimu Nr. T3-5 „Dėl Prienų rajono savivaldybės 2018</w:t>
      </w:r>
      <w:r w:rsidR="00D37FF2">
        <w:rPr>
          <w:lang w:eastAsia="lt-LT"/>
        </w:rPr>
        <w:sym w:font="Symbol" w:char="F02D"/>
      </w:r>
      <w:r w:rsidRPr="00FE4A79">
        <w:rPr>
          <w:lang w:eastAsia="lt-LT"/>
        </w:rPr>
        <w:t>2020 metų strateginio veiklos plano patvirtinimo“ patvirtino Prienų rajono savivaldybės 2018–2020 metų strateginį veiklos planą, kuriame numatė 6 administracinės naštos mažinimo priemones; 2) Savivaldybės administracijos struktūriniai padaliniai įgyvendino visas vidaus auditorių pateiktas rekomendacijas ir Savivaldybės tarybos 2015-04-30 sprendimu Nr. T3-88 patvirtintame Prienų rajono savivaldybės 2015</w:t>
      </w:r>
      <w:r w:rsidR="00D37FF2">
        <w:rPr>
          <w:lang w:eastAsia="lt-LT"/>
        </w:rPr>
        <w:sym w:font="Symbol" w:char="F02D"/>
      </w:r>
      <w:r w:rsidRPr="00FE4A79">
        <w:rPr>
          <w:lang w:eastAsia="lt-LT"/>
        </w:rPr>
        <w:t xml:space="preserve">2017 metų administracinės naštos mažinimo priemonių plane numatytas priemones; 3) Savivaldybės administracijoje sukurta vidaus kontrolės sistema ir visi struktūriniai padaliniai teisės aktus, siunčiamus ir vidinius dokumentus registruoja dokumentų valdymo sistemoje „Labbis“; 4) 2018 m. pirmą pusmetį administracijos direktorius įsakymais pakeitė / išdėstė nauja redakcija Savivaldybės administracijos veiklos aprašus, metodikas, taisykles bei patvirtino reikalingas dokumentų formas. Administracijos direktorius patvirtino teisės aktų pakeitimus, susijusius su vietinės rinkliavos už komunalinių atliekų surinkimą ir atliekų tvarkymą lengvatų suteikimu, piniginės socialinės paramos teikimu ir lėšų piniginei socialinei paramai nustatymu, žemės, valstybinės žemės nuomos, nekilnojamojo turto ir paveldimo turto mokesčių lengvatų teikimu, savivaldybės turto nuomos konkursų organizavimu ir vykdymu, būsto nuomos ar išperkamosios būsto nuomos mokesčių dalies kompensacijos dydžio apskaičiavimu, mokėjimu ir permokėtų kompensacijų grąžinimu, administracinių paslaugų teikimu, leidimų atlikti kasinėjimo darbus Prienų rajono savivaldybės viešojo naudojimo teritorijoje išdavimu; 5) Administracijoje daugumoje atvejų licencijos ir leidimai išduodami anksčiau, negu nurodyta licencijų ir leidimų išdavimą reglamentuojančiuose teisės aktuose. Savivaldybės administracija nuolat viešina galimybę asmenims gauti paslaugas, kreipiantis į Savivaldybę elektroniniu būdu. Teisės aktai nustatyta tvarka skelbiami atnaujintoje Savivaldybės interneto svetainėje, atnaujintoje savivaldybės internetinėje svetainėje yra platinama informacija apie portalo „E.paslaugos“ galimybes; 6) Savivaldybės administracijoje </w:t>
      </w:r>
      <w:r w:rsidRPr="00FE4A79">
        <w:rPr>
          <w:lang w:eastAsia="lt-LT"/>
        </w:rPr>
        <w:lastRenderedPageBreak/>
        <w:t>nuolat atliekama Savivaldybės tarybos ir Savivaldybės administracijos direktoriaus priimtų teisės aktų, kuriuose nustatyti informacijos pateikimo įpareigojimai asmenims, analizė, įvertinamas įpareigojimų būtinumas, siekiant nustatyti perteklinius įpareigojimus ir ieškoma galimybių juos pakeisti ar panaikinti. Teikiamų administracinių paslaugų aprašymai atnaujinami, atsižvelgiant į Lietuvos Respublikos teisės aktų pokyčius, Savivaldybės administracijos darbuotojų kaitą, užtikrinat teikiamų administracinių paslaugų viešą prieinamumą Savivaldybės interneto svetainėje bei administracinių paslaugų sistemose.</w:t>
      </w:r>
    </w:p>
    <w:p w:rsidR="00860CD1" w:rsidRPr="00FE4A79" w:rsidRDefault="00431FA0" w:rsidP="00860CD1">
      <w:pPr>
        <w:pStyle w:val="Heading3"/>
        <w:rPr>
          <w:rFonts w:ascii="Times New Roman" w:hAnsi="Times New Roman" w:cs="Times New Roman"/>
        </w:rPr>
      </w:pPr>
      <w:bookmarkStart w:id="71" w:name="_Toc29206400"/>
      <w:r>
        <w:rPr>
          <w:rFonts w:ascii="Times New Roman" w:hAnsi="Times New Roman" w:cs="Times New Roman"/>
        </w:rPr>
        <w:t>2.5.2. Žmogiškųjų išteklių valdymas</w:t>
      </w:r>
      <w:bookmarkEnd w:id="71"/>
    </w:p>
    <w:p w:rsidR="005234F8" w:rsidRPr="00FE4A79" w:rsidRDefault="005234F8" w:rsidP="005234F8">
      <w:pPr>
        <w:jc w:val="both"/>
      </w:pPr>
      <w:r w:rsidRPr="00FE4A79">
        <w:tab/>
        <w:t>2018 metais didžiausias leistinas Prienų rajono savivaldybės administracijos valstybės tarnautojų pareigybių ir darbuotojų, dirbančių pagal darbo sutartis, skaičius buvo 156 (pagrindas: Prienų rajono savivaldybės tarybos 2017 m. rugsėjo 28 d. sprendimas Nr. T3-236 „Dėl Prienų rajono savivaldybės administracijos didžiausio leistino valstybės tarnautojų pareigybių ir darbuotojų, dirbančių pagal darbo sutartis, skaičiaus nustatymo“). 2018 metų pabaigoje karjeros valstybės tarnautojų skaičius siekė 69 (2016 metų pabaigoje – 66, 2017 m. pab. - 73), darbuotojų dirbančių pagal darbo sutartis skaičius siekė 79 (2016 m. pab. – 92, 2017 m. pab. – 82</w:t>
      </w:r>
      <w:r w:rsidR="00AF738F" w:rsidRPr="00FE4A79">
        <w:t>, taigi bendras darbuotojų skaičius 2016</w:t>
      </w:r>
      <w:r w:rsidR="00D37FF2">
        <w:sym w:font="Symbol" w:char="F02D"/>
      </w:r>
      <w:r w:rsidR="00AF738F" w:rsidRPr="00FE4A79">
        <w:t>2018 metais sumažėjo nuo 158 iki 148.</w:t>
      </w:r>
    </w:p>
    <w:p w:rsidR="00860CD1" w:rsidRPr="00FE4A79" w:rsidRDefault="00860CD1" w:rsidP="00860CD1">
      <w:pPr>
        <w:pStyle w:val="Heading3"/>
        <w:rPr>
          <w:rFonts w:ascii="Times New Roman" w:hAnsi="Times New Roman" w:cs="Times New Roman"/>
        </w:rPr>
      </w:pPr>
      <w:bookmarkStart w:id="72" w:name="_Toc29206401"/>
      <w:r w:rsidRPr="00FE4A79">
        <w:rPr>
          <w:rFonts w:ascii="Times New Roman" w:hAnsi="Times New Roman" w:cs="Times New Roman"/>
        </w:rPr>
        <w:t>2.5.3. Informacinės visuomenės plėtra viešajame administravime</w:t>
      </w:r>
      <w:bookmarkEnd w:id="72"/>
    </w:p>
    <w:p w:rsidR="00FA3FDB" w:rsidRPr="00FE4A79" w:rsidRDefault="00FA3FDB" w:rsidP="00FA3FDB">
      <w:pPr>
        <w:suppressAutoHyphens w:val="0"/>
        <w:spacing w:before="120" w:after="120"/>
        <w:ind w:firstLine="706"/>
        <w:jc w:val="both"/>
        <w:rPr>
          <w:lang w:eastAsia="lt-LT"/>
        </w:rPr>
      </w:pPr>
      <w:r w:rsidRPr="00FE4A79">
        <w:rPr>
          <w:lang w:eastAsia="lt-LT"/>
        </w:rPr>
        <w:t xml:space="preserve">Prienų rajono savivaldybėje ir jos padaliniuose naudojamos informacinės ir ryšių technologijos, visos darbo vietos yra kompiuterizuotos, užtikrinamas Administracijos ir jos padalinių </w:t>
      </w:r>
      <w:r w:rsidRPr="00FE4A79">
        <w:rPr>
          <w:rFonts w:eastAsia="Batang"/>
          <w:lang w:eastAsia="ko-KR"/>
        </w:rPr>
        <w:t>kompiuterių tinklo funkcionavimas, esant poreikiui – įrengiamos naujos darbo vietos, šalinami techniniai ir programiniai gedimai bei sutrikimai, diegiama nauja reikalinga kompiuterinė ir programinė įranga, siekiama naudojamų duomenų bazių ir sistemų darbo bei duomenų saugos užtikrinimo</w:t>
      </w:r>
      <w:r w:rsidR="003D0378" w:rsidRPr="00FE4A79">
        <w:rPr>
          <w:rFonts w:eastAsia="Batang"/>
          <w:lang w:eastAsia="ko-KR"/>
        </w:rPr>
        <w:t>.</w:t>
      </w:r>
    </w:p>
    <w:p w:rsidR="00FA3FDB" w:rsidRPr="00FE4A79" w:rsidRDefault="00FA3FDB" w:rsidP="00FA3FDB">
      <w:pPr>
        <w:suppressAutoHyphens w:val="0"/>
        <w:spacing w:before="120" w:after="120"/>
        <w:ind w:firstLine="706"/>
        <w:jc w:val="both"/>
        <w:rPr>
          <w:lang w:eastAsia="lt-LT"/>
        </w:rPr>
      </w:pPr>
      <w:r w:rsidRPr="00FE4A79">
        <w:rPr>
          <w:lang w:eastAsia="lt-LT"/>
        </w:rPr>
        <w:t>Savivaldybės tarybos nariai aprūpinti nešiojamais kompiuteriais, Tarybos posėdžių salėje įrengta vaizdo ir garso įrašymo įranga bei balsavimo pultai, todėl tiesiogines Tarybos posėdžių transliacijas ir jų įrašus internetu gali peržiūrėti visi norintieji.</w:t>
      </w:r>
    </w:p>
    <w:p w:rsidR="00FA3FDB" w:rsidRPr="00FE4A79" w:rsidRDefault="00FA3FDB" w:rsidP="00FA3FDB">
      <w:pPr>
        <w:suppressAutoHyphens w:val="0"/>
        <w:spacing w:before="120" w:after="120"/>
        <w:ind w:firstLine="706"/>
        <w:jc w:val="both"/>
        <w:rPr>
          <w:lang w:eastAsia="lt-LT"/>
        </w:rPr>
      </w:pPr>
      <w:r w:rsidRPr="00FE4A79">
        <w:rPr>
          <w:lang w:eastAsia="lt-LT"/>
        </w:rPr>
        <w:t>Didelė dalis informacijos apie savivaldybės veiklą, Tarybos nutarimai, Administracijos direktoriaus sprendimai ir kitos aktualijos pateikiamos savivaldybės interneto svetainėje.</w:t>
      </w:r>
    </w:p>
    <w:p w:rsidR="00FA3FDB" w:rsidRPr="00FE4A79" w:rsidRDefault="00FA3FDB" w:rsidP="00FA3FDB">
      <w:pPr>
        <w:suppressAutoHyphens w:val="0"/>
        <w:spacing w:before="120" w:after="120"/>
        <w:ind w:firstLine="706"/>
        <w:jc w:val="both"/>
        <w:rPr>
          <w:lang w:eastAsia="lt-LT"/>
        </w:rPr>
      </w:pPr>
      <w:r w:rsidRPr="00FE4A79">
        <w:rPr>
          <w:lang w:eastAsia="lt-LT"/>
        </w:rPr>
        <w:t>Savivaldybėje naudojamos įvairios informacinės sistemos: dokumentų valdymo, žemės nuomos mokesčio administravimo, teisinės informacijos, finansų apskaitos ir socialinių paslaugų informacinė sistema. Gaunami duomenys iš valstybinių registrų: Gyventojų registro tarnybos, S</w:t>
      </w:r>
      <w:r w:rsidR="007843DC" w:rsidRPr="00FE4A79">
        <w:rPr>
          <w:lang w:eastAsia="lt-LT"/>
        </w:rPr>
        <w:t>odros</w:t>
      </w:r>
      <w:r w:rsidRPr="00FE4A79">
        <w:rPr>
          <w:lang w:eastAsia="lt-LT"/>
        </w:rPr>
        <w:t xml:space="preserve">, Nacionalinės mokėjimo agentūros, Darbo biržos, </w:t>
      </w:r>
      <w:r w:rsidR="007843DC" w:rsidRPr="00FE4A79">
        <w:rPr>
          <w:lang w:eastAsia="lt-LT"/>
        </w:rPr>
        <w:t xml:space="preserve">VĮ </w:t>
      </w:r>
      <w:r w:rsidRPr="00FE4A79">
        <w:rPr>
          <w:lang w:eastAsia="lt-LT"/>
        </w:rPr>
        <w:t>Regitr</w:t>
      </w:r>
      <w:r w:rsidR="007843DC" w:rsidRPr="00FE4A79">
        <w:rPr>
          <w:lang w:eastAsia="lt-LT"/>
        </w:rPr>
        <w:t>a</w:t>
      </w:r>
      <w:r w:rsidRPr="00FE4A79">
        <w:rPr>
          <w:lang w:eastAsia="lt-LT"/>
        </w:rPr>
        <w:t xml:space="preserve">, </w:t>
      </w:r>
      <w:r w:rsidR="007843DC" w:rsidRPr="00FE4A79">
        <w:rPr>
          <w:lang w:eastAsia="lt-LT"/>
        </w:rPr>
        <w:t>VĮ Registrų centro</w:t>
      </w:r>
      <w:r w:rsidRPr="00FE4A79">
        <w:rPr>
          <w:lang w:eastAsia="lt-LT"/>
        </w:rPr>
        <w:t>. Savivaldybės administracijos ir seniūnijų darbuotojai yra kelių respublikinių informacinių sistemų (Valstybės tarnautojų registro, Mokinių registro, Statybos leidimų ir statybos valstybinės priežiūros informacinės sistemos) vartotojai.</w:t>
      </w:r>
    </w:p>
    <w:p w:rsidR="00FA3FDB" w:rsidRPr="00FE4A79" w:rsidRDefault="00FA3FDB" w:rsidP="00FA3FDB">
      <w:pPr>
        <w:suppressAutoHyphens w:val="0"/>
        <w:spacing w:before="120" w:after="120"/>
        <w:ind w:firstLine="706"/>
        <w:jc w:val="both"/>
        <w:rPr>
          <w:lang w:eastAsia="lt-LT"/>
        </w:rPr>
      </w:pPr>
      <w:r w:rsidRPr="00FE4A79">
        <w:rPr>
          <w:lang w:eastAsia="lt-LT"/>
        </w:rPr>
        <w:t xml:space="preserve">Savivaldybė dalyvauja įvairiuose e. demokratijos ir vidaus administravimo gerinimo projektuose. Įgyvendinus projektą „Prienų savivaldybės administracijos vidaus administravimo ir veiklos valdymo gerinimas“, buvo sukurtos ir įdiegtos </w:t>
      </w:r>
      <w:r w:rsidR="005564B2">
        <w:rPr>
          <w:lang w:eastAsia="lt-LT"/>
        </w:rPr>
        <w:t>šios</w:t>
      </w:r>
      <w:r w:rsidRPr="00FE4A79">
        <w:rPr>
          <w:lang w:eastAsia="lt-LT"/>
        </w:rPr>
        <w:t xml:space="preserve"> informacinės sistemos: vieningos apskaitos ir valdymo, programinio biudžeto ir strateginio planavimo bei priežiūros, vieninga dokumentų apskaitos ir projektų valdymo. Pagerėjo Savivaldybės veiklos valdymas, nes sistemos leidžia geriau planuoti ir kontroliuoti veiklos procesus, optimaliau paskirstyti darbo laiką, efektyviau koordinuoti institucijos veiklas, vertinti jų eigą ir pasiektus rezultatus, laiku priimti būtinus sprendimus. </w:t>
      </w:r>
    </w:p>
    <w:p w:rsidR="00FA3FDB" w:rsidRPr="00FE4A79" w:rsidRDefault="00FA3FDB" w:rsidP="005564B2">
      <w:pPr>
        <w:jc w:val="both"/>
      </w:pPr>
      <w:r w:rsidRPr="00FE4A79">
        <w:rPr>
          <w:lang w:eastAsia="lt-LT"/>
        </w:rPr>
        <w:tab/>
        <w:t xml:space="preserve">Rekomenduojama šias sistemas ateityje tobulinti,  įtraukiant ne tik </w:t>
      </w:r>
      <w:r w:rsidR="007843DC" w:rsidRPr="00FE4A79">
        <w:rPr>
          <w:lang w:eastAsia="lt-LT"/>
        </w:rPr>
        <w:t>strateginio veiklos plano</w:t>
      </w:r>
      <w:r w:rsidRPr="00FE4A79">
        <w:rPr>
          <w:lang w:eastAsia="lt-LT"/>
        </w:rPr>
        <w:t xml:space="preserve">, bet ir </w:t>
      </w:r>
      <w:r w:rsidR="007843DC" w:rsidRPr="00FE4A79">
        <w:rPr>
          <w:lang w:eastAsia="lt-LT"/>
        </w:rPr>
        <w:t>strateginio plėtros plano</w:t>
      </w:r>
      <w:r w:rsidRPr="00FE4A79">
        <w:rPr>
          <w:lang w:eastAsia="lt-LT"/>
        </w:rPr>
        <w:t xml:space="preserve"> </w:t>
      </w:r>
      <w:r w:rsidR="007843DC" w:rsidRPr="00FE4A79">
        <w:rPr>
          <w:lang w:eastAsia="lt-LT"/>
        </w:rPr>
        <w:t>valdymą</w:t>
      </w:r>
      <w:r w:rsidRPr="00FE4A79">
        <w:rPr>
          <w:lang w:eastAsia="lt-LT"/>
        </w:rPr>
        <w:t xml:space="preserve">, kitas institucijos procesų valdymo ir stebėsenos funkcijas. Savivaldybėje neįdiegtas „vieno langelio“ principas, nors reikalavimai viešojo </w:t>
      </w:r>
      <w:r w:rsidRPr="00FE4A79">
        <w:rPr>
          <w:lang w:eastAsia="lt-LT"/>
        </w:rPr>
        <w:lastRenderedPageBreak/>
        <w:t>administravimo institucijoms aptarnauti asmenis taikant šį principą nustatyti LR Viešojo administravimo įstatyme.</w:t>
      </w:r>
    </w:p>
    <w:p w:rsidR="007F2B8F" w:rsidRPr="00FE4A79" w:rsidRDefault="007F2B8F" w:rsidP="00CC57AE">
      <w:pPr>
        <w:pStyle w:val="Heading3"/>
        <w:rPr>
          <w:rFonts w:ascii="Times New Roman" w:hAnsi="Times New Roman" w:cs="Times New Roman"/>
        </w:rPr>
      </w:pPr>
      <w:bookmarkStart w:id="73" w:name="_Toc29206402"/>
      <w:r w:rsidRPr="00FE4A79">
        <w:rPr>
          <w:rFonts w:ascii="Times New Roman" w:hAnsi="Times New Roman" w:cs="Times New Roman"/>
        </w:rPr>
        <w:t>2.5.4. Viešojo valdymo tobulinimo teisinių nuostatų a</w:t>
      </w:r>
      <w:r w:rsidR="003E739D">
        <w:rPr>
          <w:rFonts w:ascii="Times New Roman" w:hAnsi="Times New Roman" w:cs="Times New Roman"/>
        </w:rPr>
        <w:t>pžvalga</w:t>
      </w:r>
      <w:bookmarkEnd w:id="73"/>
    </w:p>
    <w:p w:rsidR="00CC57AE" w:rsidRPr="00FE4A79" w:rsidRDefault="00CC57AE" w:rsidP="00CC57AE">
      <w:pPr>
        <w:ind w:firstLine="567"/>
        <w:jc w:val="both"/>
        <w:rPr>
          <w:color w:val="000000"/>
        </w:rPr>
      </w:pPr>
      <w:r w:rsidRPr="00FE4A79">
        <w:t>Šiame poskyryje nagrinėjami strateginiai (pokyčių) dokumentai, kuriais oficialiai deklaruojamas siekis vystyti/tobulinti/modernizuoti viešąjį valdymą, kadangi</w:t>
      </w:r>
      <w:r w:rsidRPr="00FE4A79">
        <w:rPr>
          <w:color w:val="000000"/>
        </w:rPr>
        <w:t xml:space="preserve"> perspektyvinė viešojo valdymo tobulinimo priemonių Lietuvoje apžvalga sudaro galimybes identifikuoti pagrindines viešojo valdymo tobulinimo kryptis bei numatyti preliminarias vystymo tendencijas, tokiu būdu modeliuojant socialinių paslaugų sistemos plėtrą būtų užtikrinamas visos sistemos elementų integralumas bei sistemos vystymo nuoseklumas, kadangi visos sistemos veikimui priešingi veiksmai praktiškai neturi galimybių būti realizuoti. </w:t>
      </w:r>
    </w:p>
    <w:p w:rsidR="00CC57AE" w:rsidRPr="00FE4A79" w:rsidRDefault="00CC57AE" w:rsidP="00CC57AE">
      <w:pPr>
        <w:ind w:firstLine="567"/>
        <w:jc w:val="both"/>
        <w:rPr>
          <w:color w:val="000000"/>
        </w:rPr>
      </w:pPr>
      <w:r w:rsidRPr="00FE4A79">
        <w:rPr>
          <w:color w:val="000000"/>
        </w:rPr>
        <w:t>Pažymėtina, kad daugelis Lietuvoje įgyvendintų pokyčių yra konstruojami orientuojantis į pažan</w:t>
      </w:r>
      <w:r w:rsidRPr="00FE4A79">
        <w:rPr>
          <w:color w:val="000000"/>
        </w:rPr>
        <w:softHyphen/>
        <w:t>gių šalių patirtį, kur ypač populiarūs buvo privataus sektoriaus valdymo metodų diegimo procesai viešajame valdyme, pokyčiai inicijuojami pagrindinėse valdymo sistemose – stra</w:t>
      </w:r>
      <w:r w:rsidRPr="00FE4A79">
        <w:rPr>
          <w:color w:val="000000"/>
        </w:rPr>
        <w:softHyphen/>
        <w:t>teginiame planavime ir valdyme, biudžeto planavime ir valdyme, žmogiškųjų išteklių val</w:t>
      </w:r>
      <w:r w:rsidRPr="00FE4A79">
        <w:rPr>
          <w:color w:val="000000"/>
        </w:rPr>
        <w:softHyphen/>
        <w:t>dyme ir institucinėje sąrangoje. Tokių metodologinių įrankių įvairovė vadina</w:t>
      </w:r>
      <w:r w:rsidRPr="00FE4A79">
        <w:rPr>
          <w:color w:val="000000"/>
        </w:rPr>
        <w:softHyphen/>
        <w:t>ma NVV vardu (doktrina).</w:t>
      </w:r>
    </w:p>
    <w:p w:rsidR="00CC57AE" w:rsidRPr="00FE4A79" w:rsidRDefault="00CC57AE" w:rsidP="00CC57AE">
      <w:pPr>
        <w:ind w:firstLine="567"/>
        <w:jc w:val="both"/>
        <w:rPr>
          <w:color w:val="000000"/>
        </w:rPr>
      </w:pPr>
      <w:r w:rsidRPr="00FE4A79">
        <w:rPr>
          <w:color w:val="000000"/>
        </w:rPr>
        <w:t>Šalyje vykdomos viešojo valdymo modernizavimo iniciatyvos įgavo apčiuopiamas formas formalizavus ir institucionalizavus valdymo tobulinimo iniciatyvas Viešojo admi</w:t>
      </w:r>
      <w:r w:rsidRPr="00FE4A79">
        <w:rPr>
          <w:color w:val="000000"/>
        </w:rPr>
        <w:softHyphen/>
        <w:t xml:space="preserve">nistravimo plėtros iki 2010 m. strategijoje, kurios tęstinumas užtikrintas Viešojo valdymo tobulinimo 2012–2020 m. strategija. Šių dokumentų detalesnė analizė sudaro galimybes identifikuoti pagrindines viešojo valdymo modernizavimo prielaidas ir kryptis bei galimybes mėginti įžvelgti konkrečios valdymo doktrinos, kuria remiamasi modernizuojant viešąjį valdymą bruožus. </w:t>
      </w:r>
    </w:p>
    <w:p w:rsidR="00CC57AE" w:rsidRPr="00FE4A79" w:rsidRDefault="00CC57AE" w:rsidP="00CC57AE">
      <w:pPr>
        <w:pStyle w:val="Pa3"/>
        <w:ind w:firstLine="280"/>
        <w:jc w:val="both"/>
        <w:rPr>
          <w:rFonts w:ascii="Times New Roman" w:hAnsi="Times New Roman"/>
          <w:color w:val="000000"/>
        </w:rPr>
      </w:pPr>
      <w:r w:rsidRPr="00FE4A79">
        <w:rPr>
          <w:rFonts w:ascii="Times New Roman" w:hAnsi="Times New Roman"/>
          <w:color w:val="000000"/>
        </w:rPr>
        <w:tab/>
        <w:t>Strategijos tikslai apima šiuos kertinius tobulinti reikalingus aspektus:</w:t>
      </w:r>
    </w:p>
    <w:p w:rsidR="00CC57AE" w:rsidRPr="00FE4A79" w:rsidRDefault="00CC57AE" w:rsidP="00CC57AE">
      <w:pPr>
        <w:pStyle w:val="Pa3"/>
        <w:numPr>
          <w:ilvl w:val="0"/>
          <w:numId w:val="15"/>
        </w:numPr>
        <w:jc w:val="both"/>
        <w:rPr>
          <w:rFonts w:ascii="Times New Roman" w:hAnsi="Times New Roman"/>
          <w:color w:val="000000"/>
        </w:rPr>
      </w:pPr>
      <w:r w:rsidRPr="00FE4A79">
        <w:rPr>
          <w:rFonts w:ascii="Times New Roman" w:hAnsi="Times New Roman"/>
          <w:color w:val="000000"/>
        </w:rPr>
        <w:t>Į rezultatus orientuoto valdymo plėtra ir tobulinimas, jame susiformavę daugelis veiksmų ir priemonių (viešojo sektoriaus darbuotojų kompetencijos ir kvalifikacijos to</w:t>
      </w:r>
      <w:r w:rsidRPr="00FE4A79">
        <w:rPr>
          <w:rFonts w:ascii="Times New Roman" w:hAnsi="Times New Roman"/>
          <w:color w:val="000000"/>
        </w:rPr>
        <w:softHyphen/>
        <w:t>bulinimas, stebėsenos ir veiklos vertinimo mechanizmų vystymas, sprendimų priėmimo procedūrų supaprastinimas, strateginio planavimo sistemos tobulinimas);</w:t>
      </w:r>
    </w:p>
    <w:p w:rsidR="00CC57AE" w:rsidRPr="00FE4A79" w:rsidRDefault="00CC57AE" w:rsidP="00CC57AE">
      <w:pPr>
        <w:pStyle w:val="Pa3"/>
        <w:numPr>
          <w:ilvl w:val="0"/>
          <w:numId w:val="15"/>
        </w:numPr>
        <w:jc w:val="both"/>
        <w:rPr>
          <w:rFonts w:ascii="Times New Roman" w:hAnsi="Times New Roman"/>
          <w:color w:val="000000"/>
        </w:rPr>
      </w:pPr>
      <w:r w:rsidRPr="00FE4A79">
        <w:rPr>
          <w:rFonts w:ascii="Times New Roman" w:hAnsi="Times New Roman"/>
          <w:color w:val="000000"/>
        </w:rPr>
        <w:t>Viešojo sektoriaus institucijų vidinės infrastruktūros tobulinimas ir funkcijų peržiūra (teritorinio valdymo optimizacija, vidinių struktūrų modernizacija, vietos savivaldos sa</w:t>
      </w:r>
      <w:r w:rsidRPr="00FE4A79">
        <w:rPr>
          <w:rFonts w:ascii="Times New Roman" w:hAnsi="Times New Roman"/>
          <w:color w:val="000000"/>
        </w:rPr>
        <w:softHyphen/>
        <w:t>varankiškumo didinimas);</w:t>
      </w:r>
    </w:p>
    <w:p w:rsidR="00CC57AE" w:rsidRPr="00FE4A79" w:rsidRDefault="00CC57AE" w:rsidP="00CC57AE">
      <w:pPr>
        <w:pStyle w:val="ListParagraph"/>
        <w:numPr>
          <w:ilvl w:val="0"/>
          <w:numId w:val="15"/>
        </w:numPr>
        <w:suppressAutoHyphens w:val="0"/>
        <w:jc w:val="both"/>
      </w:pPr>
      <w:r w:rsidRPr="00FE4A79">
        <w:rPr>
          <w:color w:val="000000"/>
        </w:rPr>
        <w:t>Viešųjų paslaugų kokybės ir prieinamumo tobulinimas (kokybės vadybos sistemų die</w:t>
      </w:r>
      <w:r w:rsidRPr="00FE4A79">
        <w:rPr>
          <w:color w:val="000000"/>
        </w:rPr>
        <w:softHyphen/>
        <w:t>gimas, IT panaudojimo plėtra).</w:t>
      </w:r>
    </w:p>
    <w:p w:rsidR="00CC57AE" w:rsidRPr="00FE4A79" w:rsidRDefault="00CC57AE" w:rsidP="00CC57AE">
      <w:pPr>
        <w:ind w:firstLine="567"/>
      </w:pPr>
    </w:p>
    <w:p w:rsidR="00CC57AE" w:rsidRPr="00FE4A79" w:rsidRDefault="00CC57AE" w:rsidP="00CC57AE">
      <w:pPr>
        <w:ind w:firstLine="567"/>
        <w:jc w:val="both"/>
        <w:rPr>
          <w:color w:val="000000"/>
        </w:rPr>
      </w:pPr>
      <w:r w:rsidRPr="00FE4A79">
        <w:rPr>
          <w:color w:val="000000"/>
        </w:rPr>
        <w:t>Strategijoje vienas svarbiausių skiriamųjų viešojo valdymo tobulinimo tikslų yra to</w:t>
      </w:r>
      <w:r w:rsidRPr="00FE4A79">
        <w:rPr>
          <w:color w:val="000000"/>
        </w:rPr>
        <w:softHyphen/>
        <w:t>bulinti į rezultatus orientuotą valdymą, kuris apima valstybės valdymo sistemos pertvar</w:t>
      </w:r>
      <w:r w:rsidRPr="00FE4A79">
        <w:rPr>
          <w:color w:val="000000"/>
        </w:rPr>
        <w:softHyphen/>
        <w:t>kymą, remiantis sisteminiu požiūriu ir vadybos pagrindais, veiklos priežiūros sistemoms sukūrimu ir vystymu. Į rezultatus orientuoto valdymo metodo diegimas ir vys</w:t>
      </w:r>
      <w:r w:rsidRPr="00FE4A79">
        <w:rPr>
          <w:color w:val="000000"/>
        </w:rPr>
        <w:softHyphen/>
        <w:t>tymas Lietuvoje apėmė daugelį susijusių šakinių veiklų. Svarbiausias į rezultatus orien</w:t>
      </w:r>
      <w:r w:rsidRPr="00FE4A79">
        <w:rPr>
          <w:color w:val="000000"/>
        </w:rPr>
        <w:softHyphen/>
        <w:t>tuoto valdymo aspektas yra valdymo tikslų nustatymas bei šių tikslų įgyvendinimas, t.y. veiklos rezultatai, kurie suteikia galimybę stebėti veiklą, jos rezultatus bei atitinkamai ją tobulinti, atsižvelgiant į gautą informaciją. Veiklos rezultatų stebėsenos modelio taiky</w:t>
      </w:r>
      <w:r w:rsidRPr="00FE4A79">
        <w:rPr>
          <w:color w:val="000000"/>
        </w:rPr>
        <w:softHyphen/>
        <w:t>mas yra efektyvi ir veiksminga viešojo administravimo tobulinimo priemonė bei užima centrinę vietą tarp į rezultatus orientuoto valdymo įrankių. Veiklos stebėsena bendriausia prasme suprantama kaip nuolatinis duomenų rinkimas ir analizė, siekiant atsiskaityti ir tobulinti valdymą. Lietuvoje veiklos stebėsena vykdoma dviem lygmeni</w:t>
      </w:r>
      <w:r w:rsidRPr="00FE4A79">
        <w:rPr>
          <w:color w:val="000000"/>
        </w:rPr>
        <w:softHyphen/>
        <w:t>mis – egzistuoja nacionalinių programų ir Europos Sąjungos struktūrinės paramos pa</w:t>
      </w:r>
      <w:r w:rsidRPr="00FE4A79">
        <w:rPr>
          <w:color w:val="000000"/>
        </w:rPr>
        <w:softHyphen/>
        <w:t>naudojimo stebėsenos sistemos. Veiklos stebėsenos sistemos išvystymo lygis per tą laikotarpį susiformavo pakankamai neblogas: stebėsenos duomenys leidžia įvertinti programų tikslų ir uždavinių įgyvendinimo pažangą ar neįvykdymą, tačiau priežasčių analizė yra praktiškai neatliekama, todėl šis aspektas reikalauja tolimesnio vystymo.</w:t>
      </w:r>
    </w:p>
    <w:p w:rsidR="00CC57AE" w:rsidRPr="00FE4A79" w:rsidRDefault="00CC57AE" w:rsidP="00CC57AE">
      <w:pPr>
        <w:ind w:firstLine="567"/>
        <w:rPr>
          <w:color w:val="000000"/>
        </w:rPr>
      </w:pPr>
    </w:p>
    <w:p w:rsidR="00CC57AE" w:rsidRPr="00FE4A79" w:rsidRDefault="00CC57AE" w:rsidP="00CC57AE">
      <w:pPr>
        <w:ind w:firstLine="567"/>
        <w:jc w:val="both"/>
        <w:rPr>
          <w:color w:val="000000"/>
        </w:rPr>
      </w:pPr>
      <w:r w:rsidRPr="00FE4A79">
        <w:rPr>
          <w:color w:val="000000"/>
        </w:rPr>
        <w:lastRenderedPageBreak/>
        <w:t>Dar viena viešojo valdymo vystymo šaka Strategijoje yra viešojo sektoriaus žmogiškųjų  iš</w:t>
      </w:r>
      <w:r w:rsidRPr="00FE4A79">
        <w:rPr>
          <w:color w:val="000000"/>
        </w:rPr>
        <w:softHyphen/>
        <w:t>teklių kompetencijos klausimas. Viešojo administravimo sistemoje savarankiškai yra su</w:t>
      </w:r>
      <w:r w:rsidRPr="00FE4A79">
        <w:rPr>
          <w:color w:val="000000"/>
        </w:rPr>
        <w:softHyphen/>
        <w:t>kuriama mažai vidinių įrodymų, kurie yra būtina į rezultatus orientuoto valdymo veikimo prielaida. Viešajame sektoriuje dažniau yra remiamasi išorės ekspertų nuomone ir žiniomis, kurios paverčiamos įrodymais per perkamas rinkoje ekspertinių vertinimų paslaugas. Nepakankami valstybės tarnautojų analitiniai gebėjimai, duomenų rinkimo ir analizės rodo poreikį gauti reikalingą analitinę informaciją iš išorės, šiuo aspektu valstybinio sektoriaus darbuotojų kompetencija yra silpnąja į rezultatus orien</w:t>
      </w:r>
      <w:r w:rsidRPr="00FE4A79">
        <w:rPr>
          <w:color w:val="000000"/>
        </w:rPr>
        <w:softHyphen/>
        <w:t>tuoto valdymo grandimi.</w:t>
      </w:r>
    </w:p>
    <w:p w:rsidR="00CC57AE" w:rsidRPr="00FE4A79" w:rsidRDefault="00CC57AE" w:rsidP="00CC57AE">
      <w:pPr>
        <w:ind w:firstLine="567"/>
        <w:rPr>
          <w:color w:val="000000"/>
        </w:rPr>
      </w:pPr>
    </w:p>
    <w:p w:rsidR="00CC57AE" w:rsidRPr="00FE4A79" w:rsidRDefault="00CC57AE" w:rsidP="00CC57AE">
      <w:pPr>
        <w:ind w:firstLine="567"/>
        <w:jc w:val="both"/>
        <w:rPr>
          <w:color w:val="000000"/>
        </w:rPr>
      </w:pPr>
      <w:r w:rsidRPr="00FE4A79">
        <w:rPr>
          <w:color w:val="000000"/>
        </w:rPr>
        <w:t>Kita grupė viešojo sektoriaus tobulinimo veiksnių yra susijusi su viešojo sektoriaus institucijų funkcijų peržiūra, kuri laikoma vienu iš į rezultatus orientuoto valdymo įran</w:t>
      </w:r>
      <w:r w:rsidRPr="00FE4A79">
        <w:rPr>
          <w:color w:val="000000"/>
        </w:rPr>
        <w:softHyphen/>
        <w:t>kių. Viešojo valdymo institucijų funkcijų peržiūra, siaurinimas, optimizavimas Lietuvoje yra praktiškai kiekvieno strateginio dokumento, susijusiu su viešojo valdymo tobulini</w:t>
      </w:r>
      <w:r w:rsidRPr="00FE4A79">
        <w:rPr>
          <w:color w:val="000000"/>
        </w:rPr>
        <w:softHyphen/>
        <w:t>mu/modernizacija ar reformomis tekste bei kiekvienos Vyriausybės programoje. Funkcijų peržiūros veiklos periodiškumas bei vykdymas yra susijęs ir priklausomas nuo konteksto, kuriame vyksta. Tokios veiklos paskirtis yra peržiūrėti viešojo valdymo institucijų funkcijas, siekiant jas optimi</w:t>
      </w:r>
      <w:r w:rsidRPr="00FE4A79">
        <w:rPr>
          <w:color w:val="000000"/>
        </w:rPr>
        <w:softHyphen/>
        <w:t>zuoti, racionalizuoti jų paskirstymą, o tai turėtų didinti valdžios institucijų veiklos efek</w:t>
      </w:r>
      <w:r w:rsidRPr="00FE4A79">
        <w:rPr>
          <w:color w:val="000000"/>
        </w:rPr>
        <w:softHyphen/>
        <w:t>tyvumą. Funkcijų peržiūra apima tiek vertikalų, tiek horizontalų lygmenis, kalbama tiek apie centrinės valdžios institucijų funkcijų peržiūrą, tiek apie funkcijų pasidalijimą tarp centrinės ir vietinės valdžios lygmenų. Šiame kontekste tampa aktualūs ne tik efek</w:t>
      </w:r>
      <w:r w:rsidRPr="00FE4A79">
        <w:rPr>
          <w:color w:val="000000"/>
        </w:rPr>
        <w:softHyphen/>
        <w:t>tyvesnio funkcijų realizavimo klausimai per tobulintiną institucinę infrastruktūrą, bet ir visų tipų decentralizacijos procesai (pvz., funkcijų perdavimas privatiems juridiniams asmenims).</w:t>
      </w:r>
    </w:p>
    <w:p w:rsidR="00CC57AE" w:rsidRPr="00FE4A79" w:rsidRDefault="00CC57AE" w:rsidP="00CC57AE">
      <w:pPr>
        <w:ind w:firstLine="567"/>
        <w:rPr>
          <w:color w:val="000000"/>
        </w:rPr>
      </w:pPr>
    </w:p>
    <w:p w:rsidR="00CC57AE" w:rsidRPr="00FE4A79" w:rsidRDefault="00CC57AE" w:rsidP="00CC57AE">
      <w:pPr>
        <w:ind w:firstLine="567"/>
        <w:jc w:val="both"/>
        <w:rPr>
          <w:color w:val="000000"/>
        </w:rPr>
      </w:pPr>
      <w:r w:rsidRPr="00FE4A79">
        <w:rPr>
          <w:color w:val="000000"/>
        </w:rPr>
        <w:t>Taip pat svarbus viešojo sektoriaus tobulinimo veiksmų blokas Strategijoje apima viešųjų ir administracinių paslaugų kokybės ir prieinamumo bei viešumo klausimus: kokybės va</w:t>
      </w:r>
      <w:r w:rsidRPr="00FE4A79">
        <w:rPr>
          <w:color w:val="000000"/>
        </w:rPr>
        <w:softHyphen/>
        <w:t>dybos sistemų diegimo klausimai, standartizuotos viešos informacijos pateikimas, infor</w:t>
      </w:r>
      <w:r w:rsidRPr="00FE4A79">
        <w:rPr>
          <w:color w:val="000000"/>
        </w:rPr>
        <w:softHyphen/>
        <w:t>macinių technologijų panaudojimo plėtra.</w:t>
      </w:r>
    </w:p>
    <w:p w:rsidR="00CC57AE" w:rsidRPr="00FE4A79" w:rsidRDefault="00CC57AE" w:rsidP="00CC57AE">
      <w:pPr>
        <w:ind w:firstLine="567"/>
        <w:rPr>
          <w:color w:val="000000"/>
        </w:rPr>
      </w:pPr>
    </w:p>
    <w:p w:rsidR="00CC57AE" w:rsidRPr="00FE4A79" w:rsidRDefault="00CC57AE" w:rsidP="00CC57AE">
      <w:pPr>
        <w:pStyle w:val="Pa3"/>
        <w:ind w:firstLine="567"/>
        <w:jc w:val="both"/>
        <w:rPr>
          <w:rFonts w:ascii="Times New Roman" w:hAnsi="Times New Roman"/>
          <w:color w:val="000000"/>
        </w:rPr>
      </w:pPr>
      <w:r w:rsidRPr="00FE4A79">
        <w:rPr>
          <w:rFonts w:ascii="Times New Roman" w:hAnsi="Times New Roman"/>
          <w:color w:val="000000"/>
        </w:rPr>
        <w:t>Strategijos pagalba Lietuvos viešojo valdymo sistemoje buvo įdiegta daugelis įrodymais grįsto valdymo priemo</w:t>
      </w:r>
      <w:r w:rsidRPr="00FE4A79">
        <w:rPr>
          <w:rFonts w:ascii="Times New Roman" w:hAnsi="Times New Roman"/>
          <w:color w:val="000000"/>
        </w:rPr>
        <w:softHyphen/>
        <w:t>nių, pvz.: veiklos rezultatų stebėsena, biudžeto programų vertinimas, sprendimų poveikio vertinimas, Europos Sąjungos struktūrinės paramos vertinimas, veiklos auditas, funkcijų analizė/ peržiūra, užsakomieji moksliniai tyrimai, vidiniai ministerijų ir kitų valdžios ins</w:t>
      </w:r>
      <w:r w:rsidRPr="00FE4A79">
        <w:rPr>
          <w:rFonts w:ascii="Times New Roman" w:hAnsi="Times New Roman"/>
          <w:color w:val="000000"/>
        </w:rPr>
        <w:softHyphen/>
        <w:t xml:space="preserve">titucijų analitiniai darbai, tačiau šių priemonių institucionalizacijos lygis yra skirtingas. </w:t>
      </w:r>
    </w:p>
    <w:p w:rsidR="00CC57AE" w:rsidRPr="00FE4A79" w:rsidRDefault="00CC57AE" w:rsidP="00CC57AE">
      <w:pPr>
        <w:pStyle w:val="Pa3"/>
        <w:ind w:firstLine="567"/>
        <w:jc w:val="both"/>
        <w:rPr>
          <w:rFonts w:ascii="Times New Roman" w:hAnsi="Times New Roman"/>
          <w:color w:val="000000"/>
        </w:rPr>
      </w:pPr>
      <w:r w:rsidRPr="00FE4A79">
        <w:rPr>
          <w:rFonts w:ascii="Times New Roman" w:hAnsi="Times New Roman"/>
          <w:color w:val="000000"/>
        </w:rPr>
        <w:t xml:space="preserve">Strategijos tęstinumą vyriausybiniu lygmeniu yra siekiama užtikrinti Viešojo valdymo tobulinimo 2012–2020 m. programa, kurios pagrindinis tikslas yra </w:t>
      </w:r>
      <w:r w:rsidRPr="00FE4A79">
        <w:rPr>
          <w:rFonts w:ascii="Times New Roman" w:hAnsi="Times New Roman"/>
          <w:iCs/>
          <w:color w:val="000000"/>
        </w:rPr>
        <w:t>„,didinti viešo</w:t>
      </w:r>
      <w:r w:rsidRPr="00FE4A79">
        <w:rPr>
          <w:rFonts w:ascii="Times New Roman" w:hAnsi="Times New Roman"/>
          <w:iCs/>
          <w:color w:val="000000"/>
        </w:rPr>
        <w:softHyphen/>
        <w:t>jo valdymo procesų atvirumą ir skatinti visuomenę aktyviai juose dalyvauti, teikti geros ko</w:t>
      </w:r>
      <w:r w:rsidRPr="00FE4A79">
        <w:rPr>
          <w:rFonts w:ascii="Times New Roman" w:hAnsi="Times New Roman"/>
          <w:iCs/>
          <w:color w:val="000000"/>
        </w:rPr>
        <w:softHyphen/>
        <w:t xml:space="preserve">kybės administracines ir viešąsias paslaugas, stiprinti strateginio mąstymo gebėjimus viešojo valdymo institucijose ir gerinti jų veiklos valdymą“. </w:t>
      </w:r>
      <w:r w:rsidRPr="00FE4A79">
        <w:rPr>
          <w:rFonts w:ascii="Times New Roman" w:hAnsi="Times New Roman"/>
          <w:color w:val="000000"/>
        </w:rPr>
        <w:t>Pažymėtina, kad Programa apima pla</w:t>
      </w:r>
      <w:r w:rsidRPr="00FE4A79">
        <w:rPr>
          <w:rFonts w:ascii="Times New Roman" w:hAnsi="Times New Roman"/>
          <w:color w:val="000000"/>
        </w:rPr>
        <w:softHyphen/>
        <w:t xml:space="preserve">tesnį spektrą priemonių nei Strategija, tačiau taip pat tęsia į rezultatus orientuoto valdymo modelio diegimo plėtrą, ypač per stebėsenos ir vertinimo mechanizmų plėtrą. </w:t>
      </w:r>
    </w:p>
    <w:p w:rsidR="00CC57AE" w:rsidRPr="00FE4A79" w:rsidRDefault="00CC57AE" w:rsidP="00CC57AE">
      <w:pPr>
        <w:ind w:firstLine="567"/>
        <w:jc w:val="both"/>
        <w:rPr>
          <w:color w:val="000000"/>
        </w:rPr>
      </w:pPr>
      <w:r w:rsidRPr="00FE4A79">
        <w:rPr>
          <w:color w:val="000000"/>
        </w:rPr>
        <w:t>Vienas iš tikslų blokų šioje Programoje apima viešųjų paslaugų tobulinimo kryptis, šių veiksmų priežastys yra „</w:t>
      </w:r>
      <w:r w:rsidRPr="00FE4A79">
        <w:rPr>
          <w:iCs/>
          <w:color w:val="000000"/>
        </w:rPr>
        <w:t>neinventorizuotos viešojo sektoriaus teikiamos paslaugos, nenusta</w:t>
      </w:r>
      <w:r w:rsidRPr="00FE4A79">
        <w:rPr>
          <w:iCs/>
          <w:color w:val="000000"/>
        </w:rPr>
        <w:softHyphen/>
        <w:t>tytas tikslus jų kiekis, apimtis ir tikslingumas</w:t>
      </w:r>
      <w:r w:rsidRPr="00FE4A79">
        <w:rPr>
          <w:color w:val="000000"/>
        </w:rPr>
        <w:t>“; „</w:t>
      </w:r>
      <w:r w:rsidRPr="00FE4A79">
        <w:rPr>
          <w:iCs/>
          <w:color w:val="000000"/>
        </w:rPr>
        <w:t>neidentifikuoti visi esami ir galimi paslaugų teikėjai</w:t>
      </w:r>
      <w:r w:rsidRPr="00FE4A79">
        <w:rPr>
          <w:color w:val="000000"/>
        </w:rPr>
        <w:t xml:space="preserve">“. Šias spragas planuojama užpildyti sprendžiant viešojo sektoriaus darbuotojų kompetencijos klausimus, ypač pabrėžiant lyderystės bei strateginio mąstymo įgūdžius, pastarieji yra aktualūs tiek NVV kontekste, tiek naujojo viešojo valdyme. </w:t>
      </w:r>
    </w:p>
    <w:p w:rsidR="00CC57AE" w:rsidRPr="00FE4A79" w:rsidRDefault="00CC57AE" w:rsidP="00CC57AE">
      <w:pPr>
        <w:ind w:firstLine="567"/>
        <w:jc w:val="both"/>
        <w:rPr>
          <w:color w:val="000000"/>
        </w:rPr>
      </w:pPr>
      <w:r w:rsidRPr="00FE4A79">
        <w:rPr>
          <w:color w:val="000000"/>
        </w:rPr>
        <w:t>Svar</w:t>
      </w:r>
      <w:r w:rsidRPr="00FE4A79">
        <w:rPr>
          <w:color w:val="000000"/>
        </w:rPr>
        <w:softHyphen/>
        <w:t>bus akcentas Programoje tenka piliečių dalyvavimo formų viešajame valdyme plėtrai, jį siekiama vystyti tiek viešųjų paslaugų kokybės vertinimo, tiek viešųjų paslaugų kokybės standartų nustatymo bei sprendimų priėmimo ir konsultavimo procesų kontekstuose, ta</w:t>
      </w:r>
      <w:r w:rsidRPr="00FE4A79">
        <w:rPr>
          <w:color w:val="000000"/>
        </w:rPr>
        <w:softHyphen/>
        <w:t xml:space="preserve">čiau vystymas apima tik teisinių prielaidų dalyvavimui sudarymą  ir nenumato mechanizmo, kaip </w:t>
      </w:r>
      <w:r w:rsidRPr="00FE4A79">
        <w:rPr>
          <w:color w:val="000000"/>
        </w:rPr>
        <w:lastRenderedPageBreak/>
        <w:t>turėtų visuomenė realiai dalyvauti sprendimų pri</w:t>
      </w:r>
      <w:r w:rsidRPr="00FE4A79">
        <w:rPr>
          <w:color w:val="000000"/>
        </w:rPr>
        <w:softHyphen/>
        <w:t>ėmime. Šiuo aspektu vietos savivaldos lygmuo turi pats apsispręsti ir pagal vietoje esamas aplinkybes ir sąlygas tokius mechanizmus numatyti.</w:t>
      </w:r>
    </w:p>
    <w:p w:rsidR="00CC57AE" w:rsidRPr="00FE4A79" w:rsidRDefault="00CC57AE" w:rsidP="00CC57AE">
      <w:pPr>
        <w:pStyle w:val="Pa3"/>
        <w:ind w:firstLine="567"/>
        <w:jc w:val="both"/>
        <w:rPr>
          <w:rFonts w:ascii="Times New Roman" w:hAnsi="Times New Roman"/>
          <w:color w:val="000000"/>
        </w:rPr>
      </w:pPr>
      <w:r w:rsidRPr="00FE4A79">
        <w:rPr>
          <w:rFonts w:ascii="Times New Roman" w:hAnsi="Times New Roman"/>
          <w:color w:val="000000"/>
        </w:rPr>
        <w:t>Programoje viešosios valdžios vertybes (skaidrumą, viešumą ir pan.) siekiama užtikrinti centrali</w:t>
      </w:r>
      <w:r w:rsidRPr="00FE4A79">
        <w:rPr>
          <w:rFonts w:ascii="Times New Roman" w:hAnsi="Times New Roman"/>
          <w:color w:val="000000"/>
        </w:rPr>
        <w:softHyphen/>
        <w:t xml:space="preserve">zuotai pateikiant standartizuotą informaciją visuomenei prieinamomis formomis. </w:t>
      </w:r>
    </w:p>
    <w:p w:rsidR="00CC57AE" w:rsidRPr="00FE4A79" w:rsidRDefault="00CC57AE" w:rsidP="00CC57AE">
      <w:pPr>
        <w:pStyle w:val="Pa3"/>
        <w:ind w:firstLine="567"/>
        <w:jc w:val="both"/>
        <w:rPr>
          <w:rFonts w:ascii="Times New Roman" w:hAnsi="Times New Roman"/>
          <w:color w:val="000000"/>
        </w:rPr>
      </w:pPr>
    </w:p>
    <w:p w:rsidR="00CC57AE" w:rsidRPr="00FE4A79" w:rsidRDefault="00CC57AE" w:rsidP="00CC57AE">
      <w:pPr>
        <w:pStyle w:val="Pa3"/>
        <w:ind w:firstLine="567"/>
        <w:jc w:val="both"/>
        <w:rPr>
          <w:rFonts w:ascii="Times New Roman" w:hAnsi="Times New Roman"/>
          <w:color w:val="000000"/>
        </w:rPr>
      </w:pPr>
      <w:r w:rsidRPr="00FE4A79">
        <w:rPr>
          <w:rFonts w:ascii="Times New Roman" w:hAnsi="Times New Roman"/>
          <w:color w:val="000000"/>
        </w:rPr>
        <w:t>Programoje viešojo sektoriaus efektyvumas siejamas su funkcijų peržiūra, optimizavimu, perskirs</w:t>
      </w:r>
      <w:r w:rsidRPr="00FE4A79">
        <w:rPr>
          <w:rFonts w:ascii="Times New Roman" w:hAnsi="Times New Roman"/>
          <w:color w:val="000000"/>
        </w:rPr>
        <w:softHyphen/>
        <w:t>tymu, didesniu decentralizacijos laipsniu ir privatizavimo procesais, o viešųjų paslaugų kokybė ir prieinamumas su kokybės sistemų diegimo plėtra bei vietos savivaldos lygmens savarankiškumo didinimu  (taip pat ir finansavimo mechanizmų peržiūra), vidine vietos savivaldos decentralizacija bei išorine viešųjų paslaugų teikimo centralizacija (per viešųjų paslaugų centrų steigimą).</w:t>
      </w:r>
    </w:p>
    <w:p w:rsidR="00CC57AE" w:rsidRPr="00FE4A79" w:rsidRDefault="00CC57AE" w:rsidP="00CC57AE">
      <w:pPr>
        <w:pStyle w:val="Default"/>
        <w:rPr>
          <w:rFonts w:ascii="Times New Roman" w:hAnsi="Times New Roman" w:cs="Times New Roman"/>
        </w:rPr>
      </w:pPr>
    </w:p>
    <w:p w:rsidR="00CC57AE" w:rsidRPr="00FE4A79" w:rsidRDefault="00CC57AE" w:rsidP="00CC57AE">
      <w:pPr>
        <w:ind w:firstLine="567"/>
        <w:jc w:val="both"/>
        <w:rPr>
          <w:color w:val="000000"/>
        </w:rPr>
      </w:pPr>
      <w:r w:rsidRPr="00FE4A79">
        <w:rPr>
          <w:color w:val="000000"/>
        </w:rPr>
        <w:t xml:space="preserve">Apibendrinant viešojo valdymo tobulinimo dokumentų apžvalgą, svarbu akcentuoti, kad tiek Strategijoje, tiek Programoje yra remiamasi NVV doktrinos elementais bei aptinkami tam tikri </w:t>
      </w:r>
      <w:r w:rsidR="000E3BC9">
        <w:rPr>
          <w:color w:val="000000"/>
        </w:rPr>
        <w:t>„</w:t>
      </w:r>
      <w:proofErr w:type="spellStart"/>
      <w:r w:rsidRPr="00FE4A79">
        <w:rPr>
          <w:color w:val="000000"/>
        </w:rPr>
        <w:t>post-NVV</w:t>
      </w:r>
      <w:r w:rsidR="000E3BC9">
        <w:rPr>
          <w:color w:val="000000"/>
        </w:rPr>
        <w:t>“</w:t>
      </w:r>
      <w:proofErr w:type="spellEnd"/>
      <w:r w:rsidRPr="00FE4A79">
        <w:rPr>
          <w:color w:val="000000"/>
        </w:rPr>
        <w:t xml:space="preserve"> doktrinos (pvz.,  naujojo viešojo valdymo modelio) bruožai, pastarieji ypač būdingi Programos siekiams. Dokumentų analizė leidžia išskirti šias, žemiau lentelėje nurodytas, pagrindines viešojo valdymo tobu</w:t>
      </w:r>
      <w:r w:rsidRPr="00FE4A79">
        <w:rPr>
          <w:color w:val="000000"/>
        </w:rPr>
        <w:softHyphen/>
        <w:t>linimo kryptis:</w:t>
      </w:r>
    </w:p>
    <w:p w:rsidR="00CC57AE" w:rsidRPr="00FE4A79" w:rsidRDefault="00CC57AE" w:rsidP="00CC57AE">
      <w:pPr>
        <w:rPr>
          <w:color w:val="000000"/>
        </w:rPr>
      </w:pPr>
    </w:p>
    <w:p w:rsidR="00CC57AE" w:rsidRPr="00FE4A79" w:rsidRDefault="00CC57AE" w:rsidP="00CC57AE">
      <w:pPr>
        <w:rPr>
          <w:b/>
          <w:color w:val="000000"/>
        </w:rPr>
      </w:pPr>
      <w:r w:rsidRPr="00FE4A79">
        <w:rPr>
          <w:b/>
          <w:color w:val="000000"/>
        </w:rPr>
        <w:t>2.76 lentelė. Viešojo valdymo tobulinimo kryptys Lietuvoje</w:t>
      </w:r>
    </w:p>
    <w:tbl>
      <w:tblPr>
        <w:tblStyle w:val="GridTable1Light-Accent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
        <w:gridCol w:w="1278"/>
        <w:gridCol w:w="1423"/>
        <w:gridCol w:w="1610"/>
        <w:gridCol w:w="1402"/>
        <w:gridCol w:w="1568"/>
        <w:gridCol w:w="1241"/>
      </w:tblGrid>
      <w:tr w:rsidR="00CC57AE" w:rsidRPr="00FE4A79" w:rsidTr="00CC57AE">
        <w:trPr>
          <w:cnfStyle w:val="100000000000"/>
        </w:trPr>
        <w:tc>
          <w:tcPr>
            <w:cnfStyle w:val="001000000000"/>
            <w:tcW w:w="621" w:type="pct"/>
            <w:tcBorders>
              <w:bottom w:val="none" w:sz="0" w:space="0" w:color="auto"/>
            </w:tcBorders>
            <w:shd w:val="clear" w:color="auto" w:fill="BFBFBF" w:themeFill="background1" w:themeFillShade="BF"/>
          </w:tcPr>
          <w:p w:rsidR="00CC57AE" w:rsidRPr="00FE4A79" w:rsidRDefault="00CC57AE" w:rsidP="00944990">
            <w:pPr>
              <w:rPr>
                <w:color w:val="000000"/>
                <w:sz w:val="20"/>
                <w:szCs w:val="20"/>
              </w:rPr>
            </w:pPr>
            <w:r w:rsidRPr="00FE4A79">
              <w:rPr>
                <w:color w:val="000000"/>
                <w:sz w:val="20"/>
                <w:szCs w:val="20"/>
              </w:rPr>
              <w:t>Tikslas</w:t>
            </w:r>
          </w:p>
        </w:tc>
        <w:tc>
          <w:tcPr>
            <w:tcW w:w="4379" w:type="pct"/>
            <w:gridSpan w:val="6"/>
            <w:tcBorders>
              <w:bottom w:val="none" w:sz="0" w:space="0" w:color="auto"/>
            </w:tcBorders>
            <w:shd w:val="clear" w:color="auto" w:fill="BFBFBF" w:themeFill="background1" w:themeFillShade="BF"/>
          </w:tcPr>
          <w:p w:rsidR="00CC57AE" w:rsidRPr="00FE4A79" w:rsidRDefault="00CC57AE" w:rsidP="00944990">
            <w:pPr>
              <w:cnfStyle w:val="100000000000"/>
              <w:rPr>
                <w:color w:val="000000"/>
                <w:sz w:val="20"/>
                <w:szCs w:val="20"/>
              </w:rPr>
            </w:pPr>
            <w:r w:rsidRPr="00FE4A79">
              <w:rPr>
                <w:color w:val="000000"/>
                <w:sz w:val="20"/>
                <w:szCs w:val="20"/>
              </w:rPr>
              <w:t>Sumanus, efektyvus, dalyvavimu grįstas valdymas</w:t>
            </w:r>
          </w:p>
        </w:tc>
      </w:tr>
      <w:tr w:rsidR="00CC57AE" w:rsidRPr="00FE4A79" w:rsidTr="00CC57AE">
        <w:tc>
          <w:tcPr>
            <w:cnfStyle w:val="001000000000"/>
            <w:tcW w:w="621" w:type="pct"/>
            <w:shd w:val="clear" w:color="auto" w:fill="BFBFBF" w:themeFill="background1" w:themeFillShade="BF"/>
          </w:tcPr>
          <w:p w:rsidR="00CC57AE" w:rsidRPr="00FE4A79" w:rsidRDefault="00CC57AE" w:rsidP="00944990">
            <w:pPr>
              <w:pStyle w:val="Pa14"/>
              <w:jc w:val="both"/>
              <w:rPr>
                <w:rFonts w:ascii="Times New Roman" w:hAnsi="Times New Roman"/>
                <w:color w:val="000000"/>
                <w:sz w:val="20"/>
                <w:szCs w:val="20"/>
              </w:rPr>
            </w:pPr>
            <w:r w:rsidRPr="00FE4A79">
              <w:rPr>
                <w:rStyle w:val="A10"/>
                <w:rFonts w:ascii="Times New Roman" w:hAnsi="Times New Roman" w:cs="Times New Roman"/>
                <w:sz w:val="20"/>
                <w:szCs w:val="20"/>
              </w:rPr>
              <w:t>Uždavinys</w:t>
            </w:r>
          </w:p>
        </w:tc>
        <w:tc>
          <w:tcPr>
            <w:tcW w:w="1560" w:type="pct"/>
            <w:gridSpan w:val="2"/>
          </w:tcPr>
          <w:p w:rsidR="00CC57AE" w:rsidRPr="00FE4A79" w:rsidRDefault="00CC57AE" w:rsidP="00944990">
            <w:pPr>
              <w:cnfStyle w:val="000000000000"/>
              <w:rPr>
                <w:color w:val="000000"/>
                <w:sz w:val="20"/>
                <w:szCs w:val="20"/>
              </w:rPr>
            </w:pPr>
            <w:r w:rsidRPr="00FE4A79">
              <w:rPr>
                <w:color w:val="000000"/>
                <w:sz w:val="20"/>
                <w:szCs w:val="20"/>
              </w:rPr>
              <w:t>Strategiškai pajėgus ir efektyvus valdymas</w:t>
            </w:r>
          </w:p>
        </w:tc>
        <w:tc>
          <w:tcPr>
            <w:tcW w:w="1340" w:type="pct"/>
            <w:gridSpan w:val="2"/>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Atviras ir įgaliojimus suteikiantis valdymas</w:t>
            </w:r>
          </w:p>
        </w:tc>
        <w:tc>
          <w:tcPr>
            <w:tcW w:w="1479" w:type="pct"/>
            <w:gridSpan w:val="2"/>
          </w:tcPr>
          <w:p w:rsidR="00CC57AE" w:rsidRPr="00FE4A79" w:rsidRDefault="00CC57AE" w:rsidP="00944990">
            <w:pPr>
              <w:cnfStyle w:val="000000000000"/>
              <w:rPr>
                <w:color w:val="000000"/>
                <w:sz w:val="20"/>
                <w:szCs w:val="20"/>
              </w:rPr>
            </w:pPr>
            <w:r w:rsidRPr="00FE4A79">
              <w:rPr>
                <w:color w:val="000000"/>
                <w:sz w:val="20"/>
                <w:szCs w:val="20"/>
              </w:rPr>
              <w:t>Visuomenės poreikius atitinkantis valdymas</w:t>
            </w:r>
          </w:p>
        </w:tc>
      </w:tr>
      <w:tr w:rsidR="00CC57AE" w:rsidRPr="00FE4A79" w:rsidTr="00CC57AE">
        <w:tc>
          <w:tcPr>
            <w:cnfStyle w:val="001000000000"/>
            <w:tcW w:w="621" w:type="pct"/>
            <w:vMerge w:val="restart"/>
            <w:shd w:val="clear" w:color="auto" w:fill="BFBFBF" w:themeFill="background1" w:themeFillShade="BF"/>
          </w:tcPr>
          <w:p w:rsidR="00CC57AE" w:rsidRPr="00FE4A79" w:rsidRDefault="00CC57AE" w:rsidP="00944990">
            <w:pPr>
              <w:rPr>
                <w:color w:val="000000"/>
                <w:sz w:val="20"/>
                <w:szCs w:val="20"/>
              </w:rPr>
            </w:pPr>
            <w:r w:rsidRPr="00FE4A79">
              <w:rPr>
                <w:color w:val="000000"/>
                <w:sz w:val="20"/>
                <w:szCs w:val="20"/>
              </w:rPr>
              <w:t>Priemonė</w:t>
            </w:r>
          </w:p>
        </w:tc>
        <w:tc>
          <w:tcPr>
            <w:tcW w:w="602" w:type="pct"/>
          </w:tcPr>
          <w:p w:rsidR="00CC57AE" w:rsidRPr="00FE4A79" w:rsidRDefault="00CC57AE" w:rsidP="00944990">
            <w:pPr>
              <w:cnfStyle w:val="000000000000"/>
              <w:rPr>
                <w:color w:val="000000"/>
                <w:sz w:val="20"/>
                <w:szCs w:val="20"/>
              </w:rPr>
            </w:pPr>
            <w:r w:rsidRPr="00FE4A79">
              <w:rPr>
                <w:color w:val="000000"/>
                <w:sz w:val="20"/>
                <w:szCs w:val="20"/>
              </w:rPr>
              <w:t>Į rezultatus orientuotas valdymas</w:t>
            </w:r>
          </w:p>
        </w:tc>
        <w:tc>
          <w:tcPr>
            <w:tcW w:w="958" w:type="pct"/>
          </w:tcPr>
          <w:p w:rsidR="00CC57AE" w:rsidRPr="00FE4A79" w:rsidRDefault="00CC57AE" w:rsidP="00944990">
            <w:pPr>
              <w:cnfStyle w:val="000000000000"/>
              <w:rPr>
                <w:color w:val="000000"/>
                <w:sz w:val="20"/>
                <w:szCs w:val="20"/>
              </w:rPr>
            </w:pPr>
            <w:r w:rsidRPr="00FE4A79">
              <w:rPr>
                <w:color w:val="000000"/>
                <w:sz w:val="20"/>
                <w:szCs w:val="20"/>
              </w:rPr>
              <w:t>Funkcijų ir struktūros optimizavimas</w:t>
            </w:r>
          </w:p>
        </w:tc>
        <w:tc>
          <w:tcPr>
            <w:tcW w:w="1340" w:type="pct"/>
            <w:gridSpan w:val="2"/>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Viešosios informacijos prieinamumas</w:t>
            </w:r>
          </w:p>
        </w:tc>
        <w:tc>
          <w:tcPr>
            <w:tcW w:w="1479" w:type="pct"/>
            <w:gridSpan w:val="2"/>
          </w:tcPr>
          <w:p w:rsidR="00CC57AE" w:rsidRPr="00FE4A79" w:rsidRDefault="00CC57AE" w:rsidP="00944990">
            <w:pPr>
              <w:cnfStyle w:val="000000000000"/>
              <w:rPr>
                <w:color w:val="000000"/>
                <w:sz w:val="20"/>
                <w:szCs w:val="20"/>
              </w:rPr>
            </w:pPr>
            <w:r w:rsidRPr="00FE4A79">
              <w:rPr>
                <w:color w:val="000000"/>
                <w:sz w:val="20"/>
                <w:szCs w:val="20"/>
              </w:rPr>
              <w:t>Viešųjų paslaugų prieinamumas</w:t>
            </w:r>
          </w:p>
        </w:tc>
      </w:tr>
      <w:tr w:rsidR="00CC57AE" w:rsidRPr="00FE4A79" w:rsidTr="00CC57AE">
        <w:tc>
          <w:tcPr>
            <w:cnfStyle w:val="001000000000"/>
            <w:tcW w:w="621" w:type="pct"/>
            <w:vMerge/>
            <w:shd w:val="clear" w:color="auto" w:fill="BFBFBF" w:themeFill="background1" w:themeFillShade="BF"/>
          </w:tcPr>
          <w:p w:rsidR="00CC57AE" w:rsidRPr="00FE4A79" w:rsidRDefault="00CC57AE" w:rsidP="00944990">
            <w:pPr>
              <w:rPr>
                <w:color w:val="000000"/>
                <w:sz w:val="20"/>
                <w:szCs w:val="20"/>
              </w:rPr>
            </w:pPr>
          </w:p>
        </w:tc>
        <w:tc>
          <w:tcPr>
            <w:tcW w:w="602" w:type="pct"/>
          </w:tcPr>
          <w:p w:rsidR="00CC57AE" w:rsidRPr="00FE4A79" w:rsidRDefault="00CC57AE" w:rsidP="00944990">
            <w:pPr>
              <w:cnfStyle w:val="000000000000"/>
              <w:rPr>
                <w:color w:val="000000"/>
                <w:sz w:val="20"/>
                <w:szCs w:val="20"/>
              </w:rPr>
            </w:pPr>
            <w:r w:rsidRPr="00FE4A79">
              <w:rPr>
                <w:color w:val="000000"/>
                <w:sz w:val="20"/>
                <w:szCs w:val="20"/>
              </w:rPr>
              <w:t>Lyderystės ir strateginio valdymo įgūdžiai</w:t>
            </w:r>
          </w:p>
        </w:tc>
        <w:tc>
          <w:tcPr>
            <w:tcW w:w="958" w:type="pct"/>
          </w:tcPr>
          <w:p w:rsidR="00CC57AE" w:rsidRPr="00FE4A79" w:rsidRDefault="00CC57AE" w:rsidP="00944990">
            <w:pPr>
              <w:cnfStyle w:val="000000000000"/>
              <w:rPr>
                <w:color w:val="000000"/>
                <w:sz w:val="20"/>
                <w:szCs w:val="20"/>
              </w:rPr>
            </w:pPr>
            <w:r w:rsidRPr="00FE4A79">
              <w:rPr>
                <w:color w:val="000000"/>
                <w:sz w:val="20"/>
                <w:szCs w:val="20"/>
              </w:rPr>
              <w:t>Sprendimų priėmimo procedūrų supaprastinimas</w:t>
            </w:r>
          </w:p>
        </w:tc>
        <w:tc>
          <w:tcPr>
            <w:tcW w:w="1340" w:type="pct"/>
            <w:gridSpan w:val="2"/>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Viešojo valdymo demokratizacija</w:t>
            </w:r>
          </w:p>
        </w:tc>
        <w:tc>
          <w:tcPr>
            <w:tcW w:w="1479" w:type="pct"/>
            <w:gridSpan w:val="2"/>
          </w:tcPr>
          <w:p w:rsidR="00CC57AE" w:rsidRPr="00FE4A79" w:rsidRDefault="00CC57AE" w:rsidP="00944990">
            <w:pPr>
              <w:cnfStyle w:val="000000000000"/>
              <w:rPr>
                <w:color w:val="000000"/>
                <w:sz w:val="20"/>
                <w:szCs w:val="20"/>
              </w:rPr>
            </w:pPr>
            <w:r w:rsidRPr="00FE4A79">
              <w:rPr>
                <w:color w:val="000000"/>
                <w:sz w:val="20"/>
                <w:szCs w:val="20"/>
              </w:rPr>
              <w:t>Viešųjų paslaugų kokybė</w:t>
            </w:r>
          </w:p>
        </w:tc>
      </w:tr>
      <w:tr w:rsidR="00CC57AE" w:rsidRPr="00FE4A79" w:rsidTr="00CC57AE">
        <w:tc>
          <w:tcPr>
            <w:cnfStyle w:val="001000000000"/>
            <w:tcW w:w="621" w:type="pct"/>
            <w:vMerge w:val="restart"/>
            <w:shd w:val="clear" w:color="auto" w:fill="BFBFBF" w:themeFill="background1" w:themeFillShade="BF"/>
          </w:tcPr>
          <w:p w:rsidR="00CC57AE" w:rsidRPr="00FE4A79" w:rsidRDefault="00CC57AE" w:rsidP="00944990">
            <w:pPr>
              <w:rPr>
                <w:color w:val="000000"/>
                <w:sz w:val="20"/>
                <w:szCs w:val="20"/>
              </w:rPr>
            </w:pPr>
            <w:r w:rsidRPr="00FE4A79">
              <w:rPr>
                <w:color w:val="000000"/>
                <w:sz w:val="20"/>
                <w:szCs w:val="20"/>
              </w:rPr>
              <w:t>Metodas</w:t>
            </w:r>
          </w:p>
        </w:tc>
        <w:tc>
          <w:tcPr>
            <w:tcW w:w="602" w:type="pct"/>
          </w:tcPr>
          <w:p w:rsidR="00CC57AE" w:rsidRPr="00FE4A79" w:rsidRDefault="00CC57AE" w:rsidP="00944990">
            <w:pPr>
              <w:cnfStyle w:val="000000000000"/>
              <w:rPr>
                <w:color w:val="000000"/>
                <w:sz w:val="20"/>
                <w:szCs w:val="20"/>
              </w:rPr>
            </w:pPr>
            <w:r w:rsidRPr="00FE4A79">
              <w:rPr>
                <w:color w:val="000000"/>
                <w:sz w:val="20"/>
                <w:szCs w:val="20"/>
              </w:rPr>
              <w:t>Veiklos vertinimo ir stebėsenos mechanizmų plėtra</w:t>
            </w:r>
          </w:p>
        </w:tc>
        <w:tc>
          <w:tcPr>
            <w:tcW w:w="958" w:type="pct"/>
          </w:tcPr>
          <w:p w:rsidR="00CC57AE" w:rsidRPr="00FE4A79" w:rsidRDefault="00CC57AE" w:rsidP="00944990">
            <w:pPr>
              <w:cnfStyle w:val="000000000000"/>
              <w:rPr>
                <w:color w:val="000000"/>
                <w:sz w:val="20"/>
                <w:szCs w:val="20"/>
              </w:rPr>
            </w:pPr>
            <w:r w:rsidRPr="00FE4A79">
              <w:rPr>
                <w:color w:val="000000"/>
                <w:sz w:val="20"/>
                <w:szCs w:val="20"/>
              </w:rPr>
              <w:t>Funkcijų peržiūra</w:t>
            </w:r>
          </w:p>
        </w:tc>
        <w:tc>
          <w:tcPr>
            <w:tcW w:w="640" w:type="pct"/>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Viešosios informacijos turinio unifikavimas ir skelbimo centralizavimas</w:t>
            </w:r>
          </w:p>
        </w:tc>
        <w:tc>
          <w:tcPr>
            <w:tcW w:w="700" w:type="pct"/>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Konsultavimosi mechanizmų diegimas</w:t>
            </w:r>
          </w:p>
        </w:tc>
        <w:tc>
          <w:tcPr>
            <w:tcW w:w="826" w:type="pct"/>
          </w:tcPr>
          <w:p w:rsidR="00CC57AE" w:rsidRPr="00FE4A79" w:rsidRDefault="00CC57AE" w:rsidP="00944990">
            <w:pPr>
              <w:cnfStyle w:val="000000000000"/>
              <w:rPr>
                <w:color w:val="000000"/>
                <w:sz w:val="20"/>
                <w:szCs w:val="20"/>
              </w:rPr>
            </w:pPr>
            <w:r w:rsidRPr="00FE4A79">
              <w:rPr>
                <w:color w:val="000000"/>
                <w:sz w:val="20"/>
                <w:szCs w:val="20"/>
              </w:rPr>
              <w:t>Viešųjų paslaugų teikimo centralizacija</w:t>
            </w:r>
          </w:p>
        </w:tc>
        <w:tc>
          <w:tcPr>
            <w:tcW w:w="653" w:type="pct"/>
          </w:tcPr>
          <w:p w:rsidR="00CC57AE" w:rsidRPr="00FE4A79" w:rsidRDefault="00CC57AE" w:rsidP="00944990">
            <w:pPr>
              <w:cnfStyle w:val="000000000000"/>
              <w:rPr>
                <w:color w:val="000000"/>
                <w:sz w:val="20"/>
                <w:szCs w:val="20"/>
              </w:rPr>
            </w:pPr>
            <w:r w:rsidRPr="00FE4A79">
              <w:rPr>
                <w:color w:val="000000"/>
                <w:sz w:val="20"/>
                <w:szCs w:val="20"/>
              </w:rPr>
              <w:t>Viešųjų paslaugų kokybės vertinimo sistemų diegimas</w:t>
            </w:r>
          </w:p>
        </w:tc>
      </w:tr>
      <w:tr w:rsidR="00CC57AE" w:rsidRPr="00FE4A79" w:rsidTr="00CC57AE">
        <w:tc>
          <w:tcPr>
            <w:cnfStyle w:val="001000000000"/>
            <w:tcW w:w="621" w:type="pct"/>
            <w:vMerge/>
            <w:shd w:val="clear" w:color="auto" w:fill="BFBFBF" w:themeFill="background1" w:themeFillShade="BF"/>
          </w:tcPr>
          <w:p w:rsidR="00CC57AE" w:rsidRPr="00FE4A79" w:rsidRDefault="00CC57AE" w:rsidP="00944990">
            <w:pPr>
              <w:rPr>
                <w:color w:val="000000"/>
                <w:sz w:val="20"/>
                <w:szCs w:val="20"/>
              </w:rPr>
            </w:pPr>
          </w:p>
        </w:tc>
        <w:tc>
          <w:tcPr>
            <w:tcW w:w="602" w:type="pct"/>
          </w:tcPr>
          <w:p w:rsidR="00CC57AE" w:rsidRPr="00FE4A79" w:rsidRDefault="00CC57AE" w:rsidP="00944990">
            <w:pPr>
              <w:cnfStyle w:val="000000000000"/>
              <w:rPr>
                <w:color w:val="000000"/>
                <w:sz w:val="20"/>
                <w:szCs w:val="20"/>
              </w:rPr>
            </w:pPr>
            <w:r w:rsidRPr="00FE4A79">
              <w:rPr>
                <w:color w:val="000000"/>
                <w:sz w:val="20"/>
                <w:szCs w:val="20"/>
              </w:rPr>
              <w:t>Kompetencijų modelio diegimas ir tarnautojų mokymai</w:t>
            </w:r>
          </w:p>
        </w:tc>
        <w:tc>
          <w:tcPr>
            <w:tcW w:w="958" w:type="pct"/>
          </w:tcPr>
          <w:p w:rsidR="00CC57AE" w:rsidRPr="00FE4A79" w:rsidRDefault="00CC57AE" w:rsidP="00944990">
            <w:pPr>
              <w:cnfStyle w:val="000000000000"/>
              <w:rPr>
                <w:color w:val="000000"/>
                <w:sz w:val="20"/>
                <w:szCs w:val="20"/>
              </w:rPr>
            </w:pPr>
            <w:r w:rsidRPr="00FE4A79">
              <w:rPr>
                <w:color w:val="000000"/>
                <w:sz w:val="20"/>
                <w:szCs w:val="20"/>
              </w:rPr>
              <w:t>Įrodymais grįsti sprendimai</w:t>
            </w:r>
          </w:p>
        </w:tc>
        <w:tc>
          <w:tcPr>
            <w:tcW w:w="640" w:type="pct"/>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Decentralizavimas ir privatizavimas</w:t>
            </w:r>
          </w:p>
        </w:tc>
        <w:tc>
          <w:tcPr>
            <w:tcW w:w="700" w:type="pct"/>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Dalyvavimo mechanizmų plėtra (įtraukiantį paslaugų charakteristikų nustatymą bei kokybės vertinimą</w:t>
            </w:r>
          </w:p>
        </w:tc>
        <w:tc>
          <w:tcPr>
            <w:tcW w:w="826" w:type="pct"/>
          </w:tcPr>
          <w:p w:rsidR="00CC57AE" w:rsidRPr="00FE4A79" w:rsidRDefault="00CC57AE" w:rsidP="00944990">
            <w:pPr>
              <w:cnfStyle w:val="000000000000"/>
              <w:rPr>
                <w:color w:val="000000"/>
                <w:sz w:val="20"/>
                <w:szCs w:val="20"/>
              </w:rPr>
            </w:pPr>
            <w:r w:rsidRPr="00FE4A79">
              <w:rPr>
                <w:color w:val="000000"/>
                <w:sz w:val="20"/>
                <w:szCs w:val="20"/>
              </w:rPr>
              <w:t>Vidinis decentralizavimas</w:t>
            </w:r>
          </w:p>
        </w:tc>
        <w:tc>
          <w:tcPr>
            <w:tcW w:w="653" w:type="pct"/>
          </w:tcPr>
          <w:p w:rsidR="00CC57AE" w:rsidRPr="00FE4A79" w:rsidRDefault="00CC57AE" w:rsidP="00944990">
            <w:pPr>
              <w:cnfStyle w:val="000000000000"/>
              <w:rPr>
                <w:color w:val="000000"/>
                <w:sz w:val="20"/>
                <w:szCs w:val="20"/>
              </w:rPr>
            </w:pPr>
            <w:r w:rsidRPr="00FE4A79">
              <w:rPr>
                <w:color w:val="000000"/>
                <w:sz w:val="20"/>
                <w:szCs w:val="20"/>
              </w:rPr>
              <w:t>IRT panaudojimo plėtra duomenų kaupimas ir sisteminimas, registrai</w:t>
            </w:r>
          </w:p>
        </w:tc>
      </w:tr>
      <w:tr w:rsidR="00CC57AE" w:rsidRPr="00FE4A79" w:rsidTr="00CC57AE">
        <w:tc>
          <w:tcPr>
            <w:cnfStyle w:val="001000000000"/>
            <w:tcW w:w="621" w:type="pct"/>
            <w:shd w:val="clear" w:color="auto" w:fill="BFBFBF" w:themeFill="background1" w:themeFillShade="BF"/>
          </w:tcPr>
          <w:p w:rsidR="00CC57AE" w:rsidRPr="00FE4A79" w:rsidRDefault="00CC57AE" w:rsidP="00944990">
            <w:pPr>
              <w:rPr>
                <w:color w:val="000000"/>
                <w:sz w:val="20"/>
                <w:szCs w:val="20"/>
              </w:rPr>
            </w:pPr>
            <w:r w:rsidRPr="00FE4A79">
              <w:rPr>
                <w:color w:val="000000"/>
                <w:sz w:val="20"/>
                <w:szCs w:val="20"/>
              </w:rPr>
              <w:t>Tikėtinas rezultatas</w:t>
            </w:r>
          </w:p>
        </w:tc>
        <w:tc>
          <w:tcPr>
            <w:tcW w:w="1560" w:type="pct"/>
            <w:gridSpan w:val="2"/>
          </w:tcPr>
          <w:p w:rsidR="00CC57AE" w:rsidRPr="00FE4A79" w:rsidRDefault="00CC57AE" w:rsidP="00944990">
            <w:pPr>
              <w:cnfStyle w:val="000000000000"/>
              <w:rPr>
                <w:color w:val="000000"/>
                <w:sz w:val="20"/>
                <w:szCs w:val="20"/>
              </w:rPr>
            </w:pPr>
            <w:r w:rsidRPr="00FE4A79">
              <w:rPr>
                <w:color w:val="000000"/>
                <w:sz w:val="20"/>
                <w:szCs w:val="20"/>
              </w:rPr>
              <w:t>Efektyvi, skaidri, „</w:t>
            </w:r>
            <w:proofErr w:type="spellStart"/>
            <w:r w:rsidRPr="00FE4A79">
              <w:rPr>
                <w:color w:val="000000"/>
                <w:sz w:val="20"/>
                <w:szCs w:val="20"/>
              </w:rPr>
              <w:t>vadybiška</w:t>
            </w:r>
            <w:proofErr w:type="spellEnd"/>
            <w:r w:rsidRPr="00FE4A79">
              <w:rPr>
                <w:color w:val="000000"/>
                <w:sz w:val="20"/>
                <w:szCs w:val="20"/>
              </w:rPr>
              <w:t>“ valdžia</w:t>
            </w:r>
          </w:p>
        </w:tc>
        <w:tc>
          <w:tcPr>
            <w:tcW w:w="1340" w:type="pct"/>
            <w:gridSpan w:val="2"/>
            <w:shd w:val="clear" w:color="auto" w:fill="BFBFBF" w:themeFill="background1" w:themeFillShade="BF"/>
          </w:tcPr>
          <w:p w:rsidR="00CC57AE" w:rsidRPr="00FE4A79" w:rsidRDefault="00CC57AE" w:rsidP="00944990">
            <w:pPr>
              <w:cnfStyle w:val="000000000000"/>
              <w:rPr>
                <w:color w:val="000000"/>
                <w:sz w:val="20"/>
                <w:szCs w:val="20"/>
              </w:rPr>
            </w:pPr>
            <w:r w:rsidRPr="00FE4A79">
              <w:rPr>
                <w:color w:val="000000"/>
                <w:sz w:val="20"/>
                <w:szCs w:val="20"/>
              </w:rPr>
              <w:t>Piliečių ir bendruomenių pilietinis sąmoningumas bei dalyvavimas valdyme.</w:t>
            </w:r>
          </w:p>
        </w:tc>
        <w:tc>
          <w:tcPr>
            <w:tcW w:w="1479" w:type="pct"/>
            <w:gridSpan w:val="2"/>
          </w:tcPr>
          <w:p w:rsidR="00CC57AE" w:rsidRPr="00FE4A79" w:rsidRDefault="00CC57AE" w:rsidP="00944990">
            <w:pPr>
              <w:cnfStyle w:val="000000000000"/>
              <w:rPr>
                <w:color w:val="000000"/>
                <w:sz w:val="20"/>
                <w:szCs w:val="20"/>
              </w:rPr>
            </w:pPr>
            <w:r w:rsidRPr="00FE4A79">
              <w:rPr>
                <w:color w:val="000000"/>
                <w:sz w:val="20"/>
                <w:szCs w:val="20"/>
              </w:rPr>
              <w:t>Kokybiškos ir prieinamos viešosios paslaugos</w:t>
            </w:r>
          </w:p>
        </w:tc>
      </w:tr>
    </w:tbl>
    <w:p w:rsidR="00CC57AE" w:rsidRPr="00FE4A79" w:rsidRDefault="00CC57AE" w:rsidP="00CC57AE">
      <w:pPr>
        <w:rPr>
          <w:i/>
          <w:color w:val="000000"/>
          <w:sz w:val="16"/>
          <w:szCs w:val="16"/>
        </w:rPr>
      </w:pPr>
      <w:r w:rsidRPr="00FE4A79">
        <w:rPr>
          <w:i/>
          <w:color w:val="000000"/>
          <w:sz w:val="16"/>
          <w:szCs w:val="16"/>
        </w:rPr>
        <w:t>(sudaryta Sutarties vykdytojo)</w:t>
      </w:r>
    </w:p>
    <w:p w:rsidR="00CC57AE" w:rsidRPr="00FE4A79" w:rsidRDefault="00CC57AE" w:rsidP="00CC57AE">
      <w:pPr>
        <w:ind w:firstLine="567"/>
        <w:rPr>
          <w:color w:val="000000"/>
          <w:sz w:val="19"/>
          <w:szCs w:val="19"/>
        </w:rPr>
      </w:pPr>
    </w:p>
    <w:p w:rsidR="007F2B8F" w:rsidRPr="00FE4A79" w:rsidRDefault="00CC57AE" w:rsidP="00CC57AE">
      <w:pPr>
        <w:jc w:val="both"/>
      </w:pPr>
      <w:r w:rsidRPr="00FE4A79">
        <w:rPr>
          <w:color w:val="000000"/>
        </w:rPr>
        <w:tab/>
        <w:t xml:space="preserve">Svarbu pažymėti, kad ilgalaikiuose strateginio vystymo dokumentuose (tiek Viešojo valdymo tobulinimo 2012-2020 metų programoje, tiek strategijoje „Lietuva 2030“ identifikuotos viešojo valdymo modernizavimo/ vystymo kryptys siejamos su NVV ir </w:t>
      </w:r>
      <w:r w:rsidR="000E3BC9">
        <w:rPr>
          <w:color w:val="000000"/>
        </w:rPr>
        <w:t>„</w:t>
      </w:r>
      <w:proofErr w:type="spellStart"/>
      <w:r w:rsidRPr="00FE4A79">
        <w:rPr>
          <w:color w:val="000000"/>
        </w:rPr>
        <w:t>post-NVV</w:t>
      </w:r>
      <w:r w:rsidR="000E3BC9">
        <w:rPr>
          <w:color w:val="000000"/>
        </w:rPr>
        <w:t>“</w:t>
      </w:r>
      <w:proofErr w:type="spellEnd"/>
      <w:r w:rsidRPr="00FE4A79">
        <w:rPr>
          <w:color w:val="000000"/>
        </w:rPr>
        <w:t xml:space="preserve"> (naujojo viešojo valdymo) doktrinų turiniu.</w:t>
      </w:r>
    </w:p>
    <w:p w:rsidR="007F2B8F" w:rsidRPr="00FE4A79" w:rsidRDefault="007F2B8F" w:rsidP="007F2B8F">
      <w:pPr>
        <w:pStyle w:val="Heading3"/>
        <w:rPr>
          <w:rFonts w:ascii="Times New Roman" w:hAnsi="Times New Roman" w:cs="Times New Roman"/>
        </w:rPr>
      </w:pPr>
      <w:bookmarkStart w:id="74" w:name="_Toc29206403"/>
      <w:r w:rsidRPr="00FE4A79">
        <w:rPr>
          <w:rFonts w:ascii="Times New Roman" w:hAnsi="Times New Roman" w:cs="Times New Roman"/>
        </w:rPr>
        <w:lastRenderedPageBreak/>
        <w:t xml:space="preserve">2.5.5. </w:t>
      </w:r>
      <w:r w:rsidR="00191316">
        <w:rPr>
          <w:rFonts w:ascii="Times New Roman" w:hAnsi="Times New Roman" w:cs="Times New Roman"/>
        </w:rPr>
        <w:t xml:space="preserve"> K</w:t>
      </w:r>
      <w:r w:rsidRPr="00FE4A79">
        <w:rPr>
          <w:rFonts w:ascii="Times New Roman" w:hAnsi="Times New Roman" w:cs="Times New Roman"/>
        </w:rPr>
        <w:t xml:space="preserve">okybės vadybos modelių taikymo </w:t>
      </w:r>
      <w:r w:rsidR="000C1E4A">
        <w:rPr>
          <w:rFonts w:ascii="Times New Roman" w:hAnsi="Times New Roman" w:cs="Times New Roman"/>
        </w:rPr>
        <w:t xml:space="preserve">Lietuvoje </w:t>
      </w:r>
      <w:r w:rsidRPr="00FE4A79">
        <w:rPr>
          <w:rFonts w:ascii="Times New Roman" w:hAnsi="Times New Roman" w:cs="Times New Roman"/>
        </w:rPr>
        <w:t>apžvalga</w:t>
      </w:r>
      <w:bookmarkEnd w:id="74"/>
    </w:p>
    <w:p w:rsidR="007F2B8F" w:rsidRPr="00FE4A79" w:rsidRDefault="007F2B8F" w:rsidP="007F2B8F">
      <w:pPr>
        <w:ind w:firstLine="720"/>
        <w:jc w:val="both"/>
        <w:rPr>
          <w:rFonts w:eastAsia="Batang"/>
        </w:rPr>
      </w:pPr>
      <w:r w:rsidRPr="00FE4A79">
        <w:rPr>
          <w:rFonts w:eastAsia="Batang"/>
          <w:b/>
        </w:rPr>
        <w:t>Bendrojo vertinimo modelio (toliau – BVM) taikymo praktika</w:t>
      </w:r>
      <w:r w:rsidRPr="00FE4A79">
        <w:rPr>
          <w:rFonts w:eastAsia="Batang"/>
        </w:rPr>
        <w:t xml:space="preserve">. Tyrimo duomenimis, klausimą, ar organizacijoje jau yra įdiegtas BVM teigiamai atsakė 6 proc. apklaustųjų. 5 proc. BVM šiuo metu diegia, o 24 proc. ketina tai daryti iki 2020 m. Analizė rodo, kad iš ketinančių diegti BVM dauguma organizacijų šiuos planus nukėlė į vėlesnį laikotarpį. Didžioji dalis respondentų – 61 proc.– nurodė, kad jų institucijose BVM netaikomas ir jo neketinama diegti, dar 4 proc. apklausos dalyvių nurodė, kad šį modelį taikė anksčiau, bet šiuo metu nebetaiko. </w:t>
      </w:r>
    </w:p>
    <w:p w:rsidR="007F2B8F" w:rsidRPr="00FE4A79" w:rsidRDefault="007F2B8F" w:rsidP="007F2B8F">
      <w:pPr>
        <w:ind w:firstLine="720"/>
        <w:jc w:val="both"/>
        <w:rPr>
          <w:rFonts w:eastAsia="Batang"/>
        </w:rPr>
      </w:pPr>
      <w:r w:rsidRPr="00FE4A79">
        <w:rPr>
          <w:rFonts w:eastAsia="Batang"/>
        </w:rPr>
        <w:t>Svarbiausiais apsisprendimą diegti BVM lėmusiais veiksniais yra siekiai pagerinti institucijos/ įstaigos veiklą ir įvertinti savo stipriąsias puses bei sritis tobulėjimui.</w:t>
      </w:r>
    </w:p>
    <w:p w:rsidR="007F2B8F" w:rsidRPr="00FE4A79" w:rsidRDefault="007F2B8F" w:rsidP="007F2B8F">
      <w:pPr>
        <w:ind w:firstLine="720"/>
        <w:jc w:val="both"/>
        <w:rPr>
          <w:rFonts w:eastAsia="Batang"/>
        </w:rPr>
      </w:pPr>
      <w:r w:rsidRPr="00FE4A79">
        <w:rPr>
          <w:rFonts w:eastAsia="Batang"/>
        </w:rPr>
        <w:t>Vertinant BVM diegimo etapų sudėtingumą, problemiškiausiais įvardyti su savęs įsivertinimu, veiklos tobulinimo plano rengimu, įsivertinimo ataskaitos rengimu, tobulinimo plano įgyvendinimu susiję etapai.</w:t>
      </w:r>
    </w:p>
    <w:p w:rsidR="007F2B8F" w:rsidRPr="00FE4A79" w:rsidRDefault="007F2B8F" w:rsidP="007F2B8F">
      <w:pPr>
        <w:ind w:firstLine="720"/>
        <w:jc w:val="both"/>
        <w:rPr>
          <w:rFonts w:eastAsia="Batang"/>
        </w:rPr>
      </w:pPr>
      <w:r w:rsidRPr="00FE4A79">
        <w:rPr>
          <w:rFonts w:eastAsia="Batang"/>
        </w:rPr>
        <w:t xml:space="preserve">Atsakydami į klausimą, su kokiomis kliūtimis susidurta įgyvendinant savęs įsivertinimo etapą, respondentai dažniausiai įvardino tokias kliūtis kaip nepakankama patirtis dalinantis informacija ir dirbant komandoje bei sunkumai suprantant BVM esmę. </w:t>
      </w:r>
    </w:p>
    <w:p w:rsidR="007F2B8F" w:rsidRPr="00FE4A79" w:rsidRDefault="007F2B8F" w:rsidP="007F2B8F">
      <w:pPr>
        <w:ind w:firstLine="720"/>
        <w:jc w:val="both"/>
        <w:rPr>
          <w:rFonts w:eastAsia="Batang"/>
        </w:rPr>
      </w:pPr>
      <w:r w:rsidRPr="00FE4A79">
        <w:rPr>
          <w:rFonts w:eastAsia="Batang"/>
        </w:rPr>
        <w:t>Vertindami veiksmų tobulinimo plano rengimo kliūtis respondentai labai didelių kliūčių neįžvelgė. Dažniau iškilo problemų dėl veiksmų tobulinimo plano formos ir sunkumų suprantant BVM esmę ir naudą.</w:t>
      </w:r>
    </w:p>
    <w:p w:rsidR="007F2B8F" w:rsidRPr="00FE4A79" w:rsidRDefault="007F2B8F" w:rsidP="007F2B8F">
      <w:pPr>
        <w:ind w:firstLine="720"/>
        <w:jc w:val="both"/>
        <w:rPr>
          <w:rFonts w:eastAsia="Batang"/>
        </w:rPr>
      </w:pPr>
      <w:r w:rsidRPr="00FE4A79">
        <w:rPr>
          <w:rFonts w:eastAsia="Batang"/>
        </w:rPr>
        <w:t>Visgi pagrindinė BVM taikymo problema yra padidėjęs darbo krūvis. Taip pat respondentai neretai minėjo tokias problemas kaip darbuotojų palaikymo ir motyvacijos stoką bei informacijos apie kokybės vadybos modelių privalumus ir trūkumus viešojo sektoriui stoką.</w:t>
      </w:r>
    </w:p>
    <w:p w:rsidR="007F2B8F" w:rsidRPr="00FE4A79" w:rsidRDefault="007F2B8F" w:rsidP="007F2B8F">
      <w:pPr>
        <w:ind w:firstLine="720"/>
        <w:jc w:val="both"/>
        <w:rPr>
          <w:rFonts w:eastAsia="Batang"/>
        </w:rPr>
      </w:pPr>
      <w:r w:rsidRPr="00FE4A79">
        <w:rPr>
          <w:rFonts w:eastAsia="Batang"/>
        </w:rPr>
        <w:t>Siekiant nustatyti BVM taikymo teikiamą naudą, respondentų buvo prašoma įvertinti teiginius apie modelio taikymo praktiką. BVM taikymas didžiausios teigiamos įtakos turėjo organizacijos įvaizdžiui, paslaugų kokybei ir veiklos rezultatams. Vertindami BVM poveikį lėšų taupymui ir santykių su politikais gerinimui dažniausiai laikėsi neutralios pozicijos.</w:t>
      </w:r>
    </w:p>
    <w:p w:rsidR="007F2B8F" w:rsidRPr="00FE4A79" w:rsidRDefault="007F2B8F" w:rsidP="007F2B8F">
      <w:pPr>
        <w:ind w:firstLine="720"/>
        <w:jc w:val="both"/>
        <w:rPr>
          <w:rFonts w:eastAsia="Batang"/>
        </w:rPr>
      </w:pPr>
      <w:r w:rsidRPr="00FE4A79">
        <w:rPr>
          <w:rFonts w:eastAsia="Batang"/>
        </w:rPr>
        <w:t>Maždaug pusė BVM taikančių organizacijų teigė, kad jų organizacija šiuo metu naudoja specialiai BVM pritaikytus IT įrankius.</w:t>
      </w:r>
    </w:p>
    <w:p w:rsidR="007F2B8F" w:rsidRPr="00FE4A79" w:rsidRDefault="007F2B8F" w:rsidP="007F2B8F">
      <w:pPr>
        <w:ind w:firstLine="720"/>
        <w:jc w:val="both"/>
        <w:rPr>
          <w:rFonts w:eastAsia="Batang"/>
        </w:rPr>
      </w:pPr>
    </w:p>
    <w:p w:rsidR="007F2B8F" w:rsidRPr="00FE4A79" w:rsidRDefault="007F2B8F" w:rsidP="007F2B8F">
      <w:pPr>
        <w:ind w:firstLine="720"/>
        <w:jc w:val="both"/>
        <w:rPr>
          <w:rFonts w:eastAsia="Batang"/>
        </w:rPr>
      </w:pPr>
      <w:r w:rsidRPr="00FE4A79">
        <w:rPr>
          <w:rFonts w:eastAsia="Batang"/>
          <w:b/>
        </w:rPr>
        <w:t>ISO 9000 serijos standartų taikymo praktika</w:t>
      </w:r>
      <w:r w:rsidRPr="00FE4A79">
        <w:rPr>
          <w:rFonts w:eastAsia="Batang"/>
        </w:rPr>
        <w:t>. ISO 9000 serijos standartus yra įsidiegę ar šiuo metu diegia 31 proc. apklaustų organizacijų, dar 20 proc. planuoja šį standartą diegti ateityje. Lyginant su ankstesniais metais, stebimas žymiai didesnis institucijų dėmesys ISO 9000 serijos standartui.</w:t>
      </w:r>
    </w:p>
    <w:p w:rsidR="007F2B8F" w:rsidRPr="00FE4A79" w:rsidRDefault="007F2B8F" w:rsidP="007F2B8F">
      <w:pPr>
        <w:ind w:firstLine="720"/>
        <w:jc w:val="both"/>
        <w:rPr>
          <w:rFonts w:eastAsia="Batang"/>
        </w:rPr>
      </w:pPr>
      <w:r w:rsidRPr="00FE4A79">
        <w:rPr>
          <w:rFonts w:eastAsia="Batang"/>
        </w:rPr>
        <w:t>Svarbiausiais apsisprendimą diegti ISO 9000 lėmusiais veiksniais yra siekiai pagerinti institucijos  veiklą ir įvertinti savo stipriąsias puses bei sritis tobulėjimui.</w:t>
      </w:r>
    </w:p>
    <w:p w:rsidR="007F2B8F" w:rsidRPr="00FE4A79" w:rsidRDefault="007F2B8F" w:rsidP="007F2B8F">
      <w:pPr>
        <w:ind w:firstLine="720"/>
        <w:jc w:val="both"/>
        <w:rPr>
          <w:rFonts w:eastAsia="Batang"/>
        </w:rPr>
      </w:pPr>
      <w:r w:rsidRPr="00FE4A79">
        <w:rPr>
          <w:rFonts w:eastAsia="Batang"/>
        </w:rPr>
        <w:t>Vertindami ISO 9000 serijos standartų diegimo etapų sudėtingumą apklausos dalyviai sudėtingiausiu etapu įvardijo organizacijos procesų įvertinimo etapą. Sekantis pagal sudėtingumą – veiklos tobulinimo sričių nustatymas bei tobulinimo plano parengimas.</w:t>
      </w:r>
    </w:p>
    <w:p w:rsidR="007F2B8F" w:rsidRPr="00FE4A79" w:rsidRDefault="007F2B8F" w:rsidP="007F2B8F">
      <w:pPr>
        <w:ind w:firstLine="720"/>
        <w:jc w:val="both"/>
        <w:rPr>
          <w:rFonts w:eastAsia="Batang"/>
        </w:rPr>
      </w:pPr>
      <w:r w:rsidRPr="00FE4A79">
        <w:rPr>
          <w:rFonts w:eastAsia="Batang"/>
        </w:rPr>
        <w:t>Pagrindinė ISO 9000 serijos standartų taikymo problema yra padidėjęs darbo krūvis,  darbuotojų palaikymo bei motyvacijos stoka.</w:t>
      </w:r>
    </w:p>
    <w:p w:rsidR="007F2B8F" w:rsidRPr="00FE4A79" w:rsidRDefault="007F2B8F" w:rsidP="007F2B8F">
      <w:pPr>
        <w:ind w:firstLine="720"/>
        <w:jc w:val="both"/>
        <w:rPr>
          <w:rFonts w:eastAsia="Batang"/>
        </w:rPr>
      </w:pPr>
      <w:r w:rsidRPr="00FE4A79">
        <w:rPr>
          <w:rFonts w:eastAsia="Batang"/>
        </w:rPr>
        <w:t>Respondentai, vertindami ISO 9000 taikymo teikiamą naudą, dažniausiai pabrėžia naudingų žinių apie organizacijos veiklą įgijimą, pagerėjusį organizacijos įvaizdį, o taip pat pagerėjusius paslaugų kokybę ir veiklos rezultatus.</w:t>
      </w:r>
    </w:p>
    <w:p w:rsidR="007F2B8F" w:rsidRPr="00FE4A79" w:rsidRDefault="007F2B8F" w:rsidP="007F2B8F">
      <w:pPr>
        <w:ind w:firstLine="720"/>
        <w:jc w:val="both"/>
        <w:rPr>
          <w:rFonts w:eastAsia="Batang"/>
        </w:rPr>
      </w:pPr>
      <w:r w:rsidRPr="00FE4A79">
        <w:rPr>
          <w:rFonts w:eastAsia="Batang"/>
        </w:rPr>
        <w:t>Dauguma apklaustų organizacijų, taikančių ISO 9000, šiuo metu nesinaudoja specialiai šiam kokybės vadybos modeliui pritaikytais IT sprendimais.</w:t>
      </w:r>
    </w:p>
    <w:p w:rsidR="007F2B8F" w:rsidRPr="00FE4A79" w:rsidRDefault="007F2B8F" w:rsidP="007F2B8F">
      <w:pPr>
        <w:ind w:firstLine="720"/>
        <w:jc w:val="both"/>
        <w:rPr>
          <w:rFonts w:eastAsia="Batang"/>
        </w:rPr>
      </w:pPr>
    </w:p>
    <w:p w:rsidR="007F2B8F" w:rsidRPr="00FE4A79" w:rsidRDefault="007F2B8F" w:rsidP="007F2B8F">
      <w:pPr>
        <w:ind w:firstLine="720"/>
        <w:jc w:val="both"/>
        <w:rPr>
          <w:rFonts w:eastAsia="Batang"/>
        </w:rPr>
      </w:pPr>
      <w:r w:rsidRPr="00FE4A79">
        <w:rPr>
          <w:rFonts w:eastAsia="Batang"/>
          <w:b/>
        </w:rPr>
        <w:t>„Vieno langelio“ principo taikymo praktika</w:t>
      </w:r>
      <w:r w:rsidRPr="00FE4A79">
        <w:rPr>
          <w:rFonts w:eastAsia="Batang"/>
        </w:rPr>
        <w:t>. „Vieno langelio” principą (toliau – VLP) taiko daugiau du trečdaliai apklaustų organizacijų (68 proc. palyginus su 60 proc. 2012 m.), dar 7 proc. šiuo metu diegia ar pradeda taikyti, o 10 proc. turi tokių ketinimų.</w:t>
      </w:r>
    </w:p>
    <w:p w:rsidR="007F2B8F" w:rsidRPr="00FE4A79" w:rsidRDefault="007F2B8F" w:rsidP="007F2B8F">
      <w:pPr>
        <w:ind w:firstLine="720"/>
        <w:jc w:val="both"/>
        <w:rPr>
          <w:rFonts w:eastAsia="Batang"/>
        </w:rPr>
      </w:pPr>
      <w:r w:rsidRPr="00FE4A79">
        <w:rPr>
          <w:rFonts w:eastAsia="Batang"/>
        </w:rPr>
        <w:t>Organizacijos, turinčios padalinių, dažniausiai VLP taiko visos organizacijos mastu.</w:t>
      </w:r>
    </w:p>
    <w:p w:rsidR="007F2B8F" w:rsidRPr="00FE4A79" w:rsidRDefault="007F2B8F" w:rsidP="007F2B8F">
      <w:pPr>
        <w:ind w:firstLine="720"/>
        <w:jc w:val="both"/>
        <w:rPr>
          <w:rFonts w:eastAsia="Batang"/>
        </w:rPr>
      </w:pPr>
      <w:r w:rsidRPr="00FE4A79">
        <w:rPr>
          <w:rFonts w:eastAsia="Batang"/>
        </w:rPr>
        <w:t xml:space="preserve">VLP turi gilias taikymo tradicijas: 15 apklaustų organizacijų šį principą taiko jau daugiau negu 8 metus. Nuo 2007 m. stebimas VLP taikymo proveržis, kuris visų pirma sietinas su </w:t>
      </w:r>
      <w:r w:rsidRPr="00FE4A79">
        <w:rPr>
          <w:rFonts w:eastAsia="Batang"/>
        </w:rPr>
        <w:lastRenderedPageBreak/>
        <w:t>Lietuvos Respublikos viešojo administravimo įstatyme įtvirtintu įpareigojimu VA institucijoms aptarnauti asmenis taikant VLP.</w:t>
      </w:r>
    </w:p>
    <w:p w:rsidR="007F2B8F" w:rsidRPr="00FE4A79" w:rsidRDefault="007F2B8F" w:rsidP="007F2B8F">
      <w:pPr>
        <w:ind w:firstLine="720"/>
        <w:jc w:val="both"/>
        <w:rPr>
          <w:rFonts w:eastAsia="Batang"/>
        </w:rPr>
      </w:pPr>
      <w:r w:rsidRPr="00FE4A79">
        <w:rPr>
          <w:rFonts w:eastAsia="Batang"/>
        </w:rPr>
        <w:t>Pagrindinės VLP taikymo problemos yra lėšų trūkumas ir padidėjęs darbo krūvis. Iš kitų problemų dar reikalinga paminėti darbuotojų motyvaciją ir jų gebėjimus bei įvairios informacijos trūkumą.</w:t>
      </w:r>
    </w:p>
    <w:p w:rsidR="007F2B8F" w:rsidRPr="00FE4A79" w:rsidRDefault="007F2B8F" w:rsidP="007F2B8F">
      <w:pPr>
        <w:ind w:firstLine="720"/>
        <w:jc w:val="both"/>
        <w:rPr>
          <w:rFonts w:eastAsia="Batang"/>
        </w:rPr>
      </w:pPr>
    </w:p>
    <w:p w:rsidR="007F2B8F" w:rsidRPr="00FE4A79" w:rsidRDefault="007F2B8F" w:rsidP="007F2B8F">
      <w:pPr>
        <w:ind w:firstLine="720"/>
        <w:jc w:val="both"/>
        <w:rPr>
          <w:rFonts w:eastAsia="Batang"/>
        </w:rPr>
      </w:pPr>
      <w:r w:rsidRPr="00FE4A79">
        <w:rPr>
          <w:rFonts w:eastAsia="Batang"/>
          <w:b/>
        </w:rPr>
        <w:t>Kitų kokybės vadybos modelių taikymo praktika</w:t>
      </w:r>
      <w:r w:rsidRPr="00FE4A79">
        <w:rPr>
          <w:rFonts w:eastAsia="Batang"/>
        </w:rPr>
        <w:t xml:space="preserve">. Tyrimo vykdymo metu iš viso 24 organizacijos taikė arba diegė kitus KVM. Iš jų dažniausiai taikomas arba diegiamas subalansuotų rodiklių metodas (angl. </w:t>
      </w:r>
      <w:proofErr w:type="spellStart"/>
      <w:r w:rsidRPr="00FE4A79">
        <w:rPr>
          <w:rFonts w:eastAsia="Batang"/>
        </w:rPr>
        <w:t>Balanced</w:t>
      </w:r>
      <w:proofErr w:type="spellEnd"/>
      <w:r w:rsidRPr="00FE4A79">
        <w:rPr>
          <w:rFonts w:eastAsia="Batang"/>
        </w:rPr>
        <w:t xml:space="preserve"> </w:t>
      </w:r>
      <w:proofErr w:type="spellStart"/>
      <w:r w:rsidRPr="00FE4A79">
        <w:rPr>
          <w:rFonts w:eastAsia="Batang"/>
        </w:rPr>
        <w:t>Scorecard</w:t>
      </w:r>
      <w:proofErr w:type="spellEnd"/>
      <w:r w:rsidRPr="00FE4A79">
        <w:rPr>
          <w:rFonts w:eastAsia="Batang"/>
        </w:rPr>
        <w:t xml:space="preserve"> – BSC) – 10 organizacijų. 14 organizacijų taiko kitus KVM (kai kurios iš jų taiko po kelis KVM).</w:t>
      </w:r>
    </w:p>
    <w:p w:rsidR="007F2B8F" w:rsidRPr="00FE4A79" w:rsidRDefault="007F2B8F" w:rsidP="007F2B8F">
      <w:pPr>
        <w:jc w:val="both"/>
        <w:rPr>
          <w:rFonts w:eastAsia="Batang"/>
        </w:rPr>
      </w:pPr>
      <w:r w:rsidRPr="00FE4A79">
        <w:rPr>
          <w:rFonts w:eastAsia="Batang"/>
        </w:rPr>
        <w:tab/>
        <w:t>Kalbėdamos apie ateities planus, 23 organizacijos nurodė, kad ketina diegti KVM ateityje, iš jų 7 ketina diegti daugiau negu vieną KVM. Čia dažniausiai buvo minimi ISO 27000 (11 atvejų) ir ISO 14001 (9 atvejai) standartai, LEAN/ 6 SIGMA modelis (8 atvejai) ir BSC metodas (7 atvejai).</w:t>
      </w:r>
    </w:p>
    <w:p w:rsidR="007F2B8F" w:rsidRPr="00FE4A79" w:rsidRDefault="007F2B8F" w:rsidP="007F2B8F">
      <w:pPr>
        <w:jc w:val="both"/>
        <w:rPr>
          <w:rFonts w:eastAsia="Batang"/>
        </w:rPr>
      </w:pPr>
      <w:r w:rsidRPr="00FE4A79">
        <w:rPr>
          <w:rFonts w:eastAsia="Batang"/>
        </w:rPr>
        <w:tab/>
        <w:t>Tyrimas taip pat atskleidė, kad beveik trečdalis (41 iš 131) respondentų nurodė, kad be KVM savo veikloje taiko vartotojų lūkesčių dėl paslaugų kokybės ir pasitenkinimo administracinėmis ir viešosiomis paslaugomis vartotojų pasitenkinimo tyrimus. Dar 34 organizacijos nurodė, kad tokius tyrimus jau ruošia arba ketina atlikti.</w:t>
      </w:r>
    </w:p>
    <w:p w:rsidR="007F2B8F" w:rsidRPr="00FE4A79" w:rsidRDefault="007F2B8F" w:rsidP="007F2B8F">
      <w:pPr>
        <w:jc w:val="both"/>
        <w:rPr>
          <w:rFonts w:eastAsia="Batang"/>
        </w:rPr>
      </w:pPr>
      <w:r w:rsidRPr="00FE4A79">
        <w:rPr>
          <w:rFonts w:eastAsia="Batang"/>
        </w:rPr>
        <w:tab/>
        <w:t xml:space="preserve">Pagrindinės kitų KVM taikymo problemos yra susijusios su žmogiškaisiais resursais: nepakankami darbuotojų gebėjimai, labai padidėjęs darbo krūvis ir palaikymo/ motyvacijos stoka. </w:t>
      </w:r>
      <w:r w:rsidRPr="00FE4A79">
        <w:rPr>
          <w:rFonts w:eastAsia="Batang"/>
        </w:rPr>
        <w:tab/>
        <w:t>Retai minima lėšų trūkumo problema.</w:t>
      </w:r>
    </w:p>
    <w:p w:rsidR="007F2B8F" w:rsidRPr="00FE4A79" w:rsidRDefault="007F2B8F" w:rsidP="007F2B8F">
      <w:pPr>
        <w:jc w:val="both"/>
        <w:rPr>
          <w:rFonts w:eastAsia="Batang"/>
        </w:rPr>
      </w:pPr>
    </w:p>
    <w:p w:rsidR="007F2B8F" w:rsidRPr="00FE4A79" w:rsidRDefault="007F2B8F" w:rsidP="007F2B8F">
      <w:pPr>
        <w:jc w:val="both"/>
      </w:pPr>
      <w:r w:rsidRPr="00FE4A79">
        <w:tab/>
        <w:t>Tyrimas parodė, kad dauguma institucijų, kurios taiko ir diegia KVM neapsieina be išorės konsultacijų. Paskutinio tyrimo metu nustatyta, kad ekspertus samdė 67 proc. organizacijų.</w:t>
      </w:r>
    </w:p>
    <w:p w:rsidR="007F2B8F" w:rsidRPr="00FE4A79" w:rsidRDefault="007F2B8F" w:rsidP="007F2B8F">
      <w:pPr>
        <w:jc w:val="both"/>
      </w:pPr>
      <w:r w:rsidRPr="00FE4A79">
        <w:tab/>
        <w:t xml:space="preserve">Paprašyti įvertinti ekspertų / konsultantų paslaugas skalėje nuo 1 iki 10, kur 1 reiškia „labai blogai“, o 10 – „labai gerai“, didžioji dalis respondentų suteikė teigiamus </w:t>
      </w:r>
      <w:proofErr w:type="spellStart"/>
      <w:r w:rsidRPr="00FE4A79">
        <w:t>įverčius</w:t>
      </w:r>
      <w:proofErr w:type="spellEnd"/>
      <w:r w:rsidRPr="00FE4A79">
        <w:t xml:space="preserve">. Bendras vertinimo vidurkis – 7,7 balo. Nors labai blogai įvertinusių suteiktas paslaugas atvejų nepasitaikė, tačiau 9 organizacijos liko nelabai patenkintos išorės ekspertų darbu – paslaugos įvertintos balais nuo 3 iki 6. Taigi egzistuoja reali rizika gauti nekokybiškas ekspertų paslaugas. </w:t>
      </w:r>
    </w:p>
    <w:p w:rsidR="007F2B8F" w:rsidRDefault="007F2B8F" w:rsidP="007F2B8F">
      <w:pPr>
        <w:jc w:val="both"/>
      </w:pPr>
      <w:r w:rsidRPr="00FE4A79">
        <w:tab/>
        <w:t>Dar vienas išorės ekspertų / konsultantų paslaugų vertinimo rodiklis yra ketinimai rekomenduoti juos kitiems. KVM diegimo paslaugas suteikusius išorės ekspertus / konsultantus kitiems rekomenduotų daugiau kaip pusė organizacijų (57 proc.).</w:t>
      </w:r>
    </w:p>
    <w:p w:rsidR="00D37FF2" w:rsidRDefault="00D37FF2">
      <w:pPr>
        <w:suppressAutoHyphens w:val="0"/>
        <w:contextualSpacing w:val="0"/>
      </w:pPr>
      <w:r>
        <w:br w:type="page"/>
      </w:r>
    </w:p>
    <w:p w:rsidR="00D37FF2" w:rsidRPr="00FE4A79" w:rsidRDefault="00D37FF2" w:rsidP="007F2B8F">
      <w:pPr>
        <w:jc w:val="both"/>
      </w:pPr>
    </w:p>
    <w:p w:rsidR="00221EE3" w:rsidRPr="00FE4A79" w:rsidRDefault="00605A0B" w:rsidP="00221EE3">
      <w:pPr>
        <w:pStyle w:val="Heading2"/>
        <w:rPr>
          <w:rFonts w:cs="Times New Roman"/>
        </w:rPr>
      </w:pPr>
      <w:bookmarkStart w:id="75" w:name="_Toc29206404"/>
      <w:bookmarkEnd w:id="69"/>
      <w:r w:rsidRPr="00FE4A79">
        <w:rPr>
          <w:rFonts w:cs="Times New Roman"/>
        </w:rPr>
        <w:t xml:space="preserve">2.6. </w:t>
      </w:r>
      <w:r w:rsidR="009A4FF9" w:rsidRPr="00FE4A79">
        <w:rPr>
          <w:rFonts w:cs="Times New Roman"/>
        </w:rPr>
        <w:t>V</w:t>
      </w:r>
      <w:r w:rsidRPr="00FE4A79">
        <w:rPr>
          <w:rFonts w:cs="Times New Roman"/>
        </w:rPr>
        <w:t>idaus ir išorės aplinkos analizės išvados</w:t>
      </w:r>
      <w:bookmarkEnd w:id="75"/>
    </w:p>
    <w:p w:rsidR="00605A0B" w:rsidRPr="00FE4A79" w:rsidRDefault="00221EE3" w:rsidP="00221EE3">
      <w:pPr>
        <w:rPr>
          <w:b/>
        </w:rPr>
      </w:pPr>
      <w:r w:rsidRPr="00FE4A79">
        <w:rPr>
          <w:b/>
        </w:rPr>
        <w:t>2.7</w:t>
      </w:r>
      <w:r w:rsidR="005564B2">
        <w:rPr>
          <w:b/>
        </w:rPr>
        <w:t>7</w:t>
      </w:r>
      <w:r w:rsidRPr="00FE4A79">
        <w:rPr>
          <w:b/>
        </w:rPr>
        <w:t xml:space="preserve"> lentelė. Ekonomikos, verslo, turizmo, žemės ūkio sričių</w:t>
      </w:r>
      <w:r w:rsidR="00605A0B" w:rsidRPr="00FE4A79">
        <w:rPr>
          <w:b/>
        </w:rPr>
        <w:t xml:space="preserve"> </w:t>
      </w:r>
      <w:r w:rsidRPr="00FE4A79">
        <w:rPr>
          <w:b/>
        </w:rPr>
        <w:t>SSGG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9572"/>
      </w:tblGrid>
      <w:tr w:rsidR="00605A0B" w:rsidRPr="00FE4A79" w:rsidTr="00221EE3">
        <w:tc>
          <w:tcPr>
            <w:tcW w:w="5000" w:type="pct"/>
            <w:shd w:val="clear" w:color="auto" w:fill="auto"/>
          </w:tcPr>
          <w:p w:rsidR="00605A0B" w:rsidRPr="00FE4A79" w:rsidRDefault="00605A0B" w:rsidP="0094124E">
            <w:pPr>
              <w:jc w:val="both"/>
              <w:rPr>
                <w:b/>
                <w:bCs/>
                <w:caps/>
                <w:highlight w:val="yellow"/>
              </w:rPr>
            </w:pPr>
            <w:r w:rsidRPr="00FE4A79">
              <w:rPr>
                <w:b/>
                <w:bCs/>
                <w:caps/>
              </w:rPr>
              <w:t>Stiprybės</w:t>
            </w:r>
          </w:p>
        </w:tc>
      </w:tr>
      <w:tr w:rsidR="00605A0B" w:rsidRPr="00FE4A79" w:rsidTr="00221EE3">
        <w:trPr>
          <w:trHeight w:val="182"/>
        </w:trPr>
        <w:tc>
          <w:tcPr>
            <w:tcW w:w="5000" w:type="pct"/>
            <w:tcBorders>
              <w:bottom w:val="single" w:sz="8" w:space="0" w:color="000000"/>
            </w:tcBorders>
            <w:shd w:val="clear" w:color="auto" w:fill="auto"/>
          </w:tcPr>
          <w:p w:rsidR="00605A0B" w:rsidRPr="00FE4A79" w:rsidRDefault="00605A0B" w:rsidP="006A3A1C">
            <w:pPr>
              <w:pStyle w:val="Teksto"/>
              <w:numPr>
                <w:ilvl w:val="0"/>
                <w:numId w:val="9"/>
              </w:numPr>
              <w:suppressAutoHyphens w:val="0"/>
              <w:contextualSpacing w:val="0"/>
            </w:pPr>
            <w:r w:rsidRPr="00FE4A79">
              <w:t>Augantis gyventojų verslumas (juridinių asmenų, fizinių asmenų);</w:t>
            </w:r>
          </w:p>
          <w:p w:rsidR="00605A0B" w:rsidRPr="00FE4A79" w:rsidRDefault="00605A0B" w:rsidP="006A3A1C">
            <w:pPr>
              <w:pStyle w:val="Teksto"/>
              <w:numPr>
                <w:ilvl w:val="0"/>
                <w:numId w:val="9"/>
              </w:numPr>
              <w:suppressAutoHyphens w:val="0"/>
              <w:contextualSpacing w:val="0"/>
            </w:pPr>
            <w:r w:rsidRPr="00FE4A79">
              <w:t>Savivaldybėje sukurtas verslo poreikius atitinkantis SVV finansinės paramos fondas;</w:t>
            </w:r>
          </w:p>
          <w:p w:rsidR="00605A0B" w:rsidRPr="00FE4A79" w:rsidRDefault="00605A0B" w:rsidP="006A3A1C">
            <w:pPr>
              <w:pStyle w:val="Teksto"/>
              <w:numPr>
                <w:ilvl w:val="0"/>
                <w:numId w:val="9"/>
              </w:numPr>
              <w:suppressAutoHyphens w:val="0"/>
              <w:contextualSpacing w:val="0"/>
            </w:pPr>
            <w:r w:rsidRPr="00FE4A79">
              <w:t>Tankus valstybinių kelių (magistralinių, krašto ir rajoninių) tinklas, palanki geografinė padėtis plėtoti tarptautinį verslą;</w:t>
            </w:r>
          </w:p>
          <w:p w:rsidR="00605A0B" w:rsidRPr="00FE4A79" w:rsidRDefault="00605A0B" w:rsidP="006A3A1C">
            <w:pPr>
              <w:pStyle w:val="Teksto"/>
              <w:numPr>
                <w:ilvl w:val="0"/>
                <w:numId w:val="9"/>
              </w:numPr>
              <w:suppressAutoHyphens w:val="0"/>
              <w:contextualSpacing w:val="0"/>
            </w:pPr>
            <w:r w:rsidRPr="00FE4A79">
              <w:t>Rajono teritoriją kerta magistralinė tarptautinė geležinkelio linija, sudaranti geras sąlygas transportuoti produkciją;</w:t>
            </w:r>
          </w:p>
          <w:p w:rsidR="00605A0B" w:rsidRPr="00FE4A79" w:rsidRDefault="00605A0B" w:rsidP="006A3A1C">
            <w:pPr>
              <w:pStyle w:val="Teksto"/>
              <w:numPr>
                <w:ilvl w:val="0"/>
                <w:numId w:val="9"/>
              </w:numPr>
              <w:suppressAutoHyphens w:val="0"/>
              <w:contextualSpacing w:val="0"/>
            </w:pPr>
            <w:r w:rsidRPr="00FE4A79">
              <w:t>Stebima žemės ūkio subjektų stambėjimo tendencija;</w:t>
            </w:r>
          </w:p>
          <w:p w:rsidR="00605A0B" w:rsidRPr="00FE4A79" w:rsidRDefault="00605A0B" w:rsidP="006A3A1C">
            <w:pPr>
              <w:pStyle w:val="Teksto"/>
              <w:numPr>
                <w:ilvl w:val="0"/>
                <w:numId w:val="9"/>
              </w:numPr>
              <w:suppressAutoHyphens w:val="0"/>
              <w:contextualSpacing w:val="0"/>
            </w:pPr>
            <w:r w:rsidRPr="00FE4A79">
              <w:t>Gausūs lankymui patrauklūs gamtiniai ir kultūriniai ištekliai, regiono ir šalies mastu didelis savivaldybės turistinis patrauklumas šalies turistams;</w:t>
            </w:r>
          </w:p>
          <w:p w:rsidR="00605A0B" w:rsidRPr="00FE4A79" w:rsidRDefault="00605A0B" w:rsidP="006A3A1C">
            <w:pPr>
              <w:pStyle w:val="Teksto"/>
              <w:numPr>
                <w:ilvl w:val="0"/>
                <w:numId w:val="9"/>
              </w:numPr>
              <w:suppressAutoHyphens w:val="0"/>
              <w:contextualSpacing w:val="0"/>
            </w:pPr>
            <w:r w:rsidRPr="00FE4A79">
              <w:t>Savivaldybėje plėtojamos šalies mastu žinomos unikalios turizmo paslaugos ir produktai (</w:t>
            </w:r>
            <w:proofErr w:type="spellStart"/>
            <w:r w:rsidRPr="00FE4A79">
              <w:t>aviaturizmas</w:t>
            </w:r>
            <w:proofErr w:type="spellEnd"/>
            <w:r w:rsidRPr="00FE4A79">
              <w:t>, Stakliškių midus);</w:t>
            </w:r>
          </w:p>
          <w:p w:rsidR="00605A0B" w:rsidRPr="00FE4A79" w:rsidRDefault="00605A0B" w:rsidP="006A3A1C">
            <w:pPr>
              <w:pStyle w:val="Teksto"/>
              <w:numPr>
                <w:ilvl w:val="0"/>
                <w:numId w:val="9"/>
              </w:numPr>
              <w:suppressAutoHyphens w:val="0"/>
              <w:contextualSpacing w:val="0"/>
            </w:pPr>
            <w:r w:rsidRPr="00FE4A79">
              <w:t>Savivaldybėje išplėtota turistų apgyvendinimo paslaugų pasiūla</w:t>
            </w:r>
            <w:r w:rsidR="002E2552" w:rsidRPr="00FE4A79">
              <w:t xml:space="preserve"> turistų grupėms, vidutines ir aukštesnes pajamas gaunantiems klientams</w:t>
            </w:r>
            <w:r w:rsidRPr="00FE4A79">
              <w:t>.</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Silpnybės</w:t>
            </w:r>
          </w:p>
        </w:tc>
      </w:tr>
      <w:tr w:rsidR="00605A0B" w:rsidRPr="00FE4A79" w:rsidTr="00221EE3">
        <w:tc>
          <w:tcPr>
            <w:tcW w:w="5000" w:type="pct"/>
            <w:tcBorders>
              <w:bottom w:val="single" w:sz="8" w:space="0" w:color="000000"/>
            </w:tcBorders>
            <w:shd w:val="clear" w:color="auto" w:fill="auto"/>
          </w:tcPr>
          <w:p w:rsidR="00605A0B" w:rsidRPr="00FE4A79" w:rsidRDefault="00605A0B" w:rsidP="006A3A1C">
            <w:pPr>
              <w:pStyle w:val="Teksto"/>
              <w:numPr>
                <w:ilvl w:val="0"/>
                <w:numId w:val="9"/>
              </w:numPr>
              <w:suppressAutoHyphens w:val="0"/>
              <w:contextualSpacing w:val="0"/>
            </w:pPr>
            <w:r w:rsidRPr="00FE4A79">
              <w:t>Savivaldybėje vyrauja mažą pridėtinę vertę kuriantys ūkio subjektai;</w:t>
            </w:r>
          </w:p>
          <w:p w:rsidR="00605A0B" w:rsidRPr="00FE4A79" w:rsidRDefault="00605A0B" w:rsidP="006A3A1C">
            <w:pPr>
              <w:pStyle w:val="Teksto"/>
              <w:numPr>
                <w:ilvl w:val="0"/>
                <w:numId w:val="9"/>
              </w:numPr>
              <w:suppressAutoHyphens w:val="0"/>
              <w:contextualSpacing w:val="0"/>
            </w:pPr>
            <w:r w:rsidRPr="00FE4A79">
              <w:t>Menkai į ekonomikos ir verslumo skatinimą orientuota valstybinės žemės nuomos mokesčio, nekilnojamojo turto mokesčio, žemės mokesčių tarifų sistema;</w:t>
            </w:r>
          </w:p>
          <w:p w:rsidR="00605A0B" w:rsidRPr="00FE4A79" w:rsidRDefault="00605A0B" w:rsidP="006A3A1C">
            <w:pPr>
              <w:pStyle w:val="Teksto"/>
              <w:numPr>
                <w:ilvl w:val="0"/>
                <w:numId w:val="9"/>
              </w:numPr>
              <w:suppressAutoHyphens w:val="0"/>
              <w:contextualSpacing w:val="0"/>
            </w:pPr>
            <w:r w:rsidRPr="00FE4A79">
              <w:t>Neišplėtota turizmo ir verslo informacijos ir kitų viešųjų paslaugų verslui paramos infrastruktūra;</w:t>
            </w:r>
          </w:p>
          <w:p w:rsidR="00605A0B" w:rsidRPr="00FE4A79" w:rsidRDefault="00605A0B" w:rsidP="006A3A1C">
            <w:pPr>
              <w:pStyle w:val="Teksto"/>
              <w:numPr>
                <w:ilvl w:val="0"/>
                <w:numId w:val="9"/>
              </w:numPr>
              <w:suppressAutoHyphens w:val="0"/>
              <w:contextualSpacing w:val="0"/>
            </w:pPr>
            <w:r w:rsidRPr="00FE4A79">
              <w:t>Neišplėtotos ir (arba) neišviešintos šalies turistams (ypač savaitgalio turistams) aktualios turizmo paslaugos ir produktai (pirmiausia - gamtiniai pažintiniai takai, o taip pat kultūros paveldo objektai ir kt.);</w:t>
            </w:r>
          </w:p>
          <w:p w:rsidR="002E2552" w:rsidRPr="00FE4A79" w:rsidRDefault="002E2552" w:rsidP="006A3A1C">
            <w:pPr>
              <w:pStyle w:val="Teksto"/>
              <w:numPr>
                <w:ilvl w:val="0"/>
                <w:numId w:val="9"/>
              </w:numPr>
              <w:suppressAutoHyphens w:val="0"/>
              <w:contextualSpacing w:val="0"/>
            </w:pPr>
            <w:r w:rsidRPr="00FE4A79">
              <w:t>Nepakankama turistų apgyvendinimo paslaugų pasiūla pavieniams ir nedideles pajamas turintiems turistams;</w:t>
            </w:r>
          </w:p>
          <w:p w:rsidR="00605A0B" w:rsidRPr="00FE4A79" w:rsidRDefault="00605A0B" w:rsidP="006A3A1C">
            <w:pPr>
              <w:pStyle w:val="Teksto"/>
              <w:numPr>
                <w:ilvl w:val="0"/>
                <w:numId w:val="9"/>
              </w:numPr>
              <w:suppressAutoHyphens w:val="0"/>
              <w:contextualSpacing w:val="0"/>
            </w:pPr>
            <w:r w:rsidRPr="00FE4A79">
              <w:t>Žemės ūkiui mažiau palanki žemėnaudos struktūra ir dirvožemio sudėtis;</w:t>
            </w:r>
          </w:p>
          <w:p w:rsidR="00605A0B" w:rsidRPr="00FE4A79" w:rsidRDefault="00605A0B" w:rsidP="006A3A1C">
            <w:pPr>
              <w:pStyle w:val="Teksto"/>
              <w:numPr>
                <w:ilvl w:val="0"/>
                <w:numId w:val="9"/>
              </w:numPr>
              <w:suppressAutoHyphens w:val="0"/>
              <w:contextualSpacing w:val="0"/>
            </w:pPr>
            <w:r w:rsidRPr="00FE4A79">
              <w:t>Menkas savivaldybės patrauklumas tiesioginėms užsienio investicijoms.</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Galimybės</w:t>
            </w:r>
          </w:p>
        </w:tc>
      </w:tr>
      <w:tr w:rsidR="00605A0B" w:rsidRPr="00FE4A79" w:rsidTr="00221EE3">
        <w:tc>
          <w:tcPr>
            <w:tcW w:w="5000" w:type="pct"/>
            <w:tcBorders>
              <w:bottom w:val="single" w:sz="8" w:space="0" w:color="000000"/>
            </w:tcBorders>
            <w:shd w:val="clear" w:color="auto" w:fill="auto"/>
          </w:tcPr>
          <w:p w:rsidR="00605A0B" w:rsidRPr="00FE4A79" w:rsidRDefault="00605A0B" w:rsidP="006A3A1C">
            <w:pPr>
              <w:numPr>
                <w:ilvl w:val="0"/>
                <w:numId w:val="9"/>
              </w:numPr>
              <w:suppressAutoHyphens w:val="0"/>
              <w:contextualSpacing w:val="0"/>
              <w:jc w:val="both"/>
            </w:pPr>
            <w:r w:rsidRPr="00FE4A79">
              <w:t>Didėjančios šalies gyventojų pajamos ir perkamoji galia sudarys prielaidas rajono įmonėms didinti pardavimus kituose šalies regionuose;</w:t>
            </w:r>
          </w:p>
          <w:p w:rsidR="00605A0B" w:rsidRPr="00FE4A79" w:rsidRDefault="00605A0B" w:rsidP="006A3A1C">
            <w:pPr>
              <w:numPr>
                <w:ilvl w:val="0"/>
                <w:numId w:val="9"/>
              </w:numPr>
              <w:suppressAutoHyphens w:val="0"/>
              <w:contextualSpacing w:val="0"/>
              <w:jc w:val="both"/>
            </w:pPr>
            <w:r w:rsidRPr="00FE4A79">
              <w:t>Augantis bendras šalies patrauklumas tiesioginėms užsienio investicijoms sudarys prielaidas į rajoną pritraukti tiesiogines užsienio investicijas;</w:t>
            </w:r>
          </w:p>
          <w:p w:rsidR="00605A0B" w:rsidRPr="00FE4A79" w:rsidRDefault="00605A0B" w:rsidP="006A3A1C">
            <w:pPr>
              <w:numPr>
                <w:ilvl w:val="0"/>
                <w:numId w:val="9"/>
              </w:numPr>
              <w:suppressAutoHyphens w:val="0"/>
              <w:contextualSpacing w:val="0"/>
              <w:jc w:val="both"/>
            </w:pPr>
            <w:r w:rsidRPr="00FE4A79">
              <w:t>Besikeičiantis visuomenės požiūris į iniciatyvumą ir verslumą sudarys sąlygas didinti vietos gyventojų verslumą;</w:t>
            </w:r>
          </w:p>
          <w:p w:rsidR="00605A0B" w:rsidRPr="00FE4A79" w:rsidRDefault="00605A0B" w:rsidP="006A3A1C">
            <w:pPr>
              <w:numPr>
                <w:ilvl w:val="0"/>
                <w:numId w:val="9"/>
              </w:numPr>
              <w:suppressAutoHyphens w:val="0"/>
              <w:contextualSpacing w:val="0"/>
              <w:jc w:val="both"/>
            </w:pPr>
            <w:r w:rsidRPr="00FE4A79">
              <w:t>Nacionaliniu mastu vykdoma regioninės specializacijos skatinimo politika sudarys prielaidas rajone plėtoti gamybos ir susijusias sritis;</w:t>
            </w:r>
          </w:p>
          <w:p w:rsidR="00605A0B" w:rsidRPr="00FE4A79" w:rsidRDefault="00605A0B" w:rsidP="006A3A1C">
            <w:pPr>
              <w:numPr>
                <w:ilvl w:val="0"/>
                <w:numId w:val="9"/>
              </w:numPr>
              <w:suppressAutoHyphens w:val="0"/>
              <w:contextualSpacing w:val="0"/>
              <w:jc w:val="both"/>
            </w:pPr>
            <w:r w:rsidRPr="00FE4A79">
              <w:t>Ryškėjančios šalies turistų polinkis atostogauti Lietuvoje sudaro galimybę plėtoti vietiniam turizmui skirtus produktus;</w:t>
            </w:r>
          </w:p>
          <w:p w:rsidR="00605A0B" w:rsidRPr="00FE4A79" w:rsidRDefault="00605A0B" w:rsidP="006A3A1C">
            <w:pPr>
              <w:numPr>
                <w:ilvl w:val="0"/>
                <w:numId w:val="9"/>
              </w:numPr>
              <w:suppressAutoHyphens w:val="0"/>
              <w:contextualSpacing w:val="0"/>
              <w:jc w:val="both"/>
            </w:pPr>
            <w:r w:rsidRPr="00FE4A79">
              <w:t>Savivaldybės apsuptyje esantis Birštono kurortas, pritraukiantis daugiau nei 200 tūkstančių turistų per metus, suteikia galimybes lengviau pritraukti turistus į Prienų rajoną;</w:t>
            </w:r>
          </w:p>
          <w:p w:rsidR="00605A0B" w:rsidRPr="00FE4A79" w:rsidRDefault="00605A0B" w:rsidP="006A3A1C">
            <w:pPr>
              <w:pStyle w:val="Teksto"/>
              <w:numPr>
                <w:ilvl w:val="0"/>
                <w:numId w:val="9"/>
              </w:numPr>
              <w:suppressAutoHyphens w:val="0"/>
              <w:contextualSpacing w:val="0"/>
            </w:pPr>
            <w:r w:rsidRPr="00FE4A79">
              <w:t>Rajono teritoriją kirs magistralinio dujotiekio jungties tarp Lenkijos ir Lietuvos trasa, sudarysiantis sąlygas plėtoti ūkinę veiklą.</w:t>
            </w:r>
          </w:p>
        </w:tc>
      </w:tr>
      <w:tr w:rsidR="00605A0B" w:rsidRPr="00FE4A79" w:rsidTr="00221EE3">
        <w:tc>
          <w:tcPr>
            <w:tcW w:w="5000" w:type="pct"/>
            <w:shd w:val="clear" w:color="auto" w:fill="auto"/>
          </w:tcPr>
          <w:p w:rsidR="00605A0B" w:rsidRPr="00FE4A79" w:rsidRDefault="00605A0B" w:rsidP="0094124E">
            <w:pPr>
              <w:jc w:val="both"/>
              <w:rPr>
                <w:b/>
                <w:bCs/>
                <w:caps/>
                <w:highlight w:val="yellow"/>
              </w:rPr>
            </w:pPr>
            <w:r w:rsidRPr="00FE4A79">
              <w:rPr>
                <w:b/>
                <w:bCs/>
                <w:caps/>
              </w:rPr>
              <w:t>Grėsmės</w:t>
            </w:r>
          </w:p>
        </w:tc>
      </w:tr>
      <w:tr w:rsidR="00605A0B" w:rsidRPr="00FE4A79" w:rsidTr="00221EE3">
        <w:tc>
          <w:tcPr>
            <w:tcW w:w="5000" w:type="pct"/>
            <w:shd w:val="clear" w:color="auto" w:fill="auto"/>
          </w:tcPr>
          <w:p w:rsidR="00605A0B" w:rsidRPr="00FE4A79" w:rsidRDefault="00605A0B" w:rsidP="006A3A1C">
            <w:pPr>
              <w:pStyle w:val="Teksto"/>
              <w:numPr>
                <w:ilvl w:val="0"/>
                <w:numId w:val="9"/>
              </w:numPr>
              <w:suppressAutoHyphens w:val="0"/>
              <w:contextualSpacing w:val="0"/>
            </w:pPr>
            <w:r w:rsidRPr="00FE4A79">
              <w:t>Kitų šalies regionų darbo rinkų patrauklumo didėjimas, lemsiantis jaunimo ir kvalifikuotų specialistų emigraciją;</w:t>
            </w:r>
          </w:p>
          <w:p w:rsidR="00605A0B" w:rsidRPr="00FE4A79" w:rsidRDefault="00605A0B" w:rsidP="006A3A1C">
            <w:pPr>
              <w:pStyle w:val="Teksto"/>
              <w:numPr>
                <w:ilvl w:val="0"/>
                <w:numId w:val="9"/>
              </w:numPr>
              <w:suppressAutoHyphens w:val="0"/>
              <w:contextualSpacing w:val="0"/>
            </w:pPr>
            <w:r w:rsidRPr="00FE4A79">
              <w:t xml:space="preserve">Agresyvi kitų šalies savivaldybių konkurencija dėl šalies bei užsienio investicijų gamybos ir </w:t>
            </w:r>
            <w:r w:rsidRPr="00FE4A79">
              <w:lastRenderedPageBreak/>
              <w:t xml:space="preserve">susijusiose srityse. </w:t>
            </w:r>
          </w:p>
        </w:tc>
      </w:tr>
    </w:tbl>
    <w:p w:rsidR="00605A0B" w:rsidRPr="00FE4A79" w:rsidRDefault="00605A0B" w:rsidP="00605A0B">
      <w:pPr>
        <w:jc w:val="both"/>
        <w:rPr>
          <w:i/>
        </w:rPr>
      </w:pPr>
    </w:p>
    <w:p w:rsidR="00605A0B" w:rsidRPr="00FE4A79" w:rsidRDefault="00221EE3" w:rsidP="00221EE3">
      <w:pPr>
        <w:rPr>
          <w:b/>
        </w:rPr>
      </w:pPr>
      <w:bookmarkStart w:id="76" w:name="_Toc508017998"/>
      <w:bookmarkStart w:id="77" w:name="_Toc508146307"/>
      <w:bookmarkStart w:id="78" w:name="_Toc512459609"/>
      <w:r w:rsidRPr="00FE4A79">
        <w:rPr>
          <w:b/>
        </w:rPr>
        <w:t>2.7</w:t>
      </w:r>
      <w:r w:rsidR="005564B2">
        <w:rPr>
          <w:b/>
        </w:rPr>
        <w:t>8</w:t>
      </w:r>
      <w:r w:rsidRPr="00FE4A79">
        <w:rPr>
          <w:b/>
        </w:rPr>
        <w:t xml:space="preserve"> lentelė. Švietimo, kultūros, sporto ir jaunimo sričių </w:t>
      </w:r>
      <w:bookmarkEnd w:id="76"/>
      <w:bookmarkEnd w:id="77"/>
      <w:bookmarkEnd w:id="78"/>
      <w:r w:rsidRPr="00FE4A79">
        <w:rPr>
          <w:b/>
        </w:rPr>
        <w:t>SSGG</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572"/>
      </w:tblGrid>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Stiprybės</w:t>
            </w:r>
          </w:p>
        </w:tc>
      </w:tr>
      <w:tr w:rsidR="00605A0B" w:rsidRPr="00FE4A79" w:rsidTr="00221EE3">
        <w:trPr>
          <w:trHeight w:val="271"/>
        </w:trPr>
        <w:tc>
          <w:tcPr>
            <w:tcW w:w="5000" w:type="pct"/>
            <w:tcBorders>
              <w:bottom w:val="single" w:sz="6" w:space="0" w:color="000000"/>
            </w:tcBorders>
            <w:shd w:val="clear" w:color="auto" w:fill="auto"/>
          </w:tcPr>
          <w:p w:rsidR="00605A0B" w:rsidRPr="00FE4A79" w:rsidRDefault="00605A0B" w:rsidP="006A3A1C">
            <w:pPr>
              <w:numPr>
                <w:ilvl w:val="0"/>
                <w:numId w:val="8"/>
              </w:numPr>
              <w:suppressAutoHyphens w:val="0"/>
              <w:contextualSpacing w:val="0"/>
              <w:jc w:val="both"/>
            </w:pPr>
            <w:r w:rsidRPr="00FE4A79">
              <w:t>Gerai geografiškai išplėtotas ikimokyklinio, priešmokyklinio ugdymo paslaugų tinklas;</w:t>
            </w:r>
          </w:p>
          <w:p w:rsidR="00605A0B" w:rsidRPr="00FE4A79" w:rsidRDefault="00605A0B" w:rsidP="006A3A1C">
            <w:pPr>
              <w:numPr>
                <w:ilvl w:val="0"/>
                <w:numId w:val="8"/>
              </w:numPr>
              <w:suppressAutoHyphens w:val="0"/>
              <w:contextualSpacing w:val="0"/>
              <w:jc w:val="both"/>
            </w:pPr>
            <w:r w:rsidRPr="00FE4A79">
              <w:t>Sėkmingai įgyvendinama bendrojo ugdymo mokyklų tinklo pertvarka;</w:t>
            </w:r>
          </w:p>
          <w:p w:rsidR="00605A0B" w:rsidRPr="00FE4A79" w:rsidRDefault="00605A0B" w:rsidP="006A3A1C">
            <w:pPr>
              <w:numPr>
                <w:ilvl w:val="0"/>
                <w:numId w:val="8"/>
              </w:numPr>
              <w:suppressAutoHyphens w:val="0"/>
              <w:contextualSpacing w:val="0"/>
              <w:jc w:val="both"/>
            </w:pPr>
            <w:r w:rsidRPr="00FE4A79">
              <w:t xml:space="preserve">Aukšta savivaldybės pedagogų </w:t>
            </w:r>
            <w:r w:rsidR="004779F7">
              <w:t xml:space="preserve">ir kultūros darbuotojų </w:t>
            </w:r>
            <w:r w:rsidRPr="00FE4A79">
              <w:t>profesinė kvalifikacija;</w:t>
            </w:r>
          </w:p>
          <w:p w:rsidR="00605A0B" w:rsidRPr="00FE4A79" w:rsidRDefault="00605A0B" w:rsidP="006A3A1C">
            <w:pPr>
              <w:numPr>
                <w:ilvl w:val="0"/>
                <w:numId w:val="8"/>
              </w:numPr>
              <w:suppressAutoHyphens w:val="0"/>
              <w:contextualSpacing w:val="0"/>
              <w:jc w:val="both"/>
            </w:pPr>
            <w:r w:rsidRPr="00FE4A79">
              <w:rPr>
                <w:bCs/>
              </w:rPr>
              <w:t>Išplėtotos NVŠ, FŠPU paslaugos (meno mokyklos, kūno kultūros ir sporto centras);</w:t>
            </w:r>
          </w:p>
          <w:p w:rsidR="00605A0B" w:rsidRDefault="00605A0B" w:rsidP="006A3A1C">
            <w:pPr>
              <w:numPr>
                <w:ilvl w:val="0"/>
                <w:numId w:val="8"/>
              </w:numPr>
              <w:suppressAutoHyphens w:val="0"/>
              <w:contextualSpacing w:val="0"/>
              <w:jc w:val="both"/>
            </w:pPr>
            <w:r w:rsidRPr="00FE4A79">
              <w:t>Sėkmingai plėtojama Prienų krašto muziejaus veikla, augantis lankytojų skaičius;</w:t>
            </w:r>
          </w:p>
          <w:p w:rsidR="00682C8D" w:rsidRPr="00682C8D" w:rsidRDefault="00682C8D" w:rsidP="00682C8D">
            <w:pPr>
              <w:pStyle w:val="ListParagraph"/>
              <w:numPr>
                <w:ilvl w:val="0"/>
                <w:numId w:val="8"/>
              </w:numPr>
            </w:pPr>
            <w:r w:rsidRPr="00682C8D">
              <w:t>Prienų Justino Marcinkevičiaus viešojoje bibliotekoje ir jos padaliniuose  atnaujinti vieši interneto prieigos taškai, modernizuota infrastruktūra įgali</w:t>
            </w:r>
            <w:r>
              <w:t>na ugdyti informacinę visuomenę;</w:t>
            </w:r>
          </w:p>
          <w:p w:rsidR="00221EE3" w:rsidRPr="00FE4A79" w:rsidRDefault="00221EE3" w:rsidP="00682C8D">
            <w:pPr>
              <w:numPr>
                <w:ilvl w:val="0"/>
                <w:numId w:val="8"/>
              </w:numPr>
              <w:suppressAutoHyphens w:val="0"/>
              <w:contextualSpacing w:val="0"/>
              <w:jc w:val="both"/>
            </w:pPr>
            <w:r w:rsidRPr="00FE4A79">
              <w:t xml:space="preserve">Modernizuota didžiosios dalies </w:t>
            </w:r>
            <w:r w:rsidR="00682C8D">
              <w:t xml:space="preserve">bibliotekų, muziejaus, </w:t>
            </w:r>
            <w:r w:rsidRPr="00FE4A79">
              <w:t xml:space="preserve">kultūros </w:t>
            </w:r>
            <w:r w:rsidR="00682C8D">
              <w:t xml:space="preserve">ir laisvalaikio centrų </w:t>
            </w:r>
            <w:r w:rsidRPr="00FE4A79">
              <w:t>infrastruktūra</w:t>
            </w:r>
            <w:r w:rsidR="00682C8D">
              <w:t xml:space="preserve"> sudaro </w:t>
            </w:r>
            <w:r w:rsidR="00682C8D" w:rsidRPr="00682C8D">
              <w:t>puikias sąlygas suaugusiųjų ir vaikų neformalaus švietimo vystymui</w:t>
            </w:r>
            <w:r w:rsidRPr="00FE4A79">
              <w:t>;</w:t>
            </w:r>
          </w:p>
          <w:p w:rsidR="00605A0B" w:rsidRPr="00FE4A79" w:rsidRDefault="00605A0B" w:rsidP="00682C8D">
            <w:pPr>
              <w:numPr>
                <w:ilvl w:val="0"/>
                <w:numId w:val="8"/>
              </w:numPr>
              <w:suppressAutoHyphens w:val="0"/>
              <w:contextualSpacing w:val="0"/>
              <w:jc w:val="both"/>
            </w:pPr>
            <w:r w:rsidRPr="00FE4A79">
              <w:t>Savivaldybėje gerai išvystyta sport</w:t>
            </w:r>
            <w:r w:rsidR="00221EE3" w:rsidRPr="00FE4A79">
              <w:t>o infrastruktūra (Prienų mieste</w:t>
            </w:r>
            <w:r w:rsidR="00682C8D">
              <w:t xml:space="preserve"> </w:t>
            </w:r>
            <w:r w:rsidR="00682C8D" w:rsidRPr="00682C8D">
              <w:t>puikiai išvystyta sporto infrastruktūra, seniūnijose sudarytos geros sąlygos sportinei veiklai vystyti</w:t>
            </w:r>
            <w:r w:rsidRPr="00FE4A79">
              <w:t>);</w:t>
            </w:r>
          </w:p>
          <w:p w:rsidR="00605A0B" w:rsidRPr="00682C8D" w:rsidRDefault="00605A0B" w:rsidP="006A3A1C">
            <w:pPr>
              <w:numPr>
                <w:ilvl w:val="0"/>
                <w:numId w:val="8"/>
              </w:numPr>
              <w:suppressAutoHyphens w:val="0"/>
              <w:contextualSpacing w:val="0"/>
              <w:jc w:val="both"/>
            </w:pPr>
            <w:r w:rsidRPr="00FE4A79">
              <w:t xml:space="preserve">Didelė visuomenės dalis dalyvauja </w:t>
            </w:r>
            <w:r w:rsidRPr="00FE4A79">
              <w:rPr>
                <w:bCs/>
              </w:rPr>
              <w:t xml:space="preserve">sportinėje veikloje, sveikatinimo </w:t>
            </w:r>
            <w:r w:rsidR="00682C8D">
              <w:rPr>
                <w:bCs/>
              </w:rPr>
              <w:t xml:space="preserve">ir kultūros </w:t>
            </w:r>
            <w:r w:rsidRPr="00FE4A79">
              <w:rPr>
                <w:bCs/>
              </w:rPr>
              <w:t>renginiuose.</w:t>
            </w:r>
          </w:p>
          <w:p w:rsidR="00682C8D" w:rsidRDefault="00682C8D" w:rsidP="00682C8D">
            <w:pPr>
              <w:numPr>
                <w:ilvl w:val="0"/>
                <w:numId w:val="8"/>
              </w:numPr>
              <w:suppressAutoHyphens w:val="0"/>
              <w:contextualSpacing w:val="0"/>
              <w:jc w:val="both"/>
            </w:pPr>
            <w:r>
              <w:t>Sukurta teisinė bazė ir institucinė sistema jaunimo politikai koordinuoti ir įgyvendinti;</w:t>
            </w:r>
          </w:p>
          <w:p w:rsidR="00682C8D" w:rsidRDefault="00682C8D" w:rsidP="00682C8D">
            <w:pPr>
              <w:numPr>
                <w:ilvl w:val="0"/>
                <w:numId w:val="8"/>
              </w:numPr>
              <w:suppressAutoHyphens w:val="0"/>
              <w:contextualSpacing w:val="0"/>
              <w:jc w:val="both"/>
            </w:pPr>
            <w:r>
              <w:t>Augantis sporto, jaunimo ir bendruomeninių organizacijų skaičius;</w:t>
            </w:r>
          </w:p>
          <w:p w:rsidR="00682C8D" w:rsidRPr="00FE4A79" w:rsidRDefault="00682C8D" w:rsidP="00682C8D">
            <w:pPr>
              <w:numPr>
                <w:ilvl w:val="0"/>
                <w:numId w:val="8"/>
              </w:numPr>
              <w:suppressAutoHyphens w:val="0"/>
              <w:contextualSpacing w:val="0"/>
              <w:jc w:val="both"/>
            </w:pPr>
            <w:r>
              <w:t>Kultūros paveldo objektų gausa, vaizdingas kraštovaizdis sudaro palankias sąlygas kultūrinio pažintinio, gamtinio, turizmo plėtrai.</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Silpnybės</w:t>
            </w:r>
          </w:p>
        </w:tc>
      </w:tr>
      <w:tr w:rsidR="00605A0B" w:rsidRPr="00FE4A79" w:rsidTr="00221EE3">
        <w:tc>
          <w:tcPr>
            <w:tcW w:w="5000" w:type="pct"/>
            <w:tcBorders>
              <w:bottom w:val="single" w:sz="6" w:space="0" w:color="000000"/>
            </w:tcBorders>
            <w:shd w:val="clear" w:color="auto" w:fill="auto"/>
          </w:tcPr>
          <w:p w:rsidR="00605A0B" w:rsidRPr="00FE4A79" w:rsidRDefault="00605A0B" w:rsidP="006A3A1C">
            <w:pPr>
              <w:numPr>
                <w:ilvl w:val="0"/>
                <w:numId w:val="8"/>
              </w:numPr>
              <w:suppressAutoHyphens w:val="0"/>
              <w:contextualSpacing w:val="0"/>
              <w:jc w:val="both"/>
            </w:pPr>
            <w:r w:rsidRPr="00FE4A79">
              <w:t>Palyginti didelės ir sparčiai augančios švietimo sistemos sąnaudos, mažėjantis finansinis efektyvumas (ikimokyklinio, priešmokyklinio ir bendrojo ugdymo);</w:t>
            </w:r>
          </w:p>
          <w:p w:rsidR="00605A0B" w:rsidRPr="00682C8D" w:rsidRDefault="00605A0B" w:rsidP="006A3A1C">
            <w:pPr>
              <w:numPr>
                <w:ilvl w:val="0"/>
                <w:numId w:val="8"/>
              </w:numPr>
              <w:suppressAutoHyphens w:val="0"/>
              <w:contextualSpacing w:val="0"/>
              <w:jc w:val="both"/>
            </w:pPr>
            <w:r w:rsidRPr="00FE4A79">
              <w:rPr>
                <w:bCs/>
              </w:rPr>
              <w:t xml:space="preserve">Prasta </w:t>
            </w:r>
            <w:r w:rsidR="00682C8D">
              <w:rPr>
                <w:bCs/>
              </w:rPr>
              <w:t>dalies</w:t>
            </w:r>
            <w:r w:rsidRPr="00FE4A79">
              <w:rPr>
                <w:bCs/>
              </w:rPr>
              <w:t xml:space="preserve"> kultūros paveldo objektų būklė</w:t>
            </w:r>
            <w:r w:rsidR="00682C8D">
              <w:rPr>
                <w:bCs/>
              </w:rPr>
              <w:t>, kurią lemia nepakankamas darbų finansavimas</w:t>
            </w:r>
            <w:r w:rsidRPr="00FE4A79">
              <w:rPr>
                <w:bCs/>
              </w:rPr>
              <w:t>;</w:t>
            </w:r>
          </w:p>
          <w:p w:rsidR="00682C8D" w:rsidRPr="00FE4A79" w:rsidRDefault="00682C8D" w:rsidP="00682C8D">
            <w:pPr>
              <w:numPr>
                <w:ilvl w:val="0"/>
                <w:numId w:val="8"/>
              </w:numPr>
              <w:suppressAutoHyphens w:val="0"/>
              <w:contextualSpacing w:val="0"/>
              <w:jc w:val="both"/>
            </w:pPr>
            <w:r w:rsidRPr="00682C8D">
              <w:t>Seniūnijose trūksta sutvarkytų ir bendruomenės rekreaciniams poreikia</w:t>
            </w:r>
            <w:r>
              <w:t xml:space="preserve">ms pritaikytų viešųjų erdvių, o </w:t>
            </w:r>
            <w:r w:rsidRPr="00682C8D">
              <w:t>tai mažina gyventojų pasitenkinimo lygį</w:t>
            </w:r>
            <w:r>
              <w:t>;</w:t>
            </w:r>
          </w:p>
          <w:p w:rsidR="00605A0B" w:rsidRPr="00682C8D" w:rsidRDefault="00605A0B" w:rsidP="006A3A1C">
            <w:pPr>
              <w:numPr>
                <w:ilvl w:val="0"/>
                <w:numId w:val="8"/>
              </w:numPr>
              <w:suppressAutoHyphens w:val="0"/>
              <w:contextualSpacing w:val="0"/>
              <w:jc w:val="both"/>
            </w:pPr>
            <w:r w:rsidRPr="00FE4A79">
              <w:rPr>
                <w:bCs/>
              </w:rPr>
              <w:t>Neišplėtotos jaunimo laisvalaikio užimtumo paslaugos</w:t>
            </w:r>
            <w:r w:rsidR="00682C8D">
              <w:rPr>
                <w:bCs/>
              </w:rPr>
              <w:t>;</w:t>
            </w:r>
          </w:p>
          <w:p w:rsidR="00682C8D" w:rsidRPr="00FE4A79" w:rsidRDefault="00682C8D" w:rsidP="00682C8D">
            <w:pPr>
              <w:numPr>
                <w:ilvl w:val="0"/>
                <w:numId w:val="8"/>
              </w:numPr>
              <w:suppressAutoHyphens w:val="0"/>
              <w:contextualSpacing w:val="0"/>
              <w:jc w:val="both"/>
            </w:pPr>
            <w:r w:rsidRPr="00682C8D">
              <w:t xml:space="preserve">Ekonominiai demografiniai ir socialiniai veiksniai didina kultūros koncentraciją, didžiuosiuose miestuose (ypač profesionalaus meno), o tai </w:t>
            </w:r>
            <w:r>
              <w:t xml:space="preserve">mažina kultūros paslaugų kokybę </w:t>
            </w:r>
            <w:r w:rsidRPr="00682C8D">
              <w:t>rajone</w:t>
            </w:r>
            <w:r>
              <w:t>.</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Galimybės</w:t>
            </w:r>
          </w:p>
        </w:tc>
      </w:tr>
      <w:tr w:rsidR="00605A0B" w:rsidRPr="00FE4A79" w:rsidTr="00221EE3">
        <w:tc>
          <w:tcPr>
            <w:tcW w:w="5000" w:type="pct"/>
            <w:tcBorders>
              <w:bottom w:val="single" w:sz="6" w:space="0" w:color="000000"/>
            </w:tcBorders>
            <w:shd w:val="clear" w:color="auto" w:fill="auto"/>
          </w:tcPr>
          <w:p w:rsidR="00605A0B" w:rsidRPr="00FE4A79" w:rsidRDefault="00605A0B" w:rsidP="006A3A1C">
            <w:pPr>
              <w:numPr>
                <w:ilvl w:val="0"/>
                <w:numId w:val="8"/>
              </w:numPr>
              <w:suppressAutoHyphens w:val="0"/>
              <w:contextualSpacing w:val="0"/>
              <w:jc w:val="both"/>
            </w:pPr>
            <w:r w:rsidRPr="00FE4A79">
              <w:t>Nacionalinis dėmesys mokyklų ugdymo(si) aplinkai sudarys prielaidas tobulinti mokyklų ugdymo(si) erdvių kokybę;</w:t>
            </w:r>
          </w:p>
          <w:p w:rsidR="00605A0B" w:rsidRPr="00FE4A79" w:rsidRDefault="00605A0B" w:rsidP="006A3A1C">
            <w:pPr>
              <w:numPr>
                <w:ilvl w:val="0"/>
                <w:numId w:val="8"/>
              </w:numPr>
              <w:suppressAutoHyphens w:val="0"/>
              <w:contextualSpacing w:val="0"/>
              <w:jc w:val="both"/>
            </w:pPr>
            <w:r w:rsidRPr="00FE4A79">
              <w:t>Nacionalinis dėmesys mokinių kūrybiškumo skatinimui sudarys prielaidas visapusiškai integruoti kūrybiškumo ugdymą(si) į formalaus ir neformalaus ugdymo programas;</w:t>
            </w:r>
          </w:p>
          <w:p w:rsidR="00605A0B" w:rsidRPr="00FE4A79" w:rsidRDefault="00605A0B" w:rsidP="006A3A1C">
            <w:pPr>
              <w:numPr>
                <w:ilvl w:val="0"/>
                <w:numId w:val="8"/>
              </w:numPr>
              <w:suppressAutoHyphens w:val="0"/>
              <w:contextualSpacing w:val="0"/>
              <w:jc w:val="both"/>
            </w:pPr>
            <w:r w:rsidRPr="00FE4A79">
              <w:t>Globalizacija, spartus technologijų vystymasis, gausi informacijos sklaida sudarys sąlygas ieškoti veiksmingesni</w:t>
            </w:r>
            <w:r w:rsidR="00682C8D">
              <w:t>ų ugdymo(si) ir mokymo(si) būdų, turiningo laisvalaikio praleidimo formų;</w:t>
            </w:r>
          </w:p>
          <w:p w:rsidR="00605A0B" w:rsidRPr="00FE4A79" w:rsidRDefault="00605A0B" w:rsidP="006A3A1C">
            <w:pPr>
              <w:numPr>
                <w:ilvl w:val="0"/>
                <w:numId w:val="8"/>
              </w:numPr>
              <w:suppressAutoHyphens w:val="0"/>
              <w:contextualSpacing w:val="0"/>
              <w:jc w:val="both"/>
            </w:pPr>
            <w:r w:rsidRPr="00FE4A79">
              <w:t>Besiformuojantys visuomenės išskirtiniai reikalavimai ir lūkesčiai dėl mokytojų kompetencijos, asmeninių savybių, motyvacijos, kūrybiškumo ir kitų savybių skatins ieškoti galimybių kurti kūrybingų ir profesionalių mokytojų bendruomenę;</w:t>
            </w:r>
          </w:p>
          <w:p w:rsidR="00605A0B" w:rsidRPr="00FE4A79" w:rsidRDefault="00605A0B" w:rsidP="006A3A1C">
            <w:pPr>
              <w:numPr>
                <w:ilvl w:val="0"/>
                <w:numId w:val="8"/>
              </w:numPr>
              <w:suppressAutoHyphens w:val="0"/>
              <w:contextualSpacing w:val="0"/>
              <w:jc w:val="both"/>
            </w:pPr>
            <w:r w:rsidRPr="00FE4A79">
              <w:t>Augantis gyventojų pilietiškumas ir dalyvavimo kolegialiai sprendžiant aktualias švietimo problemas lygis sudarys sąlygas įgyvendinti geros mokyklos koncepciją;</w:t>
            </w:r>
          </w:p>
          <w:p w:rsidR="00605A0B" w:rsidRPr="00FE4A79" w:rsidRDefault="00605A0B" w:rsidP="006A3A1C">
            <w:pPr>
              <w:numPr>
                <w:ilvl w:val="0"/>
                <w:numId w:val="8"/>
              </w:numPr>
              <w:suppressAutoHyphens w:val="0"/>
              <w:contextualSpacing w:val="0"/>
              <w:jc w:val="both"/>
            </w:pPr>
            <w:r w:rsidRPr="00FE4A79">
              <w:t>Augantis gyventojų sąmoningumas didins poreikį fizinio aktyvumo paslaugoms;</w:t>
            </w:r>
          </w:p>
          <w:p w:rsidR="00605A0B" w:rsidRPr="00FE4A79" w:rsidRDefault="00605A0B" w:rsidP="006A3A1C">
            <w:pPr>
              <w:numPr>
                <w:ilvl w:val="0"/>
                <w:numId w:val="8"/>
              </w:numPr>
              <w:suppressAutoHyphens w:val="0"/>
              <w:contextualSpacing w:val="0"/>
              <w:jc w:val="both"/>
            </w:pPr>
            <w:r w:rsidRPr="00FE4A79">
              <w:t>Augantis nacionalinis dėmesys regioninei kultūrai sudarys galimybes plėtoti unikalias kultūros paslaugas;</w:t>
            </w:r>
          </w:p>
          <w:p w:rsidR="00605A0B" w:rsidRPr="00FE4A79" w:rsidRDefault="00605A0B" w:rsidP="006A3A1C">
            <w:pPr>
              <w:numPr>
                <w:ilvl w:val="0"/>
                <w:numId w:val="8"/>
              </w:numPr>
              <w:suppressAutoHyphens w:val="0"/>
              <w:contextualSpacing w:val="0"/>
              <w:jc w:val="both"/>
            </w:pPr>
            <w:r w:rsidRPr="00FE4A79">
              <w:t>Vietos plėtros strategijos įgyvendinimas sudarys galimybes įgyvendinti švietimo ir kultūros politikos priemones.</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Grėsmės</w:t>
            </w:r>
          </w:p>
        </w:tc>
      </w:tr>
      <w:tr w:rsidR="00605A0B" w:rsidRPr="00FE4A79" w:rsidTr="00221EE3">
        <w:trPr>
          <w:trHeight w:val="1151"/>
        </w:trPr>
        <w:tc>
          <w:tcPr>
            <w:tcW w:w="5000" w:type="pct"/>
            <w:shd w:val="clear" w:color="auto" w:fill="auto"/>
          </w:tcPr>
          <w:p w:rsidR="00780D7D" w:rsidRDefault="00780D7D" w:rsidP="006A3A1C">
            <w:pPr>
              <w:pStyle w:val="Teksto"/>
              <w:numPr>
                <w:ilvl w:val="0"/>
                <w:numId w:val="8"/>
              </w:numPr>
              <w:suppressAutoHyphens w:val="0"/>
              <w:contextualSpacing w:val="0"/>
            </w:pPr>
            <w:r w:rsidRPr="00FE4A79">
              <w:lastRenderedPageBreak/>
              <w:t>Auganti rajono gyventojų emigracija mažins paslaugų varto</w:t>
            </w:r>
            <w:r>
              <w:t>tojų skaičių;</w:t>
            </w:r>
          </w:p>
          <w:p w:rsidR="00605A0B" w:rsidRDefault="00605A0B" w:rsidP="006A3A1C">
            <w:pPr>
              <w:pStyle w:val="Teksto"/>
              <w:numPr>
                <w:ilvl w:val="0"/>
                <w:numId w:val="8"/>
              </w:numPr>
              <w:suppressAutoHyphens w:val="0"/>
              <w:contextualSpacing w:val="0"/>
            </w:pPr>
            <w:r w:rsidRPr="00FE4A79">
              <w:t>Šalies ir užsienio darbo rinkų patrauklumo didėjimas, lemsiantis jaunimo ir kvalifikuotų specialistų emigraciją;</w:t>
            </w:r>
          </w:p>
          <w:p w:rsidR="00682C8D" w:rsidRDefault="00682C8D" w:rsidP="00682C8D">
            <w:pPr>
              <w:pStyle w:val="Teksto"/>
              <w:numPr>
                <w:ilvl w:val="0"/>
                <w:numId w:val="8"/>
              </w:numPr>
              <w:suppressAutoHyphens w:val="0"/>
              <w:contextualSpacing w:val="0"/>
            </w:pPr>
            <w:r w:rsidRPr="00682C8D">
              <w:t xml:space="preserve">Didesnis kaimyninių miestų </w:t>
            </w:r>
            <w:r>
              <w:t xml:space="preserve"> (ypač Birštono, Kauno </w:t>
            </w:r>
            <w:r w:rsidRPr="00682C8D">
              <w:t xml:space="preserve">ir Trakų) turizmo potencialas </w:t>
            </w:r>
            <w:r>
              <w:t xml:space="preserve">sudarys didelę </w:t>
            </w:r>
            <w:r w:rsidRPr="00682C8D">
              <w:t>konkurenciją</w:t>
            </w:r>
            <w:r>
              <w:t xml:space="preserve"> Prienų rajono turizmo plėtrai;</w:t>
            </w:r>
          </w:p>
          <w:p w:rsidR="00682C8D" w:rsidRDefault="00682C8D" w:rsidP="00682C8D">
            <w:pPr>
              <w:pStyle w:val="Teksto"/>
              <w:numPr>
                <w:ilvl w:val="0"/>
                <w:numId w:val="8"/>
              </w:numPr>
              <w:suppressAutoHyphens w:val="0"/>
              <w:contextualSpacing w:val="0"/>
            </w:pPr>
            <w:r>
              <w:t>Nepakankamas ar neracionalus finansavimas kultūros ir turizmo srityje lems</w:t>
            </w:r>
          </w:p>
          <w:p w:rsidR="00682C8D" w:rsidRPr="00FE4A79" w:rsidRDefault="00682C8D" w:rsidP="00682C8D">
            <w:pPr>
              <w:pStyle w:val="Teksto"/>
              <w:numPr>
                <w:ilvl w:val="0"/>
                <w:numId w:val="8"/>
              </w:numPr>
              <w:suppressAutoHyphens w:val="0"/>
              <w:contextualSpacing w:val="0"/>
            </w:pPr>
            <w:r>
              <w:t>rekreacinio ir kultūrinio turizmo išteklių kokybinį ir kiekybinį nykimą;</w:t>
            </w:r>
          </w:p>
          <w:p w:rsidR="00605A0B" w:rsidRPr="00FE4A79" w:rsidRDefault="00605A0B" w:rsidP="006A3A1C">
            <w:pPr>
              <w:pStyle w:val="Teksto"/>
              <w:numPr>
                <w:ilvl w:val="0"/>
                <w:numId w:val="8"/>
              </w:numPr>
              <w:suppressAutoHyphens w:val="0"/>
              <w:contextualSpacing w:val="0"/>
            </w:pPr>
            <w:r w:rsidRPr="00FE4A79">
              <w:t>Ryškėjančios neigiamos išsivysčiusioms šalims būdingos vaikų ir jaunimo nutukimo tendencijos, skatinančios imtis aktyvių prevencijos priemonių ir skatinti fizinį aktyvumą.</w:t>
            </w:r>
          </w:p>
        </w:tc>
      </w:tr>
    </w:tbl>
    <w:p w:rsidR="00D37FF2" w:rsidRDefault="00D37FF2" w:rsidP="00221EE3">
      <w:pPr>
        <w:rPr>
          <w:b/>
        </w:rPr>
      </w:pPr>
      <w:bookmarkStart w:id="79" w:name="_Toc508017999"/>
      <w:bookmarkStart w:id="80" w:name="_Toc508146308"/>
      <w:bookmarkStart w:id="81" w:name="_Toc512459610"/>
    </w:p>
    <w:p w:rsidR="00605A0B" w:rsidRPr="00FE4A79" w:rsidRDefault="00221EE3" w:rsidP="00221EE3">
      <w:pPr>
        <w:rPr>
          <w:b/>
        </w:rPr>
      </w:pPr>
      <w:r w:rsidRPr="00FE4A79">
        <w:rPr>
          <w:b/>
        </w:rPr>
        <w:t>2.7</w:t>
      </w:r>
      <w:r w:rsidR="005564B2">
        <w:rPr>
          <w:b/>
        </w:rPr>
        <w:t>9</w:t>
      </w:r>
      <w:r w:rsidRPr="00FE4A79">
        <w:rPr>
          <w:b/>
        </w:rPr>
        <w:t xml:space="preserve"> lentelė. Sveikatos apsaugos, socialinės apsaugos sričių </w:t>
      </w:r>
      <w:bookmarkEnd w:id="79"/>
      <w:bookmarkEnd w:id="80"/>
      <w:bookmarkEnd w:id="81"/>
      <w:r w:rsidRPr="00FE4A79">
        <w:rPr>
          <w:b/>
        </w:rPr>
        <w:t>SSGG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2"/>
      </w:tblGrid>
      <w:tr w:rsidR="00605A0B" w:rsidRPr="00FE4A79" w:rsidTr="00221EE3">
        <w:trPr>
          <w:trHeight w:val="20"/>
        </w:trPr>
        <w:tc>
          <w:tcPr>
            <w:tcW w:w="5000" w:type="pct"/>
            <w:shd w:val="clear" w:color="auto" w:fill="auto"/>
          </w:tcPr>
          <w:p w:rsidR="00605A0B" w:rsidRPr="00FE4A79" w:rsidRDefault="00605A0B" w:rsidP="0094124E">
            <w:pPr>
              <w:keepNext/>
              <w:keepLines/>
              <w:jc w:val="both"/>
              <w:rPr>
                <w:b/>
                <w:bCs/>
                <w:caps/>
              </w:rPr>
            </w:pPr>
            <w:r w:rsidRPr="00FE4A79">
              <w:rPr>
                <w:b/>
                <w:bCs/>
                <w:caps/>
              </w:rPr>
              <w:t>Stiprybės</w:t>
            </w:r>
          </w:p>
        </w:tc>
      </w:tr>
      <w:tr w:rsidR="00605A0B" w:rsidRPr="00FE4A79" w:rsidTr="00221EE3">
        <w:trPr>
          <w:trHeight w:val="20"/>
        </w:trPr>
        <w:tc>
          <w:tcPr>
            <w:tcW w:w="5000" w:type="pct"/>
            <w:tcBorders>
              <w:bottom w:val="single" w:sz="4" w:space="0" w:color="auto"/>
            </w:tcBorders>
            <w:shd w:val="clear" w:color="auto" w:fill="auto"/>
          </w:tcPr>
          <w:p w:rsidR="00605A0B" w:rsidRPr="00FE4A79" w:rsidRDefault="00605A0B" w:rsidP="006A3A1C">
            <w:pPr>
              <w:numPr>
                <w:ilvl w:val="0"/>
                <w:numId w:val="7"/>
              </w:numPr>
              <w:suppressAutoHyphens w:val="0"/>
              <w:contextualSpacing w:val="0"/>
              <w:jc w:val="both"/>
            </w:pPr>
            <w:r w:rsidRPr="00FE4A79">
              <w:t xml:space="preserve">Išplėtotos rajono poreikius atitinkančios pirminės ir antrinės sveikatos priežiūros paslaugos; </w:t>
            </w:r>
          </w:p>
          <w:p w:rsidR="00605A0B" w:rsidRPr="00FE4A79" w:rsidRDefault="00605A0B" w:rsidP="006A3A1C">
            <w:pPr>
              <w:numPr>
                <w:ilvl w:val="0"/>
                <w:numId w:val="7"/>
              </w:numPr>
              <w:suppressAutoHyphens w:val="0"/>
              <w:contextualSpacing w:val="0"/>
              <w:jc w:val="both"/>
            </w:pPr>
            <w:r w:rsidRPr="00FE4A79">
              <w:t>Palyginti didelis gyventojų dėmesys savo sveikatos ugdymui ir prevencijai</w:t>
            </w:r>
            <w:r w:rsidRPr="00FE4A79">
              <w:rPr>
                <w:bCs/>
              </w:rPr>
              <w:t>;</w:t>
            </w:r>
          </w:p>
          <w:p w:rsidR="00605A0B" w:rsidRPr="00FE4A79" w:rsidRDefault="00605A0B" w:rsidP="006A3A1C">
            <w:pPr>
              <w:pStyle w:val="Teksto"/>
              <w:keepNext/>
              <w:keepLines/>
              <w:numPr>
                <w:ilvl w:val="0"/>
                <w:numId w:val="7"/>
              </w:numPr>
              <w:suppressAutoHyphens w:val="0"/>
              <w:contextualSpacing w:val="0"/>
            </w:pPr>
            <w:r w:rsidRPr="00FE4A79">
              <w:rPr>
                <w:shd w:val="clear" w:color="auto" w:fill="FFFFFF"/>
              </w:rPr>
              <w:t>Koordinuotai teikiama socialinės ir sveikatos priežiūros paslaugos vaikams ir jų atstovams;</w:t>
            </w:r>
          </w:p>
          <w:p w:rsidR="00605A0B" w:rsidRPr="00FE4A79" w:rsidRDefault="00605A0B" w:rsidP="006A3A1C">
            <w:pPr>
              <w:pStyle w:val="Teksto"/>
              <w:keepNext/>
              <w:keepLines/>
              <w:numPr>
                <w:ilvl w:val="0"/>
                <w:numId w:val="7"/>
              </w:numPr>
              <w:suppressAutoHyphens w:val="0"/>
              <w:contextualSpacing w:val="0"/>
            </w:pPr>
            <w:r w:rsidRPr="00FE4A79">
              <w:rPr>
                <w:bCs/>
              </w:rPr>
              <w:t>Sukurta socialinės paramos ir paslaugų teikimo struktūra;</w:t>
            </w:r>
          </w:p>
          <w:p w:rsidR="00605A0B" w:rsidRPr="00FE4A79" w:rsidRDefault="00605A0B" w:rsidP="006A3A1C">
            <w:pPr>
              <w:pStyle w:val="Teksto"/>
              <w:keepNext/>
              <w:keepLines/>
              <w:numPr>
                <w:ilvl w:val="0"/>
                <w:numId w:val="7"/>
              </w:numPr>
              <w:suppressAutoHyphens w:val="0"/>
              <w:contextualSpacing w:val="0"/>
            </w:pPr>
            <w:r w:rsidRPr="00FE4A79">
              <w:rPr>
                <w:bCs/>
              </w:rPr>
              <w:t>Palyginti didele apimti teikiamos paslaugos vaikams vaikų dienos centruose;</w:t>
            </w:r>
          </w:p>
          <w:p w:rsidR="00605A0B" w:rsidRPr="00FE4A79" w:rsidRDefault="00605A0B" w:rsidP="006A3A1C">
            <w:pPr>
              <w:pStyle w:val="Teksto"/>
              <w:keepNext/>
              <w:keepLines/>
              <w:numPr>
                <w:ilvl w:val="0"/>
                <w:numId w:val="7"/>
              </w:numPr>
              <w:suppressAutoHyphens w:val="0"/>
              <w:contextualSpacing w:val="0"/>
            </w:pPr>
            <w:r w:rsidRPr="00FE4A79">
              <w:rPr>
                <w:shd w:val="clear" w:color="auto" w:fill="FFFFFF"/>
              </w:rPr>
              <w:t xml:space="preserve">Sparčiai mažėjantis socialinės paramos ir kompensacijų gavėjų skaičius, išmokų </w:t>
            </w:r>
            <w:r w:rsidRPr="00FE4A79">
              <w:t>socialinėms pašalpoms ir kompensacijoms už būsto šildymą ir išlaidas vandeniui</w:t>
            </w:r>
            <w:r w:rsidRPr="00FE4A79">
              <w:rPr>
                <w:shd w:val="clear" w:color="auto" w:fill="FFFFFF"/>
              </w:rPr>
              <w:t xml:space="preserve"> apimtys.</w:t>
            </w:r>
          </w:p>
        </w:tc>
      </w:tr>
      <w:tr w:rsidR="00605A0B" w:rsidRPr="00FE4A79" w:rsidTr="00221EE3">
        <w:trPr>
          <w:trHeight w:val="20"/>
        </w:trPr>
        <w:tc>
          <w:tcPr>
            <w:tcW w:w="5000" w:type="pct"/>
            <w:shd w:val="clear" w:color="auto" w:fill="auto"/>
          </w:tcPr>
          <w:p w:rsidR="00605A0B" w:rsidRPr="00FE4A79" w:rsidRDefault="00605A0B" w:rsidP="0094124E">
            <w:pPr>
              <w:jc w:val="both"/>
              <w:rPr>
                <w:b/>
              </w:rPr>
            </w:pPr>
            <w:r w:rsidRPr="00FE4A79">
              <w:rPr>
                <w:b/>
              </w:rPr>
              <w:t>SILPNYBĖS</w:t>
            </w:r>
          </w:p>
        </w:tc>
      </w:tr>
      <w:tr w:rsidR="00605A0B" w:rsidRPr="00FE4A79" w:rsidTr="00221EE3">
        <w:trPr>
          <w:trHeight w:val="20"/>
        </w:trPr>
        <w:tc>
          <w:tcPr>
            <w:tcW w:w="5000" w:type="pct"/>
            <w:tcBorders>
              <w:bottom w:val="single" w:sz="4" w:space="0" w:color="auto"/>
            </w:tcBorders>
            <w:shd w:val="clear" w:color="auto" w:fill="auto"/>
          </w:tcPr>
          <w:p w:rsidR="00605A0B" w:rsidRPr="00FE4A79" w:rsidRDefault="00605A0B" w:rsidP="006A3A1C">
            <w:pPr>
              <w:numPr>
                <w:ilvl w:val="0"/>
                <w:numId w:val="7"/>
              </w:numPr>
              <w:suppressAutoHyphens w:val="0"/>
              <w:contextualSpacing w:val="0"/>
              <w:jc w:val="both"/>
            </w:pPr>
            <w:r w:rsidRPr="00FE4A79">
              <w:t>Augantis gyventojų sergamumas ir pirminės asmens sveikatos priežiūros paslaugų poreikis;</w:t>
            </w:r>
            <w:r w:rsidRPr="00FE4A79">
              <w:rPr>
                <w:bCs/>
              </w:rPr>
              <w:t xml:space="preserve"> </w:t>
            </w:r>
          </w:p>
          <w:p w:rsidR="00605A0B" w:rsidRPr="00FE4A79" w:rsidRDefault="00605A0B" w:rsidP="006A3A1C">
            <w:pPr>
              <w:numPr>
                <w:ilvl w:val="0"/>
                <w:numId w:val="7"/>
              </w:numPr>
              <w:suppressAutoHyphens w:val="0"/>
              <w:contextualSpacing w:val="0"/>
              <w:jc w:val="both"/>
            </w:pPr>
            <w:r w:rsidRPr="00FE4A79">
              <w:rPr>
                <w:bCs/>
              </w:rPr>
              <w:t>Specialistų trūkumas, ribojantis galimybes suteikti paslaugų gavėjų poreikius atitinkančias paslaugas;</w:t>
            </w:r>
          </w:p>
          <w:p w:rsidR="00605A0B" w:rsidRPr="00FE4A79" w:rsidRDefault="00605A0B" w:rsidP="006A3A1C">
            <w:pPr>
              <w:numPr>
                <w:ilvl w:val="0"/>
                <w:numId w:val="7"/>
              </w:numPr>
              <w:suppressAutoHyphens w:val="0"/>
              <w:contextualSpacing w:val="0"/>
              <w:jc w:val="both"/>
            </w:pPr>
            <w:r w:rsidRPr="00FE4A79">
              <w:rPr>
                <w:bCs/>
              </w:rPr>
              <w:t>Menkai geografiškai išplėtotos  socialinės paslaugos (koncentracija Prienų mieste).</w:t>
            </w:r>
          </w:p>
        </w:tc>
      </w:tr>
      <w:tr w:rsidR="00605A0B" w:rsidRPr="00FE4A79" w:rsidTr="00221EE3">
        <w:trPr>
          <w:trHeight w:val="20"/>
        </w:trPr>
        <w:tc>
          <w:tcPr>
            <w:tcW w:w="5000" w:type="pct"/>
            <w:shd w:val="clear" w:color="auto" w:fill="auto"/>
          </w:tcPr>
          <w:p w:rsidR="00605A0B" w:rsidRPr="00FE4A79" w:rsidRDefault="00605A0B" w:rsidP="0094124E">
            <w:pPr>
              <w:jc w:val="both"/>
              <w:rPr>
                <w:b/>
              </w:rPr>
            </w:pPr>
            <w:r w:rsidRPr="00FE4A79">
              <w:rPr>
                <w:b/>
              </w:rPr>
              <w:t>GALIMYBĖS</w:t>
            </w:r>
          </w:p>
        </w:tc>
      </w:tr>
      <w:tr w:rsidR="00605A0B" w:rsidRPr="00FE4A79" w:rsidTr="00221EE3">
        <w:trPr>
          <w:trHeight w:val="20"/>
        </w:trPr>
        <w:tc>
          <w:tcPr>
            <w:tcW w:w="5000" w:type="pct"/>
            <w:tcBorders>
              <w:bottom w:val="single" w:sz="4" w:space="0" w:color="auto"/>
            </w:tcBorders>
            <w:shd w:val="clear" w:color="auto" w:fill="auto"/>
          </w:tcPr>
          <w:p w:rsidR="00605A0B" w:rsidRPr="00FE4A79" w:rsidRDefault="00605A0B" w:rsidP="006A3A1C">
            <w:pPr>
              <w:pStyle w:val="Teksto"/>
              <w:numPr>
                <w:ilvl w:val="0"/>
                <w:numId w:val="7"/>
              </w:numPr>
              <w:suppressAutoHyphens w:val="0"/>
              <w:contextualSpacing w:val="0"/>
              <w:rPr>
                <w:spacing w:val="-1"/>
              </w:rPr>
            </w:pPr>
            <w:r w:rsidRPr="00FE4A79">
              <w:t>Augantis gyventojų sąmoningumas didins poreikį fizinio aktyvumo paslaugoms;</w:t>
            </w:r>
          </w:p>
          <w:p w:rsidR="00605A0B" w:rsidRPr="00FE4A79" w:rsidRDefault="00605A0B" w:rsidP="006A3A1C">
            <w:pPr>
              <w:pStyle w:val="Teksto"/>
              <w:numPr>
                <w:ilvl w:val="0"/>
                <w:numId w:val="7"/>
              </w:numPr>
              <w:suppressAutoHyphens w:val="0"/>
              <w:contextualSpacing w:val="0"/>
              <w:rPr>
                <w:spacing w:val="-1"/>
              </w:rPr>
            </w:pPr>
            <w:r w:rsidRPr="00FE4A79">
              <w:t>Augantis gyventojų verslumas sudarys galimybes į darbo rinką pritraukti ekonomiškai neaktyvius rajono gyventojus;</w:t>
            </w:r>
          </w:p>
          <w:p w:rsidR="00605A0B" w:rsidRPr="00FE4A79" w:rsidRDefault="00605A0B" w:rsidP="006A3A1C">
            <w:pPr>
              <w:pStyle w:val="Teksto"/>
              <w:numPr>
                <w:ilvl w:val="0"/>
                <w:numId w:val="7"/>
              </w:numPr>
              <w:suppressAutoHyphens w:val="0"/>
              <w:contextualSpacing w:val="0"/>
              <w:rPr>
                <w:spacing w:val="-1"/>
              </w:rPr>
            </w:pPr>
            <w:r w:rsidRPr="00FE4A79">
              <w:t>Nacionaliniu mastu vykdoma deinstitucionalizacijos (tvaraus perėjimo nuo institucinės globos (neįgaliųjų ir vaikų (netekusių tėvų)) prie šeimoje ir bendruomenėje teikiamų paslaugų) politika sudarys galimybę šeimoje ir bendruomenėje teikiamų paslaugų plėtrai.</w:t>
            </w:r>
          </w:p>
        </w:tc>
      </w:tr>
      <w:tr w:rsidR="00605A0B" w:rsidRPr="00FE4A79" w:rsidTr="00221EE3">
        <w:trPr>
          <w:trHeight w:val="20"/>
        </w:trPr>
        <w:tc>
          <w:tcPr>
            <w:tcW w:w="5000" w:type="pct"/>
            <w:shd w:val="clear" w:color="auto" w:fill="auto"/>
          </w:tcPr>
          <w:p w:rsidR="00605A0B" w:rsidRPr="00FE4A79" w:rsidRDefault="00605A0B" w:rsidP="0094124E">
            <w:pPr>
              <w:jc w:val="both"/>
              <w:rPr>
                <w:b/>
              </w:rPr>
            </w:pPr>
            <w:r w:rsidRPr="00FE4A79">
              <w:rPr>
                <w:b/>
              </w:rPr>
              <w:t>GRĖSMĖS</w:t>
            </w:r>
          </w:p>
        </w:tc>
      </w:tr>
      <w:tr w:rsidR="00605A0B" w:rsidRPr="00FE4A79" w:rsidTr="00221EE3">
        <w:trPr>
          <w:trHeight w:val="20"/>
        </w:trPr>
        <w:tc>
          <w:tcPr>
            <w:tcW w:w="5000" w:type="pct"/>
            <w:shd w:val="clear" w:color="auto" w:fill="auto"/>
          </w:tcPr>
          <w:p w:rsidR="00605A0B" w:rsidRPr="00FE4A79" w:rsidRDefault="00605A0B" w:rsidP="006A3A1C">
            <w:pPr>
              <w:pStyle w:val="Teksto"/>
              <w:numPr>
                <w:ilvl w:val="0"/>
                <w:numId w:val="7"/>
              </w:numPr>
              <w:suppressAutoHyphens w:val="0"/>
              <w:contextualSpacing w:val="0"/>
            </w:pPr>
            <w:r w:rsidRPr="00FE4A79">
              <w:t>Užsienio darbo rinkų patrauklumo didėjimas, lemsiantis jaunimo ir kvalifikuotų specialistų emigraciją;</w:t>
            </w:r>
          </w:p>
          <w:p w:rsidR="00605A0B" w:rsidRPr="00FE4A79" w:rsidRDefault="00605A0B" w:rsidP="006A3A1C">
            <w:pPr>
              <w:pStyle w:val="Teksto"/>
              <w:numPr>
                <w:ilvl w:val="0"/>
                <w:numId w:val="7"/>
              </w:numPr>
              <w:suppressAutoHyphens w:val="0"/>
              <w:contextualSpacing w:val="0"/>
            </w:pPr>
            <w:r w:rsidRPr="00FE4A79">
              <w:t>Ryškėjančios neigiamos išsivysčiusioms šalims būdingos vaikų ir jaunimo fizinio aktyvumo mažėjimo tendencijos, skatins imtis aktyvių prevencijos priemonių skatinant fizinį aktyvumą.</w:t>
            </w:r>
          </w:p>
        </w:tc>
      </w:tr>
    </w:tbl>
    <w:p w:rsidR="00605A0B" w:rsidRPr="00FE4A79" w:rsidRDefault="00605A0B" w:rsidP="00605A0B">
      <w:pPr>
        <w:jc w:val="both"/>
      </w:pPr>
    </w:p>
    <w:p w:rsidR="00605A0B" w:rsidRPr="00FE4A79" w:rsidRDefault="00221EE3" w:rsidP="00221EE3">
      <w:pPr>
        <w:rPr>
          <w:b/>
        </w:rPr>
      </w:pPr>
      <w:bookmarkStart w:id="82" w:name="_Toc509392002"/>
      <w:bookmarkStart w:id="83" w:name="_Toc512459611"/>
      <w:r w:rsidRPr="00FE4A79">
        <w:rPr>
          <w:b/>
        </w:rPr>
        <w:t>2.</w:t>
      </w:r>
      <w:r w:rsidR="005564B2">
        <w:rPr>
          <w:b/>
        </w:rPr>
        <w:t>80</w:t>
      </w:r>
      <w:r w:rsidRPr="00FE4A79">
        <w:rPr>
          <w:b/>
        </w:rPr>
        <w:t xml:space="preserve"> lentelė. Aplinkos ir inžinerinės infrastruktūros sričių </w:t>
      </w:r>
      <w:bookmarkEnd w:id="82"/>
      <w:bookmarkEnd w:id="83"/>
      <w:r w:rsidRPr="00FE4A79">
        <w:rPr>
          <w:b/>
        </w:rPr>
        <w:t>SSGG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9572"/>
      </w:tblGrid>
      <w:tr w:rsidR="00605A0B" w:rsidRPr="00FE4A79" w:rsidTr="00221EE3">
        <w:tc>
          <w:tcPr>
            <w:tcW w:w="5000" w:type="pct"/>
            <w:shd w:val="clear" w:color="auto" w:fill="auto"/>
          </w:tcPr>
          <w:p w:rsidR="00605A0B" w:rsidRPr="00FE4A79" w:rsidRDefault="00605A0B" w:rsidP="0094124E">
            <w:pPr>
              <w:keepNext/>
              <w:keepLines/>
              <w:jc w:val="both"/>
              <w:rPr>
                <w:b/>
                <w:bCs/>
                <w:caps/>
                <w:highlight w:val="yellow"/>
              </w:rPr>
            </w:pPr>
            <w:r w:rsidRPr="00FE4A79">
              <w:rPr>
                <w:b/>
                <w:bCs/>
                <w:caps/>
              </w:rPr>
              <w:t>Stiprybės</w:t>
            </w:r>
          </w:p>
        </w:tc>
      </w:tr>
      <w:tr w:rsidR="00605A0B" w:rsidRPr="00FE4A79" w:rsidTr="00221EE3">
        <w:trPr>
          <w:trHeight w:val="182"/>
        </w:trPr>
        <w:tc>
          <w:tcPr>
            <w:tcW w:w="5000" w:type="pct"/>
            <w:tcBorders>
              <w:bottom w:val="single" w:sz="8" w:space="0" w:color="000000"/>
            </w:tcBorders>
            <w:shd w:val="clear" w:color="auto" w:fill="auto"/>
          </w:tcPr>
          <w:p w:rsidR="00605A0B" w:rsidRPr="00FE4A79" w:rsidRDefault="00605A0B" w:rsidP="006A3A1C">
            <w:pPr>
              <w:pStyle w:val="Teksto"/>
              <w:keepNext/>
              <w:keepLines/>
              <w:numPr>
                <w:ilvl w:val="0"/>
                <w:numId w:val="9"/>
              </w:numPr>
              <w:suppressAutoHyphens w:val="0"/>
              <w:contextualSpacing w:val="0"/>
            </w:pPr>
            <w:r w:rsidRPr="00FE4A79">
              <w:t>Prienų rajono aplinka – švari; savivaldybė yra viena mažiausiai aplinką teršiančių savivaldybių regione (maža atmosferos tarša iš stacionarių taršos šaltinių);</w:t>
            </w:r>
          </w:p>
          <w:p w:rsidR="00605A0B" w:rsidRPr="00FE4A79" w:rsidRDefault="00605A0B" w:rsidP="006A3A1C">
            <w:pPr>
              <w:pStyle w:val="Teksto"/>
              <w:keepNext/>
              <w:keepLines/>
              <w:numPr>
                <w:ilvl w:val="0"/>
                <w:numId w:val="9"/>
              </w:numPr>
              <w:suppressAutoHyphens w:val="0"/>
              <w:contextualSpacing w:val="0"/>
            </w:pPr>
            <w:r w:rsidRPr="00FE4A79">
              <w:t>Išplėtota atliekų surinkimo sistema, pakuočių atliekų ir antrinių žaliavų surinkimo priemonių tinklas.</w:t>
            </w:r>
          </w:p>
          <w:p w:rsidR="00605A0B" w:rsidRPr="00FE4A79" w:rsidRDefault="00605A0B" w:rsidP="006A3A1C">
            <w:pPr>
              <w:pStyle w:val="Teksto"/>
              <w:numPr>
                <w:ilvl w:val="0"/>
                <w:numId w:val="9"/>
              </w:numPr>
              <w:suppressAutoHyphens w:val="0"/>
              <w:contextualSpacing w:val="0"/>
            </w:pPr>
            <w:r w:rsidRPr="00FE4A79">
              <w:t>Tankus valstybinių kelių (magistralinių, krašto ir rajoninių) tinklas;</w:t>
            </w:r>
          </w:p>
          <w:p w:rsidR="00605A0B" w:rsidRPr="00FE4A79" w:rsidRDefault="00605A0B" w:rsidP="006A3A1C">
            <w:pPr>
              <w:pStyle w:val="Teksto"/>
              <w:keepNext/>
              <w:keepLines/>
              <w:numPr>
                <w:ilvl w:val="0"/>
                <w:numId w:val="9"/>
              </w:numPr>
              <w:suppressAutoHyphens w:val="0"/>
              <w:contextualSpacing w:val="0"/>
            </w:pPr>
            <w:r w:rsidRPr="00FE4A79">
              <w:t>Rajono teritoriją kerta magistralinė tarptautinė geležinkelio linija, sudaranti geras sąlygas transportuoti produkciją.</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t>Silpnybės</w:t>
            </w:r>
          </w:p>
        </w:tc>
      </w:tr>
      <w:tr w:rsidR="00605A0B" w:rsidRPr="00FE4A79" w:rsidTr="00221EE3">
        <w:tc>
          <w:tcPr>
            <w:tcW w:w="5000" w:type="pct"/>
            <w:tcBorders>
              <w:bottom w:val="single" w:sz="8" w:space="0" w:color="000000"/>
            </w:tcBorders>
            <w:shd w:val="clear" w:color="auto" w:fill="auto"/>
          </w:tcPr>
          <w:p w:rsidR="00605A0B" w:rsidRPr="00FE4A79" w:rsidRDefault="00605A0B" w:rsidP="006A3A1C">
            <w:pPr>
              <w:pStyle w:val="Teksto"/>
              <w:numPr>
                <w:ilvl w:val="0"/>
                <w:numId w:val="9"/>
              </w:numPr>
              <w:suppressAutoHyphens w:val="0"/>
              <w:contextualSpacing w:val="0"/>
            </w:pPr>
            <w:r w:rsidRPr="00FE4A79">
              <w:t xml:space="preserve">Silpnai išplėtotas centralizuoto vandens tiekimo ir nuotekų tvarkymo tinklas, vandens tiekimo ir nuotekų tvarkymo </w:t>
            </w:r>
            <w:r w:rsidR="00221EE3" w:rsidRPr="00FE4A79">
              <w:t>tinklų didelė dalis - nusidėvėjusi</w:t>
            </w:r>
            <w:r w:rsidRPr="00FE4A79">
              <w:t xml:space="preserve">; </w:t>
            </w:r>
          </w:p>
          <w:p w:rsidR="00605A0B" w:rsidRPr="00FE4A79" w:rsidRDefault="00605A0B" w:rsidP="006A3A1C">
            <w:pPr>
              <w:pStyle w:val="Teksto"/>
              <w:numPr>
                <w:ilvl w:val="0"/>
                <w:numId w:val="9"/>
              </w:numPr>
              <w:suppressAutoHyphens w:val="0"/>
              <w:contextualSpacing w:val="0"/>
            </w:pPr>
            <w:r w:rsidRPr="00FE4A79">
              <w:t>Silpnai išplėtota lietaus nuotekų tvarkymo infrastruktūra;</w:t>
            </w:r>
          </w:p>
          <w:p w:rsidR="00605A0B" w:rsidRPr="00FE4A79" w:rsidRDefault="00221EE3" w:rsidP="006A3A1C">
            <w:pPr>
              <w:pStyle w:val="Teksto"/>
              <w:numPr>
                <w:ilvl w:val="0"/>
                <w:numId w:val="9"/>
              </w:numPr>
              <w:suppressAutoHyphens w:val="0"/>
              <w:contextualSpacing w:val="0"/>
            </w:pPr>
            <w:r w:rsidRPr="00FE4A79">
              <w:t>Didelė dalis r</w:t>
            </w:r>
            <w:r w:rsidR="00605A0B" w:rsidRPr="00FE4A79">
              <w:t>ajon</w:t>
            </w:r>
            <w:r w:rsidRPr="00FE4A79">
              <w:t>o</w:t>
            </w:r>
            <w:r w:rsidR="00605A0B" w:rsidRPr="00FE4A79">
              <w:t xml:space="preserve"> centralizuoto šilumos tiekimo </w:t>
            </w:r>
            <w:r w:rsidRPr="00FE4A79">
              <w:t>tinklų - nusidėvėję</w:t>
            </w:r>
            <w:r w:rsidR="00605A0B" w:rsidRPr="00FE4A79">
              <w:t>;</w:t>
            </w:r>
          </w:p>
          <w:p w:rsidR="00605A0B" w:rsidRPr="00FE4A79" w:rsidRDefault="00605A0B" w:rsidP="006A3A1C">
            <w:pPr>
              <w:pStyle w:val="Teksto"/>
              <w:numPr>
                <w:ilvl w:val="0"/>
                <w:numId w:val="9"/>
              </w:numPr>
              <w:suppressAutoHyphens w:val="0"/>
              <w:contextualSpacing w:val="0"/>
            </w:pPr>
            <w:r w:rsidRPr="00FE4A79">
              <w:lastRenderedPageBreak/>
              <w:t xml:space="preserve">Palyginti mažas didelės dalies viešųjų ir gyvenamųjų pastatų energetinis efektyvumas; </w:t>
            </w:r>
          </w:p>
          <w:p w:rsidR="00605A0B" w:rsidRPr="00FE4A79" w:rsidRDefault="00605A0B" w:rsidP="006A3A1C">
            <w:pPr>
              <w:pStyle w:val="Teksto"/>
              <w:numPr>
                <w:ilvl w:val="0"/>
                <w:numId w:val="9"/>
              </w:numPr>
              <w:suppressAutoHyphens w:val="0"/>
              <w:contextualSpacing w:val="0"/>
            </w:pPr>
            <w:r w:rsidRPr="00FE4A79">
              <w:t xml:space="preserve">Didelė vietinės reikšmės kelių yra </w:t>
            </w:r>
            <w:r w:rsidRPr="00FE4A79">
              <w:rPr>
                <w:bCs/>
              </w:rPr>
              <w:t>blogos būklės</w:t>
            </w:r>
            <w:r w:rsidRPr="00FE4A79">
              <w:t xml:space="preserve">. Daugiausia yra kelių su </w:t>
            </w:r>
            <w:r w:rsidRPr="00FE4A79">
              <w:rPr>
                <w:bCs/>
              </w:rPr>
              <w:t>žvyro danga;</w:t>
            </w:r>
          </w:p>
          <w:p w:rsidR="00605A0B" w:rsidRPr="00FE4A79" w:rsidRDefault="00605A0B" w:rsidP="006A3A1C">
            <w:pPr>
              <w:pStyle w:val="Teksto"/>
              <w:numPr>
                <w:ilvl w:val="0"/>
                <w:numId w:val="9"/>
              </w:numPr>
              <w:suppressAutoHyphens w:val="0"/>
              <w:contextualSpacing w:val="0"/>
            </w:pPr>
            <w:r w:rsidRPr="00FE4A79">
              <w:rPr>
                <w:bCs/>
              </w:rPr>
              <w:t>Menkai išplėtotas dviračių kelių tinklas.</w:t>
            </w:r>
          </w:p>
        </w:tc>
      </w:tr>
      <w:tr w:rsidR="00605A0B" w:rsidRPr="00FE4A79" w:rsidTr="00221EE3">
        <w:tc>
          <w:tcPr>
            <w:tcW w:w="5000" w:type="pct"/>
            <w:shd w:val="clear" w:color="auto" w:fill="auto"/>
          </w:tcPr>
          <w:p w:rsidR="00605A0B" w:rsidRPr="00FE4A79" w:rsidRDefault="00605A0B" w:rsidP="0094124E">
            <w:pPr>
              <w:jc w:val="both"/>
              <w:rPr>
                <w:b/>
                <w:bCs/>
                <w:caps/>
              </w:rPr>
            </w:pPr>
            <w:r w:rsidRPr="00FE4A79">
              <w:rPr>
                <w:b/>
                <w:bCs/>
                <w:caps/>
              </w:rPr>
              <w:lastRenderedPageBreak/>
              <w:t>Galimybės</w:t>
            </w:r>
          </w:p>
        </w:tc>
      </w:tr>
      <w:tr w:rsidR="00605A0B" w:rsidRPr="00FE4A79" w:rsidTr="00221EE3">
        <w:tc>
          <w:tcPr>
            <w:tcW w:w="5000" w:type="pct"/>
            <w:tcBorders>
              <w:bottom w:val="single" w:sz="8" w:space="0" w:color="000000"/>
            </w:tcBorders>
            <w:shd w:val="clear" w:color="auto" w:fill="auto"/>
          </w:tcPr>
          <w:p w:rsidR="00605A0B" w:rsidRPr="00FE4A79" w:rsidRDefault="00605A0B" w:rsidP="006A3A1C">
            <w:pPr>
              <w:numPr>
                <w:ilvl w:val="0"/>
                <w:numId w:val="9"/>
              </w:numPr>
              <w:suppressAutoHyphens w:val="0"/>
              <w:contextualSpacing w:val="0"/>
              <w:jc w:val="both"/>
            </w:pPr>
            <w:r w:rsidRPr="00FE4A79">
              <w:t>Augantis žmonių sąmoningumas atliekų rūšiavimo srityje, sudarantis sąlygas rūšiavimo didinimui ir susidarančių mišrių komunalinių atliekų kiekio mažinimui.</w:t>
            </w:r>
          </w:p>
          <w:p w:rsidR="00605A0B" w:rsidRPr="00FE4A79" w:rsidRDefault="00605A0B" w:rsidP="006A3A1C">
            <w:pPr>
              <w:numPr>
                <w:ilvl w:val="0"/>
                <w:numId w:val="9"/>
              </w:numPr>
              <w:suppressAutoHyphens w:val="0"/>
              <w:contextualSpacing w:val="0"/>
              <w:jc w:val="both"/>
            </w:pPr>
            <w:r w:rsidRPr="00FE4A79">
              <w:t>Gamtos turtingumas bei įvairovė, kultūros objektai, mažas miškingumas, palyginti geras kelių tinklas ir palanki geografinė padėtis sudaro palankias sąlygas vietiniam ir atvykstamajam turizmui.</w:t>
            </w:r>
          </w:p>
          <w:p w:rsidR="00605A0B" w:rsidRPr="00FE4A79" w:rsidRDefault="00605A0B" w:rsidP="006A3A1C">
            <w:pPr>
              <w:pStyle w:val="Teksto"/>
              <w:numPr>
                <w:ilvl w:val="0"/>
                <w:numId w:val="9"/>
              </w:numPr>
              <w:suppressAutoHyphens w:val="0"/>
              <w:contextualSpacing w:val="0"/>
            </w:pPr>
            <w:r w:rsidRPr="00FE4A79">
              <w:t>Esami prieinami išoriniai finansavimo šaltiniai (ES ir kitų šalių bei institucijų finansinė parama) sudarys sąlygas įgyvendinti svarbius infrastruktūros plėtros projektus.</w:t>
            </w:r>
          </w:p>
          <w:p w:rsidR="00605A0B" w:rsidRPr="00FE4A79" w:rsidRDefault="00605A0B" w:rsidP="006A3A1C">
            <w:pPr>
              <w:pStyle w:val="Teksto"/>
              <w:numPr>
                <w:ilvl w:val="0"/>
                <w:numId w:val="9"/>
              </w:numPr>
              <w:suppressAutoHyphens w:val="0"/>
              <w:contextualSpacing w:val="0"/>
            </w:pPr>
            <w:r w:rsidRPr="00FE4A79">
              <w:t>Rajono teritoriją kirs magistralinio dujotiekio jungties tarp Lenkijos ir Lietuvos trasa, sudarysiantis sąlygas plėtoti ūkinę veiklą.</w:t>
            </w:r>
          </w:p>
        </w:tc>
      </w:tr>
      <w:tr w:rsidR="00605A0B" w:rsidRPr="00FE4A79" w:rsidTr="00221EE3">
        <w:tc>
          <w:tcPr>
            <w:tcW w:w="5000" w:type="pct"/>
            <w:shd w:val="clear" w:color="auto" w:fill="auto"/>
          </w:tcPr>
          <w:p w:rsidR="00605A0B" w:rsidRPr="00FE4A79" w:rsidRDefault="00605A0B" w:rsidP="0094124E">
            <w:pPr>
              <w:jc w:val="both"/>
              <w:rPr>
                <w:b/>
                <w:bCs/>
                <w:caps/>
                <w:highlight w:val="yellow"/>
              </w:rPr>
            </w:pPr>
            <w:r w:rsidRPr="00FE4A79">
              <w:rPr>
                <w:b/>
                <w:bCs/>
                <w:caps/>
              </w:rPr>
              <w:t>Grėsmės</w:t>
            </w:r>
          </w:p>
        </w:tc>
      </w:tr>
      <w:tr w:rsidR="00605A0B" w:rsidRPr="00FE4A79" w:rsidTr="00221EE3">
        <w:trPr>
          <w:trHeight w:val="1611"/>
        </w:trPr>
        <w:tc>
          <w:tcPr>
            <w:tcW w:w="5000" w:type="pct"/>
            <w:shd w:val="clear" w:color="auto" w:fill="auto"/>
          </w:tcPr>
          <w:p w:rsidR="00605A0B" w:rsidRPr="00FE4A79" w:rsidRDefault="00605A0B" w:rsidP="006A3A1C">
            <w:pPr>
              <w:pStyle w:val="Teksto"/>
              <w:numPr>
                <w:ilvl w:val="0"/>
                <w:numId w:val="9"/>
              </w:numPr>
              <w:suppressAutoHyphens w:val="0"/>
              <w:contextualSpacing w:val="0"/>
            </w:pPr>
            <w:r w:rsidRPr="00FE4A79">
              <w:t>Lietuvos Respublikos teisės aktų kaita dėl atliekų tvarkymo rinkliavų ir kitų mokesčių; problemos, kylančios dėl degios frakcijos, kuri išskiriama po atliekų rūšiavimo Mechaninio biologinio atliekų rūšiavimo įrenginiuose, tvarkymo didins atliekų tvarkymo sistemos finansinę riziką.</w:t>
            </w:r>
          </w:p>
          <w:p w:rsidR="00605A0B" w:rsidRPr="00FE4A79" w:rsidRDefault="00605A0B" w:rsidP="006A3A1C">
            <w:pPr>
              <w:pStyle w:val="Teksto"/>
              <w:numPr>
                <w:ilvl w:val="0"/>
                <w:numId w:val="9"/>
              </w:numPr>
              <w:suppressAutoHyphens w:val="0"/>
              <w:contextualSpacing w:val="0"/>
            </w:pPr>
            <w:r w:rsidRPr="00FE4A79">
              <w:t>Augant atliekų tvarkymo, vandens tiekimo ir kitų komunalinių paslaugų sąnaudoms ir kainoms, tikėtinas nemokių klientų dalies didėjimas.</w:t>
            </w:r>
          </w:p>
          <w:p w:rsidR="00605A0B" w:rsidRPr="00FE4A79" w:rsidRDefault="00605A0B" w:rsidP="006A3A1C">
            <w:pPr>
              <w:pStyle w:val="Teksto"/>
              <w:numPr>
                <w:ilvl w:val="0"/>
                <w:numId w:val="9"/>
              </w:numPr>
              <w:suppressAutoHyphens w:val="0"/>
              <w:contextualSpacing w:val="0"/>
            </w:pPr>
            <w:r w:rsidRPr="00FE4A79">
              <w:t>Auganti rajono gyventojų emigracija mažins komunalinių paslaugų vartotojų skaičių, paslaugų vartojimą.</w:t>
            </w:r>
          </w:p>
        </w:tc>
      </w:tr>
    </w:tbl>
    <w:p w:rsidR="00605A0B" w:rsidRPr="00FE4A79" w:rsidRDefault="00605A0B" w:rsidP="00605A0B">
      <w:pPr>
        <w:jc w:val="both"/>
        <w:rPr>
          <w:i/>
        </w:rPr>
      </w:pPr>
    </w:p>
    <w:p w:rsidR="006D59D7" w:rsidRPr="00FE4A79" w:rsidRDefault="006D59D7">
      <w:pPr>
        <w:suppressAutoHyphens w:val="0"/>
        <w:contextualSpacing w:val="0"/>
        <w:rPr>
          <w:i/>
        </w:rPr>
      </w:pPr>
      <w:r w:rsidRPr="00FE4A79">
        <w:rPr>
          <w:i/>
        </w:rPr>
        <w:br w:type="page"/>
      </w:r>
    </w:p>
    <w:p w:rsidR="00ED6B39" w:rsidRPr="00FE4A79" w:rsidRDefault="00ED6B39" w:rsidP="00605A0B">
      <w:pPr>
        <w:jc w:val="both"/>
        <w:rPr>
          <w:i/>
        </w:rPr>
      </w:pPr>
    </w:p>
    <w:p w:rsidR="00605A0B" w:rsidRPr="00FE4A79" w:rsidRDefault="0094124E" w:rsidP="0094124E">
      <w:pPr>
        <w:pStyle w:val="Heading1"/>
        <w:rPr>
          <w:rFonts w:ascii="Times New Roman" w:hAnsi="Times New Roman"/>
          <w:lang w:val="lt-LT"/>
        </w:rPr>
      </w:pPr>
      <w:bookmarkStart w:id="84" w:name="_Toc29206405"/>
      <w:r w:rsidRPr="00FE4A79">
        <w:rPr>
          <w:rFonts w:ascii="Times New Roman" w:hAnsi="Times New Roman"/>
          <w:lang w:val="lt-LT"/>
        </w:rPr>
        <w:t>3. Savivaldybės plėtros vizija</w:t>
      </w:r>
      <w:bookmarkEnd w:id="84"/>
    </w:p>
    <w:p w:rsidR="0094124E" w:rsidRPr="00FE4A79" w:rsidRDefault="0094124E" w:rsidP="0094124E"/>
    <w:p w:rsidR="0094124E" w:rsidRPr="00FE4A79" w:rsidRDefault="0094124E" w:rsidP="006A0C1D">
      <w:pPr>
        <w:jc w:val="both"/>
      </w:pPr>
      <w:r w:rsidRPr="00FE4A79">
        <w:tab/>
        <w:t xml:space="preserve">Bendradarbiaujant su strateginio planavimo darbo grupe, savivaldybės administracijos darbuotojais, savivaldybės politikais bei Strateginio planavimo komisija, o taip pat atsižvelgiant į anksčiau parengtą </w:t>
      </w:r>
      <w:r w:rsidR="006A0C1D" w:rsidRPr="00FE4A79">
        <w:t xml:space="preserve">Prienų rajono plėtros </w:t>
      </w:r>
      <w:r w:rsidRPr="00FE4A79">
        <w:t>2011</w:t>
      </w:r>
      <w:r w:rsidR="001E7325">
        <w:sym w:font="Symbol" w:char="F02D"/>
      </w:r>
      <w:r w:rsidRPr="00FE4A79">
        <w:t>2019</w:t>
      </w:r>
      <w:r w:rsidR="006A0C1D" w:rsidRPr="00FE4A79">
        <w:t xml:space="preserve"> metais</w:t>
      </w:r>
      <w:r w:rsidRPr="00FE4A79">
        <w:t xml:space="preserve"> strateginį planą, suformuluota Prienų rajono vizija:</w:t>
      </w:r>
    </w:p>
    <w:p w:rsidR="006A0C1D" w:rsidRPr="00FE4A79" w:rsidRDefault="006A0C1D" w:rsidP="0094124E"/>
    <w:p w:rsidR="006A0C1D" w:rsidRPr="00FE4A79" w:rsidRDefault="006A0C1D" w:rsidP="008765C7">
      <w:pPr>
        <w:pBdr>
          <w:top w:val="single" w:sz="4" w:space="1" w:color="auto"/>
          <w:bottom w:val="single" w:sz="4" w:space="1" w:color="auto"/>
        </w:pBdr>
      </w:pPr>
      <w:r w:rsidRPr="00FE4A79">
        <w:tab/>
      </w:r>
      <w:r w:rsidRPr="00FE4A79">
        <w:rPr>
          <w:b/>
        </w:rPr>
        <w:t xml:space="preserve">Prienų rajonas – </w:t>
      </w:r>
      <w:r w:rsidR="00F118BE">
        <w:rPr>
          <w:b/>
        </w:rPr>
        <w:t xml:space="preserve">pilna </w:t>
      </w:r>
      <w:r w:rsidR="00453F1B">
        <w:rPr>
          <w:b/>
        </w:rPr>
        <w:t xml:space="preserve">unikalių </w:t>
      </w:r>
      <w:r w:rsidR="00F118BE">
        <w:rPr>
          <w:b/>
        </w:rPr>
        <w:t>įspūdžių</w:t>
      </w:r>
      <w:r w:rsidRPr="00FE4A79">
        <w:rPr>
          <w:b/>
        </w:rPr>
        <w:t>, atvira kiekvienam žmogui ir verslui</w:t>
      </w:r>
      <w:r w:rsidR="00F118BE">
        <w:rPr>
          <w:b/>
        </w:rPr>
        <w:t xml:space="preserve"> Lietuvos savivaldybė</w:t>
      </w:r>
      <w:r w:rsidRPr="00FE4A79">
        <w:t>.</w:t>
      </w:r>
    </w:p>
    <w:p w:rsidR="0094124E" w:rsidRPr="00FE4A79" w:rsidRDefault="0094124E">
      <w:pPr>
        <w:suppressAutoHyphens w:val="0"/>
        <w:contextualSpacing w:val="0"/>
      </w:pPr>
    </w:p>
    <w:p w:rsidR="00ED6B39" w:rsidRPr="00FE4A79" w:rsidRDefault="00ED6B39">
      <w:pPr>
        <w:suppressAutoHyphens w:val="0"/>
        <w:contextualSpacing w:val="0"/>
      </w:pPr>
    </w:p>
    <w:p w:rsidR="0094124E" w:rsidRPr="00FE4A79" w:rsidRDefault="0094124E" w:rsidP="0094124E">
      <w:pPr>
        <w:pStyle w:val="Heading1"/>
        <w:rPr>
          <w:rFonts w:ascii="Times New Roman" w:hAnsi="Times New Roman"/>
          <w:lang w:val="lt-LT"/>
        </w:rPr>
      </w:pPr>
      <w:bookmarkStart w:id="85" w:name="_Toc29206406"/>
      <w:r w:rsidRPr="00FE4A79">
        <w:rPr>
          <w:rFonts w:ascii="Times New Roman" w:hAnsi="Times New Roman"/>
          <w:lang w:val="lt-LT"/>
        </w:rPr>
        <w:t>4. SAVIVALDYBĖS PLĖTROS PRIORITETAI IR TIKSLAI</w:t>
      </w:r>
      <w:bookmarkEnd w:id="85"/>
    </w:p>
    <w:p w:rsidR="0094124E" w:rsidRPr="00FE4A79" w:rsidRDefault="0094124E" w:rsidP="0094124E">
      <w:pPr>
        <w:pStyle w:val="Heading2"/>
        <w:rPr>
          <w:rFonts w:cs="Times New Roman"/>
        </w:rPr>
      </w:pPr>
      <w:bookmarkStart w:id="86" w:name="_Toc29206407"/>
      <w:r w:rsidRPr="00FE4A79">
        <w:rPr>
          <w:rFonts w:cs="Times New Roman"/>
        </w:rPr>
        <w:t xml:space="preserve">4.1. </w:t>
      </w:r>
      <w:r w:rsidR="00ED6B39" w:rsidRPr="00FE4A79">
        <w:rPr>
          <w:rFonts w:cs="Times New Roman"/>
        </w:rPr>
        <w:t>Savivaldybės plėtros prioritetai</w:t>
      </w:r>
      <w:bookmarkEnd w:id="86"/>
    </w:p>
    <w:p w:rsidR="0094124E" w:rsidRPr="00FE4A79" w:rsidRDefault="0094124E" w:rsidP="00CD4457">
      <w:pPr>
        <w:jc w:val="both"/>
      </w:pPr>
      <w:r w:rsidRPr="00FE4A79">
        <w:tab/>
        <w:t>Prienų rajono savivaldybės plėtros iki 2028 metų prioritetai derinami su Kauno regiono 2014–2020 metų plėtros plane numatytais apskrities vystymosi prioritetais bei su Prienų rajono savivaldybės plėtros 2011–2019 metais strateginiame plane numatytais savivaldybės vystymosi prioritetais.</w:t>
      </w:r>
    </w:p>
    <w:p w:rsidR="008765C7" w:rsidRPr="00FE4A79" w:rsidRDefault="008765C7" w:rsidP="008765C7">
      <w:r w:rsidRPr="00FE4A79">
        <w:tab/>
      </w:r>
    </w:p>
    <w:p w:rsidR="008765C7" w:rsidRPr="00FE4A79" w:rsidRDefault="008765C7" w:rsidP="008765C7">
      <w:pPr>
        <w:jc w:val="both"/>
      </w:pPr>
      <w:r w:rsidRPr="00FE4A79">
        <w:tab/>
        <w:t>Atsižvelgus į atliktos socialinės ir ekonominės situacijos analizės ir gyventojų nuomonės tyrimo rezultatus, taip pat įvertinus suformuluotą Prienų rajono savivaldybės plėtros viziją, nustatyti šie Prienų rajono savivaldybės plėtros prioritetai</w:t>
      </w:r>
      <w:r w:rsidR="00CD4457" w:rsidRPr="00FE4A79">
        <w:t xml:space="preserve"> (prioritetinės sritys)</w:t>
      </w:r>
      <w:r w:rsidRPr="00FE4A79">
        <w:t>:</w:t>
      </w:r>
    </w:p>
    <w:p w:rsidR="008765C7" w:rsidRPr="00FE4A79" w:rsidRDefault="008765C7" w:rsidP="008765C7">
      <w:pPr>
        <w:jc w:val="both"/>
      </w:pPr>
    </w:p>
    <w:p w:rsidR="008765C7" w:rsidRPr="00FE4A79" w:rsidRDefault="008765C7" w:rsidP="008765C7">
      <w:pPr>
        <w:pBdr>
          <w:top w:val="single" w:sz="4" w:space="1" w:color="auto"/>
          <w:bottom w:val="single" w:sz="4" w:space="1" w:color="auto"/>
        </w:pBdr>
        <w:rPr>
          <w:b/>
        </w:rPr>
      </w:pPr>
      <w:r w:rsidRPr="00FE4A79">
        <w:rPr>
          <w:b/>
        </w:rPr>
        <w:tab/>
        <w:t>1 prioritetas. Patrauklios verslui ir turizmui aplinkos gerinimas</w:t>
      </w:r>
    </w:p>
    <w:p w:rsidR="008765C7" w:rsidRPr="00FE4A79" w:rsidRDefault="008765C7" w:rsidP="008765C7">
      <w:pPr>
        <w:pBdr>
          <w:top w:val="single" w:sz="4" w:space="1" w:color="auto"/>
          <w:bottom w:val="single" w:sz="4" w:space="1" w:color="auto"/>
        </w:pBdr>
        <w:rPr>
          <w:b/>
        </w:rPr>
      </w:pPr>
      <w:r w:rsidRPr="00FE4A79">
        <w:rPr>
          <w:b/>
        </w:rPr>
        <w:tab/>
        <w:t>2 prioritetas. Išsilavinusios, sveikos ir pažangios bendruomenės plėtra</w:t>
      </w:r>
    </w:p>
    <w:p w:rsidR="008765C7" w:rsidRPr="00FE4A79" w:rsidRDefault="008765C7" w:rsidP="008765C7">
      <w:pPr>
        <w:pBdr>
          <w:top w:val="single" w:sz="4" w:space="1" w:color="auto"/>
          <w:bottom w:val="single" w:sz="4" w:space="1" w:color="auto"/>
        </w:pBdr>
        <w:rPr>
          <w:b/>
        </w:rPr>
      </w:pPr>
      <w:r w:rsidRPr="00FE4A79">
        <w:rPr>
          <w:b/>
        </w:rPr>
        <w:tab/>
        <w:t>3 prioritetas. Patogios ir švarios aplinkos užtikrinimas</w:t>
      </w:r>
    </w:p>
    <w:p w:rsidR="0094124E" w:rsidRPr="00FE4A79" w:rsidRDefault="0094124E" w:rsidP="00533BB8">
      <w:pPr>
        <w:pStyle w:val="Heading2"/>
        <w:rPr>
          <w:rFonts w:cs="Times New Roman"/>
        </w:rPr>
      </w:pPr>
      <w:bookmarkStart w:id="87" w:name="_Toc29206408"/>
      <w:r w:rsidRPr="00FE4A79">
        <w:rPr>
          <w:rFonts w:cs="Times New Roman"/>
        </w:rPr>
        <w:t xml:space="preserve">4.2. </w:t>
      </w:r>
      <w:r w:rsidR="00533BB8" w:rsidRPr="00FE4A79">
        <w:rPr>
          <w:rFonts w:cs="Times New Roman"/>
        </w:rPr>
        <w:t>Savivaldybės plėtros tikslai, uždaviniai</w:t>
      </w:r>
      <w:bookmarkEnd w:id="87"/>
    </w:p>
    <w:p w:rsidR="00CD4457" w:rsidRPr="00FE4A79" w:rsidRDefault="00CD4457" w:rsidP="00CD4457">
      <w:pPr>
        <w:pStyle w:val="EnterplanNormal"/>
        <w:spacing w:before="120" w:after="0"/>
        <w:rPr>
          <w:rFonts w:ascii="Times New Roman" w:hAnsi="Times New Roman"/>
          <w:sz w:val="24"/>
          <w:szCs w:val="24"/>
          <w:lang w:val="lt-LT"/>
        </w:rPr>
      </w:pPr>
      <w:r w:rsidRPr="00FE4A79">
        <w:rPr>
          <w:rFonts w:ascii="Times New Roman" w:hAnsi="Times New Roman"/>
          <w:sz w:val="24"/>
          <w:szCs w:val="24"/>
          <w:lang w:val="lt-LT"/>
        </w:rPr>
        <w:tab/>
        <w:t>Prienų rajono savivaldybės plėtros strategija, užtikrinanti vizijos ir plėtros prioritetų įgyvendinimą, išdėstyta, suformulavus strateginius tikslus bei uždavinius ir apibūdinus strategines priemones šiems tikslams realizuoti. Strategija įgyvendinama, rengiant ir įgyvendinant priemones atitinkančius projektus.</w:t>
      </w:r>
    </w:p>
    <w:p w:rsidR="0094124E" w:rsidRPr="00FE4A79" w:rsidRDefault="00CD4457" w:rsidP="00CD4457">
      <w:pPr>
        <w:jc w:val="both"/>
      </w:pPr>
      <w:r w:rsidRPr="00FE4A79">
        <w:tab/>
        <w:t>Tikslų ir uždavinių įgyvendinimui vertinti nustatyti tikslų ir uždavinių įgyvendinimo vertinimo kriterijai, o plėtros mastą ir ambicijas parodo tikslų ir uždavinių vertinimo kriterijų reikšmės. Žemiau lentelėje nurodytos bazinės reikšmės, planuojamos tarpinės ir galutinės Savivaldybės strateginio plano laikotarpio vertinimo kriterijų reikšmės.</w:t>
      </w:r>
    </w:p>
    <w:p w:rsidR="00605A0B" w:rsidRPr="00FE4A79" w:rsidRDefault="00605A0B">
      <w:pPr>
        <w:suppressAutoHyphens w:val="0"/>
        <w:contextualSpacing w:val="0"/>
      </w:pPr>
    </w:p>
    <w:p w:rsidR="00980775" w:rsidRPr="00FE4A79" w:rsidRDefault="00980775" w:rsidP="00980775">
      <w:pPr>
        <w:jc w:val="both"/>
        <w:rPr>
          <w:b/>
        </w:rPr>
      </w:pPr>
      <w:r w:rsidRPr="00FE4A79">
        <w:rPr>
          <w:b/>
        </w:rPr>
        <w:t>4.1 lentelė. Savivaldybės plėtros tikslų ir uždavinių įgyvendinimo vertinimo kriterijai</w:t>
      </w:r>
    </w:p>
    <w:tbl>
      <w:tblPr>
        <w:tblW w:w="4994" w:type="pct"/>
        <w:tblLayout w:type="fixed"/>
        <w:tblCellMar>
          <w:left w:w="10" w:type="dxa"/>
          <w:right w:w="10" w:type="dxa"/>
        </w:tblCellMar>
        <w:tblLook w:val="00A0"/>
      </w:tblPr>
      <w:tblGrid>
        <w:gridCol w:w="1055"/>
        <w:gridCol w:w="1662"/>
        <w:gridCol w:w="1172"/>
        <w:gridCol w:w="2205"/>
        <w:gridCol w:w="1216"/>
        <w:gridCol w:w="721"/>
        <w:gridCol w:w="13"/>
        <w:gridCol w:w="853"/>
        <w:gridCol w:w="664"/>
      </w:tblGrid>
      <w:tr w:rsidR="00980775" w:rsidRPr="00FE4A79" w:rsidTr="00512C6C">
        <w:trPr>
          <w:cantSplit/>
          <w:trHeight w:val="60"/>
          <w:tblHeader/>
        </w:trPr>
        <w:tc>
          <w:tcPr>
            <w:tcW w:w="55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b/>
                <w:sz w:val="20"/>
                <w:szCs w:val="20"/>
              </w:rPr>
            </w:pPr>
            <w:r w:rsidRPr="00FE4A79">
              <w:rPr>
                <w:b/>
                <w:sz w:val="20"/>
                <w:szCs w:val="20"/>
              </w:rPr>
              <w:t>Tikslo, uždavinio Nr.</w:t>
            </w:r>
          </w:p>
        </w:tc>
        <w:tc>
          <w:tcPr>
            <w:tcW w:w="869"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b/>
                <w:sz w:val="20"/>
                <w:szCs w:val="20"/>
              </w:rPr>
            </w:pPr>
            <w:r w:rsidRPr="00FE4A79">
              <w:rPr>
                <w:b/>
                <w:sz w:val="20"/>
                <w:szCs w:val="20"/>
              </w:rPr>
              <w:t>Tikslo, uždavinio pavadinimas</w:t>
            </w:r>
          </w:p>
        </w:tc>
        <w:tc>
          <w:tcPr>
            <w:tcW w:w="613"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b/>
                <w:sz w:val="20"/>
                <w:szCs w:val="20"/>
              </w:rPr>
            </w:pPr>
            <w:r w:rsidRPr="00FE4A79">
              <w:rPr>
                <w:b/>
                <w:sz w:val="20"/>
                <w:szCs w:val="20"/>
              </w:rPr>
              <w:t>Kriterijaus Nr.</w:t>
            </w:r>
          </w:p>
        </w:tc>
        <w:tc>
          <w:tcPr>
            <w:tcW w:w="1153"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b/>
                <w:sz w:val="20"/>
                <w:szCs w:val="20"/>
              </w:rPr>
            </w:pPr>
            <w:r w:rsidRPr="00FE4A79">
              <w:rPr>
                <w:b/>
                <w:sz w:val="20"/>
                <w:szCs w:val="20"/>
              </w:rPr>
              <w:t>Rezultato kriterijaus pavadinimas</w:t>
            </w:r>
          </w:p>
        </w:tc>
        <w:tc>
          <w:tcPr>
            <w:tcW w:w="636"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b/>
                <w:sz w:val="20"/>
                <w:szCs w:val="20"/>
              </w:rPr>
            </w:pPr>
            <w:r w:rsidRPr="00FE4A79">
              <w:rPr>
                <w:b/>
                <w:sz w:val="20"/>
                <w:szCs w:val="20"/>
              </w:rPr>
              <w:t>Mato vienetas.</w:t>
            </w:r>
          </w:p>
        </w:tc>
        <w:tc>
          <w:tcPr>
            <w:tcW w:w="377" w:type="pct"/>
            <w:vMerge w:val="restart"/>
            <w:tcBorders>
              <w:top w:val="single" w:sz="4" w:space="0" w:color="000000"/>
              <w:left w:val="single" w:sz="4" w:space="0" w:color="000000"/>
              <w:right w:val="single" w:sz="4" w:space="0" w:color="000000"/>
            </w:tcBorders>
            <w:vAlign w:val="center"/>
          </w:tcPr>
          <w:p w:rsidR="00980775" w:rsidRPr="00FE4A79" w:rsidRDefault="00980775" w:rsidP="003E3A60">
            <w:pPr>
              <w:jc w:val="both"/>
              <w:rPr>
                <w:b/>
                <w:sz w:val="20"/>
                <w:szCs w:val="20"/>
              </w:rPr>
            </w:pPr>
            <w:r w:rsidRPr="00FE4A79">
              <w:rPr>
                <w:b/>
                <w:sz w:val="20"/>
                <w:szCs w:val="20"/>
              </w:rPr>
              <w:t>Bazinė rodiklio reikšmė (metai)</w:t>
            </w:r>
          </w:p>
        </w:tc>
        <w:tc>
          <w:tcPr>
            <w:tcW w:w="800"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0775" w:rsidRPr="00FE4A79" w:rsidRDefault="00980775" w:rsidP="003E3A60">
            <w:pPr>
              <w:jc w:val="both"/>
              <w:rPr>
                <w:b/>
                <w:sz w:val="20"/>
                <w:szCs w:val="20"/>
              </w:rPr>
            </w:pPr>
            <w:r w:rsidRPr="00FE4A79">
              <w:rPr>
                <w:b/>
                <w:sz w:val="20"/>
                <w:szCs w:val="20"/>
              </w:rPr>
              <w:t>Siekiama laikotarpio reikšmė</w:t>
            </w:r>
          </w:p>
        </w:tc>
      </w:tr>
      <w:tr w:rsidR="00980775" w:rsidRPr="00FE4A79" w:rsidTr="00512C6C">
        <w:trPr>
          <w:cantSplit/>
          <w:trHeight w:val="232"/>
          <w:tblHeader/>
        </w:trPr>
        <w:tc>
          <w:tcPr>
            <w:tcW w:w="552" w:type="pct"/>
            <w:vMerge/>
            <w:tcBorders>
              <w:top w:val="single" w:sz="4" w:space="0" w:color="000000"/>
              <w:left w:val="single" w:sz="4" w:space="0" w:color="000000"/>
              <w:bottom w:val="single" w:sz="4" w:space="0" w:color="000000"/>
              <w:right w:val="single" w:sz="4" w:space="0" w:color="000000"/>
            </w:tcBorders>
            <w:vAlign w:val="center"/>
          </w:tcPr>
          <w:p w:rsidR="00980775" w:rsidRPr="00FE4A79" w:rsidRDefault="00980775" w:rsidP="003E3A60">
            <w:pPr>
              <w:jc w:val="both"/>
              <w:rPr>
                <w:b/>
                <w:sz w:val="20"/>
                <w:szCs w:val="20"/>
              </w:rPr>
            </w:pPr>
          </w:p>
        </w:tc>
        <w:tc>
          <w:tcPr>
            <w:tcW w:w="869" w:type="pct"/>
            <w:vMerge/>
            <w:tcBorders>
              <w:top w:val="single" w:sz="4" w:space="0" w:color="000000"/>
              <w:left w:val="single" w:sz="4" w:space="0" w:color="000000"/>
              <w:bottom w:val="single" w:sz="4" w:space="0" w:color="000000"/>
              <w:right w:val="single" w:sz="4" w:space="0" w:color="000000"/>
            </w:tcBorders>
            <w:vAlign w:val="center"/>
          </w:tcPr>
          <w:p w:rsidR="00980775" w:rsidRPr="00FE4A79" w:rsidRDefault="00980775" w:rsidP="003E3A60">
            <w:pPr>
              <w:jc w:val="both"/>
              <w:rPr>
                <w:b/>
                <w:sz w:val="20"/>
                <w:szCs w:val="20"/>
              </w:rPr>
            </w:pPr>
          </w:p>
        </w:tc>
        <w:tc>
          <w:tcPr>
            <w:tcW w:w="613" w:type="pct"/>
            <w:vMerge/>
            <w:tcBorders>
              <w:top w:val="single" w:sz="4" w:space="0" w:color="000000"/>
              <w:left w:val="single" w:sz="4" w:space="0" w:color="000000"/>
              <w:bottom w:val="single" w:sz="4" w:space="0" w:color="000000"/>
              <w:right w:val="single" w:sz="4" w:space="0" w:color="000000"/>
            </w:tcBorders>
            <w:vAlign w:val="center"/>
          </w:tcPr>
          <w:p w:rsidR="00980775" w:rsidRPr="00FE4A79" w:rsidRDefault="00980775" w:rsidP="003E3A60">
            <w:pPr>
              <w:jc w:val="both"/>
              <w:rPr>
                <w:b/>
                <w:sz w:val="20"/>
                <w:szCs w:val="20"/>
              </w:rPr>
            </w:pPr>
          </w:p>
        </w:tc>
        <w:tc>
          <w:tcPr>
            <w:tcW w:w="1153" w:type="pct"/>
            <w:vMerge/>
            <w:tcBorders>
              <w:top w:val="single" w:sz="4" w:space="0" w:color="000000"/>
              <w:left w:val="single" w:sz="4" w:space="0" w:color="000000"/>
              <w:bottom w:val="single" w:sz="4" w:space="0" w:color="000000"/>
              <w:right w:val="single" w:sz="4" w:space="0" w:color="000000"/>
            </w:tcBorders>
            <w:vAlign w:val="center"/>
          </w:tcPr>
          <w:p w:rsidR="00980775" w:rsidRPr="00FE4A79" w:rsidRDefault="00980775" w:rsidP="003E3A60">
            <w:pPr>
              <w:jc w:val="both"/>
              <w:rPr>
                <w:b/>
                <w:sz w:val="20"/>
                <w:szCs w:val="20"/>
              </w:rPr>
            </w:pPr>
          </w:p>
        </w:tc>
        <w:tc>
          <w:tcPr>
            <w:tcW w:w="636" w:type="pct"/>
            <w:vMerge/>
            <w:tcBorders>
              <w:top w:val="single" w:sz="4" w:space="0" w:color="000000"/>
              <w:left w:val="single" w:sz="4" w:space="0" w:color="000000"/>
              <w:bottom w:val="single" w:sz="4" w:space="0" w:color="000000"/>
              <w:right w:val="single" w:sz="4" w:space="0" w:color="000000"/>
            </w:tcBorders>
            <w:vAlign w:val="center"/>
          </w:tcPr>
          <w:p w:rsidR="00980775" w:rsidRPr="00FE4A79" w:rsidRDefault="00980775" w:rsidP="003E3A60">
            <w:pPr>
              <w:jc w:val="both"/>
              <w:rPr>
                <w:b/>
                <w:sz w:val="20"/>
                <w:szCs w:val="20"/>
              </w:rPr>
            </w:pPr>
          </w:p>
        </w:tc>
        <w:tc>
          <w:tcPr>
            <w:tcW w:w="377" w:type="pct"/>
            <w:vMerge/>
            <w:tcBorders>
              <w:left w:val="single" w:sz="4" w:space="0" w:color="000000"/>
              <w:bottom w:val="single" w:sz="4" w:space="0" w:color="000000"/>
              <w:right w:val="single" w:sz="4" w:space="0" w:color="000000"/>
            </w:tcBorders>
          </w:tcPr>
          <w:p w:rsidR="00980775" w:rsidRPr="00FE4A79" w:rsidRDefault="00980775" w:rsidP="003E3A60">
            <w:pPr>
              <w:jc w:val="both"/>
              <w:rPr>
                <w:b/>
                <w:sz w:val="20"/>
                <w:szCs w:val="20"/>
              </w:rPr>
            </w:pP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b/>
                <w:sz w:val="20"/>
                <w:szCs w:val="20"/>
              </w:rPr>
            </w:pPr>
            <w:r w:rsidRPr="00FE4A79">
              <w:rPr>
                <w:b/>
                <w:sz w:val="20"/>
                <w:szCs w:val="20"/>
              </w:rPr>
              <w:t>202</w:t>
            </w:r>
            <w:r w:rsidR="00397BC8" w:rsidRPr="00FE4A79">
              <w:rPr>
                <w:b/>
                <w:sz w:val="20"/>
                <w:szCs w:val="20"/>
              </w:rPr>
              <w:t>3</w:t>
            </w:r>
          </w:p>
        </w:tc>
        <w:tc>
          <w:tcPr>
            <w:tcW w:w="34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980775" w:rsidP="00397BC8">
            <w:pPr>
              <w:jc w:val="both"/>
              <w:rPr>
                <w:b/>
                <w:sz w:val="20"/>
                <w:szCs w:val="20"/>
              </w:rPr>
            </w:pPr>
            <w:r w:rsidRPr="00FE4A79">
              <w:rPr>
                <w:b/>
                <w:sz w:val="20"/>
                <w:szCs w:val="20"/>
              </w:rPr>
              <w:t>202</w:t>
            </w:r>
            <w:r w:rsidR="00397BC8" w:rsidRPr="00FE4A79">
              <w:rPr>
                <w:b/>
                <w:sz w:val="20"/>
                <w:szCs w:val="20"/>
              </w:rPr>
              <w:t>8</w:t>
            </w:r>
          </w:p>
        </w:tc>
      </w:tr>
      <w:tr w:rsidR="00980775" w:rsidRPr="00FE4A79" w:rsidTr="006D59D7">
        <w:trPr>
          <w:trHeight w:val="27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980775" w:rsidRPr="00FE4A79" w:rsidRDefault="00FD0845" w:rsidP="003E3A60">
            <w:pPr>
              <w:jc w:val="both"/>
              <w:rPr>
                <w:b/>
                <w:sz w:val="20"/>
                <w:szCs w:val="20"/>
              </w:rPr>
            </w:pPr>
            <w:r w:rsidRPr="00FE4A79">
              <w:rPr>
                <w:b/>
                <w:sz w:val="20"/>
                <w:szCs w:val="20"/>
              </w:rPr>
              <w:t>1 PRIORITETAS. PATRAUKLIOS VERSLUI IR TURIZMUI APLINKOS GERINIMAS</w:t>
            </w:r>
          </w:p>
        </w:tc>
      </w:tr>
      <w:tr w:rsidR="00980775"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t>1.1.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FD0845" w:rsidP="003E3A60">
            <w:pPr>
              <w:jc w:val="both"/>
              <w:rPr>
                <w:sz w:val="20"/>
                <w:szCs w:val="20"/>
              </w:rPr>
            </w:pPr>
            <w:r w:rsidRPr="00FE4A79">
              <w:rPr>
                <w:sz w:val="20"/>
                <w:szCs w:val="20"/>
              </w:rPr>
              <w:t>Skatinti rajono gyventojų verslumą bei vietos ekonomikos konkurencingumą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t>E-1.1.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t>Darbuotojų skaičius veikiančiose įmonėse metų pradžioje</w:t>
            </w:r>
            <w:r w:rsidR="00397BC8" w:rsidRPr="00FE4A79">
              <w:rPr>
                <w:sz w:val="20"/>
                <w:szCs w:val="20"/>
              </w:rPr>
              <w:t xml:space="preserve"> (ūkis su individualiomis įmonėmis)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t>asmenys</w:t>
            </w:r>
          </w:p>
        </w:tc>
        <w:tc>
          <w:tcPr>
            <w:tcW w:w="37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397BC8" w:rsidP="003E3A60">
            <w:pPr>
              <w:jc w:val="both"/>
              <w:rPr>
                <w:sz w:val="20"/>
                <w:szCs w:val="20"/>
              </w:rPr>
            </w:pPr>
            <w:r w:rsidRPr="00FE4A79">
              <w:rPr>
                <w:sz w:val="20"/>
                <w:szCs w:val="20"/>
              </w:rPr>
              <w:t>5.200</w:t>
            </w:r>
            <w:r w:rsidR="00980775" w:rsidRPr="00FE4A79">
              <w:rPr>
                <w:sz w:val="20"/>
                <w:szCs w:val="20"/>
              </w:rPr>
              <w:t xml:space="preserve"> (2018)</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397BC8" w:rsidP="00397BC8">
            <w:pPr>
              <w:jc w:val="both"/>
              <w:rPr>
                <w:sz w:val="20"/>
                <w:szCs w:val="20"/>
              </w:rPr>
            </w:pPr>
            <w:r w:rsidRPr="00FE4A79">
              <w:rPr>
                <w:sz w:val="20"/>
                <w:szCs w:val="20"/>
              </w:rPr>
              <w:t>5</w:t>
            </w:r>
            <w:r w:rsidR="00980775" w:rsidRPr="00FE4A79">
              <w:rPr>
                <w:sz w:val="20"/>
                <w:szCs w:val="20"/>
              </w:rPr>
              <w:t>.</w:t>
            </w:r>
            <w:r w:rsidRPr="00FE4A79">
              <w:rPr>
                <w:sz w:val="20"/>
                <w:szCs w:val="20"/>
              </w:rPr>
              <w:t>6</w:t>
            </w:r>
            <w:r w:rsidR="00980775" w:rsidRPr="00FE4A79">
              <w:rPr>
                <w:sz w:val="20"/>
                <w:szCs w:val="20"/>
              </w:rPr>
              <w:t>00</w:t>
            </w:r>
          </w:p>
        </w:tc>
        <w:tc>
          <w:tcPr>
            <w:tcW w:w="34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397BC8" w:rsidP="003E3A60">
            <w:pPr>
              <w:jc w:val="both"/>
              <w:rPr>
                <w:sz w:val="20"/>
                <w:szCs w:val="20"/>
              </w:rPr>
            </w:pPr>
            <w:r w:rsidRPr="00FE4A79">
              <w:rPr>
                <w:sz w:val="20"/>
                <w:szCs w:val="20"/>
              </w:rPr>
              <w:t>6</w:t>
            </w:r>
            <w:r w:rsidR="00980775" w:rsidRPr="00FE4A79">
              <w:rPr>
                <w:sz w:val="20"/>
                <w:szCs w:val="20"/>
              </w:rPr>
              <w:t>.000</w:t>
            </w:r>
          </w:p>
        </w:tc>
      </w:tr>
      <w:tr w:rsidR="00980775"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t>1.1.1.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FD0845" w:rsidP="003E3A60">
            <w:pPr>
              <w:jc w:val="both"/>
              <w:rPr>
                <w:sz w:val="20"/>
                <w:szCs w:val="20"/>
              </w:rPr>
            </w:pPr>
            <w:r w:rsidRPr="00FE4A79">
              <w:rPr>
                <w:sz w:val="20"/>
                <w:szCs w:val="20"/>
              </w:rPr>
              <w:t xml:space="preserve">Skleisti </w:t>
            </w:r>
            <w:r w:rsidRPr="00FE4A79">
              <w:rPr>
                <w:sz w:val="20"/>
                <w:szCs w:val="20"/>
              </w:rPr>
              <w:lastRenderedPageBreak/>
              <w:t>informaciją apie verslo plėtros galimybes rajone</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lastRenderedPageBreak/>
              <w:t>R-1.1.1.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ED1A2F" w:rsidP="003E3A60">
            <w:pPr>
              <w:jc w:val="both"/>
              <w:rPr>
                <w:sz w:val="20"/>
                <w:szCs w:val="20"/>
              </w:rPr>
            </w:pPr>
            <w:r w:rsidRPr="00FE4A79">
              <w:rPr>
                <w:sz w:val="20"/>
                <w:szCs w:val="20"/>
              </w:rPr>
              <w:t xml:space="preserve">Materialinės investicijos </w:t>
            </w:r>
            <w:r w:rsidRPr="00FE4A79">
              <w:rPr>
                <w:sz w:val="20"/>
                <w:szCs w:val="20"/>
              </w:rPr>
              <w:lastRenderedPageBreak/>
              <w:t>to meto kainomis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ED1A2F" w:rsidP="003E3A60">
            <w:pPr>
              <w:jc w:val="both"/>
              <w:rPr>
                <w:sz w:val="20"/>
                <w:szCs w:val="20"/>
              </w:rPr>
            </w:pPr>
            <w:r w:rsidRPr="00FE4A79">
              <w:rPr>
                <w:sz w:val="20"/>
                <w:szCs w:val="20"/>
              </w:rPr>
              <w:lastRenderedPageBreak/>
              <w:t>tūkst. eurų</w:t>
            </w:r>
          </w:p>
        </w:tc>
        <w:tc>
          <w:tcPr>
            <w:tcW w:w="37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ED1A2F" w:rsidP="003E3A60">
            <w:pPr>
              <w:jc w:val="both"/>
              <w:rPr>
                <w:sz w:val="20"/>
                <w:szCs w:val="20"/>
              </w:rPr>
            </w:pPr>
            <w:r w:rsidRPr="00FE4A79">
              <w:rPr>
                <w:sz w:val="20"/>
                <w:szCs w:val="20"/>
              </w:rPr>
              <w:t xml:space="preserve">21.010 </w:t>
            </w:r>
            <w:r w:rsidRPr="00FE4A79">
              <w:rPr>
                <w:sz w:val="20"/>
                <w:szCs w:val="20"/>
              </w:rPr>
              <w:lastRenderedPageBreak/>
              <w:t>(2017)</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ED1A2F" w:rsidP="00397BC8">
            <w:pPr>
              <w:jc w:val="both"/>
              <w:rPr>
                <w:sz w:val="20"/>
                <w:szCs w:val="20"/>
              </w:rPr>
            </w:pPr>
            <w:r w:rsidRPr="00FE4A79">
              <w:rPr>
                <w:sz w:val="20"/>
                <w:szCs w:val="20"/>
              </w:rPr>
              <w:lastRenderedPageBreak/>
              <w:t>25.000</w:t>
            </w:r>
          </w:p>
        </w:tc>
        <w:tc>
          <w:tcPr>
            <w:tcW w:w="34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ED1A2F" w:rsidP="003E3A60">
            <w:pPr>
              <w:jc w:val="both"/>
              <w:rPr>
                <w:sz w:val="20"/>
                <w:szCs w:val="20"/>
              </w:rPr>
            </w:pPr>
            <w:r w:rsidRPr="00FE4A79">
              <w:rPr>
                <w:sz w:val="20"/>
                <w:szCs w:val="20"/>
              </w:rPr>
              <w:t>30.000</w:t>
            </w:r>
          </w:p>
        </w:tc>
      </w:tr>
      <w:tr w:rsidR="00980775"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lastRenderedPageBreak/>
              <w:t>1.1.2.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FD0845" w:rsidP="003E3A60">
            <w:pPr>
              <w:jc w:val="both"/>
              <w:rPr>
                <w:sz w:val="20"/>
                <w:szCs w:val="20"/>
              </w:rPr>
            </w:pPr>
            <w:r w:rsidRPr="00FE4A79">
              <w:rPr>
                <w:sz w:val="20"/>
                <w:szCs w:val="20"/>
              </w:rPr>
              <w:t>Skatinti mokymo, informavimo paslaugų verslo sektoriaus atstovams plėtrą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980775" w:rsidP="003E3A60">
            <w:pPr>
              <w:jc w:val="both"/>
              <w:rPr>
                <w:sz w:val="20"/>
                <w:szCs w:val="20"/>
              </w:rPr>
            </w:pPr>
            <w:r w:rsidRPr="00FE4A79">
              <w:rPr>
                <w:sz w:val="20"/>
                <w:szCs w:val="20"/>
              </w:rPr>
              <w:t>R-1.1.2.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397BC8" w:rsidP="003E3A60">
            <w:pPr>
              <w:jc w:val="both"/>
              <w:rPr>
                <w:sz w:val="20"/>
                <w:szCs w:val="20"/>
              </w:rPr>
            </w:pPr>
            <w:r w:rsidRPr="00FE4A79">
              <w:rPr>
                <w:sz w:val="20"/>
                <w:szCs w:val="20"/>
              </w:rPr>
              <w:t>Ūkio subjektų skaičius metų pradžioje</w:t>
            </w:r>
            <w:r w:rsidR="00ED1A2F" w:rsidRPr="00FE4A79">
              <w:rPr>
                <w:sz w:val="20"/>
                <w:szCs w:val="20"/>
              </w:rPr>
              <w:t>, iš viso pagal ekonomines veiklas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397BC8" w:rsidP="00ED1A2F">
            <w:pPr>
              <w:jc w:val="both"/>
              <w:rPr>
                <w:sz w:val="20"/>
                <w:szCs w:val="20"/>
              </w:rPr>
            </w:pPr>
            <w:r w:rsidRPr="00FE4A79">
              <w:rPr>
                <w:sz w:val="20"/>
                <w:szCs w:val="20"/>
              </w:rPr>
              <w:t>Juridinių asmenų skaičius</w:t>
            </w:r>
          </w:p>
        </w:tc>
        <w:tc>
          <w:tcPr>
            <w:tcW w:w="37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397BC8" w:rsidP="00397BC8">
            <w:pPr>
              <w:jc w:val="both"/>
              <w:rPr>
                <w:sz w:val="20"/>
                <w:szCs w:val="20"/>
              </w:rPr>
            </w:pPr>
            <w:r w:rsidRPr="00FE4A79">
              <w:rPr>
                <w:sz w:val="20"/>
                <w:szCs w:val="20"/>
              </w:rPr>
              <w:t>535</w:t>
            </w:r>
            <w:r w:rsidR="00980775" w:rsidRPr="00FE4A79">
              <w:rPr>
                <w:sz w:val="20"/>
                <w:szCs w:val="20"/>
              </w:rPr>
              <w:t xml:space="preserve"> (201</w:t>
            </w:r>
            <w:r w:rsidRPr="00FE4A79">
              <w:rPr>
                <w:sz w:val="20"/>
                <w:szCs w:val="20"/>
              </w:rPr>
              <w:t>9</w:t>
            </w:r>
            <w:r w:rsidR="00980775" w:rsidRPr="00FE4A79">
              <w:rPr>
                <w:sz w:val="20"/>
                <w:szCs w:val="20"/>
              </w:rPr>
              <w:t>)</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0775" w:rsidRPr="00FE4A79" w:rsidRDefault="00397BC8" w:rsidP="003E3A60">
            <w:pPr>
              <w:jc w:val="both"/>
              <w:rPr>
                <w:sz w:val="20"/>
                <w:szCs w:val="20"/>
              </w:rPr>
            </w:pPr>
            <w:r w:rsidRPr="00FE4A79">
              <w:rPr>
                <w:sz w:val="20"/>
                <w:szCs w:val="20"/>
              </w:rPr>
              <w:t>560</w:t>
            </w:r>
          </w:p>
        </w:tc>
        <w:tc>
          <w:tcPr>
            <w:tcW w:w="347" w:type="pct"/>
            <w:tcBorders>
              <w:top w:val="single" w:sz="4" w:space="0" w:color="000000"/>
              <w:left w:val="single" w:sz="4" w:space="0" w:color="000000"/>
              <w:bottom w:val="single" w:sz="4" w:space="0" w:color="000000"/>
              <w:right w:val="single" w:sz="4" w:space="0" w:color="000000"/>
            </w:tcBorders>
            <w:vAlign w:val="center"/>
          </w:tcPr>
          <w:p w:rsidR="00980775" w:rsidRPr="00FE4A79" w:rsidRDefault="00397BC8" w:rsidP="003E3A60">
            <w:pPr>
              <w:jc w:val="both"/>
              <w:rPr>
                <w:sz w:val="20"/>
                <w:szCs w:val="20"/>
              </w:rPr>
            </w:pPr>
            <w:r w:rsidRPr="00FE4A79">
              <w:rPr>
                <w:sz w:val="20"/>
                <w:szCs w:val="20"/>
              </w:rPr>
              <w:t>600</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1.1.3.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Gerinti verslo aplinkos sąlygas, įgalinančias plėtotis verslą bei didinti jo konkurencingumą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R-1.1.3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Apyvarta pagal veiklos vykdymo vietą (</w:t>
            </w:r>
            <w:proofErr w:type="spellStart"/>
            <w:r w:rsidRPr="00FE4A79">
              <w:rPr>
                <w:sz w:val="20"/>
                <w:szCs w:val="20"/>
              </w:rPr>
              <w:t>nefinansų</w:t>
            </w:r>
            <w:proofErr w:type="spellEnd"/>
            <w:r w:rsidRPr="00FE4A79">
              <w:rPr>
                <w:sz w:val="20"/>
                <w:szCs w:val="20"/>
              </w:rPr>
              <w:t xml:space="preserve"> įmonių)</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tūkst. eurų</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296.853 (2017)</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350.000</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400.000</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Skatinti turizmo plėtrą Prienų rajone</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E-1.2.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Apgyvendintų turistų skaičius apgyvendinimo įstaigose (atostogų, poilsio tikslais; visi turistai)</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ED1A2F">
            <w:pPr>
              <w:jc w:val="both"/>
              <w:rPr>
                <w:sz w:val="20"/>
                <w:szCs w:val="20"/>
              </w:rPr>
            </w:pPr>
            <w:r w:rsidRPr="00FE4A79">
              <w:rPr>
                <w:sz w:val="20"/>
                <w:szCs w:val="20"/>
              </w:rPr>
              <w:t>asmenys</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ED1A2F">
            <w:pPr>
              <w:jc w:val="both"/>
              <w:rPr>
                <w:sz w:val="20"/>
                <w:szCs w:val="20"/>
              </w:rPr>
            </w:pPr>
            <w:r w:rsidRPr="00FE4A79">
              <w:rPr>
                <w:sz w:val="20"/>
                <w:szCs w:val="20"/>
              </w:rPr>
              <w:t>15.094 (2018)</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18.000</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3E3A60">
            <w:pPr>
              <w:jc w:val="both"/>
              <w:rPr>
                <w:sz w:val="20"/>
                <w:szCs w:val="20"/>
              </w:rPr>
            </w:pPr>
            <w:r w:rsidRPr="00FE4A79">
              <w:rPr>
                <w:sz w:val="20"/>
                <w:szCs w:val="20"/>
              </w:rPr>
              <w:t>25.000</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1.2.1.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Kompleksiškai sutvarkyti paveldo objektus ir pritaikyti juos turizmui</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R-1.2.1.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Sutvarkytų objektų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3E3A60">
            <w:pPr>
              <w:jc w:val="both"/>
              <w:rPr>
                <w:sz w:val="20"/>
                <w:szCs w:val="20"/>
              </w:rPr>
            </w:pPr>
            <w:r w:rsidRPr="00FE4A79">
              <w:rPr>
                <w:sz w:val="20"/>
                <w:szCs w:val="20"/>
              </w:rPr>
              <w:t>0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5</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3E3A60">
            <w:pPr>
              <w:jc w:val="both"/>
              <w:rPr>
                <w:sz w:val="20"/>
                <w:szCs w:val="20"/>
              </w:rPr>
            </w:pPr>
            <w:r w:rsidRPr="00FE4A79">
              <w:rPr>
                <w:sz w:val="20"/>
                <w:szCs w:val="20"/>
              </w:rPr>
              <w:t>12</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1.2.2.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Sutvarkyti viešąją infrastruktūrą ir pritaikyti turistų ir bendruomenės poreikiams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R-1.2.2.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Sutvarkytų ir įrengtų objektų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0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4</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9</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1.2.3.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Sukurti turizmo informacinę sistemą ir stiprinti rajono identitetą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R-1.2.3.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Įgyvendintų informavimo priemonių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0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6</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12</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1.2.4.</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Konkurencingų turizmo produktų ir paslaugų kūrimas vystant viešojo ir privataus sektorių bendradarbiavimą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R-1.2.4.</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Parengtų produktų (paslaugų)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0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CE7749">
            <w:pPr>
              <w:jc w:val="both"/>
              <w:rPr>
                <w:sz w:val="20"/>
                <w:szCs w:val="20"/>
              </w:rPr>
            </w:pPr>
            <w:r w:rsidRPr="00FE4A79">
              <w:rPr>
                <w:sz w:val="20"/>
                <w:szCs w:val="20"/>
              </w:rPr>
              <w:t>6</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ED1A2F" w:rsidP="00CE7749">
            <w:pPr>
              <w:jc w:val="both"/>
              <w:rPr>
                <w:sz w:val="20"/>
                <w:szCs w:val="20"/>
              </w:rPr>
            </w:pPr>
            <w:r w:rsidRPr="00FE4A79">
              <w:rPr>
                <w:sz w:val="20"/>
                <w:szCs w:val="20"/>
              </w:rPr>
              <w:t>15</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Didinti Prienų rajono valdymo efektyvumą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E-1.3.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D14724" w:rsidP="003E3A60">
            <w:pPr>
              <w:jc w:val="both"/>
              <w:rPr>
                <w:sz w:val="20"/>
                <w:szCs w:val="20"/>
              </w:rPr>
            </w:pPr>
            <w:r w:rsidRPr="00FE4A79">
              <w:rPr>
                <w:sz w:val="20"/>
                <w:szCs w:val="20"/>
              </w:rPr>
              <w:t>S</w:t>
            </w:r>
            <w:r w:rsidR="00ED1A2F" w:rsidRPr="00FE4A79">
              <w:rPr>
                <w:sz w:val="20"/>
                <w:szCs w:val="20"/>
              </w:rPr>
              <w:t>avivaldybės administracijoje dirbančių darbuotojų skaičius</w:t>
            </w:r>
            <w:r w:rsidRPr="00FE4A79">
              <w:rPr>
                <w:sz w:val="20"/>
                <w:szCs w:val="20"/>
              </w:rPr>
              <w:t xml:space="preserve"> (karjeros valstybės tarnautojų ir darbuotojų, dirbančių pagal darbo sutartis) skaičius 1.000 gyventojų, metų pradžioje</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D14724" w:rsidP="003E3A60">
            <w:pPr>
              <w:jc w:val="both"/>
              <w:rPr>
                <w:sz w:val="20"/>
                <w:szCs w:val="20"/>
              </w:rPr>
            </w:pPr>
            <w:r w:rsidRPr="00FE4A79">
              <w:rPr>
                <w:sz w:val="20"/>
                <w:szCs w:val="20"/>
              </w:rPr>
              <w:t>asmenys</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D14724" w:rsidP="003E3A60">
            <w:pPr>
              <w:jc w:val="both"/>
              <w:rPr>
                <w:sz w:val="20"/>
                <w:szCs w:val="20"/>
              </w:rPr>
            </w:pPr>
            <w:r w:rsidRPr="00FE4A79">
              <w:rPr>
                <w:sz w:val="20"/>
                <w:szCs w:val="20"/>
              </w:rPr>
              <w:t>5,67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D14724" w:rsidP="00D14724">
            <w:pPr>
              <w:jc w:val="both"/>
              <w:rPr>
                <w:sz w:val="20"/>
                <w:szCs w:val="20"/>
              </w:rPr>
            </w:pPr>
            <w:r w:rsidRPr="00FE4A79">
              <w:rPr>
                <w:sz w:val="20"/>
                <w:szCs w:val="20"/>
              </w:rPr>
              <w:t>5,67</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D14724" w:rsidP="00D14724">
            <w:pPr>
              <w:jc w:val="both"/>
              <w:rPr>
                <w:sz w:val="20"/>
                <w:szCs w:val="20"/>
              </w:rPr>
            </w:pPr>
            <w:r w:rsidRPr="00FE4A79">
              <w:rPr>
                <w:sz w:val="20"/>
                <w:szCs w:val="20"/>
              </w:rPr>
              <w:t>5,67</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1.3.1.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Gerinti savivaldybės ir jai pavaldžių įstaigų paslaugų kokybę ir prieinamumą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R-1.3.1.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D14724" w:rsidP="003E3A60">
            <w:pPr>
              <w:jc w:val="both"/>
              <w:rPr>
                <w:sz w:val="20"/>
                <w:szCs w:val="20"/>
              </w:rPr>
            </w:pPr>
            <w:r w:rsidRPr="00FE4A79">
              <w:rPr>
                <w:sz w:val="20"/>
                <w:szCs w:val="20"/>
              </w:rPr>
              <w:t>Gyventojų, patenkintų savivaldybės ir jai pavaldžių įstaigų paslaugų kokybe ir prieinamumu, dalis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D14724" w:rsidP="003E3A60">
            <w:pPr>
              <w:jc w:val="both"/>
              <w:rPr>
                <w:sz w:val="20"/>
                <w:szCs w:val="20"/>
              </w:rPr>
            </w:pPr>
            <w:r w:rsidRPr="00FE4A79">
              <w:rPr>
                <w:sz w:val="20"/>
                <w:szCs w:val="20"/>
              </w:rPr>
              <w:t>procentai</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D14724" w:rsidP="003E3A60">
            <w:pPr>
              <w:jc w:val="both"/>
              <w:rPr>
                <w:sz w:val="20"/>
                <w:szCs w:val="20"/>
              </w:rPr>
            </w:pPr>
            <w:proofErr w:type="spellStart"/>
            <w:r w:rsidRPr="00FE4A79">
              <w:rPr>
                <w:sz w:val="20"/>
                <w:szCs w:val="20"/>
              </w:rPr>
              <w:t>n.d</w:t>
            </w:r>
            <w:proofErr w:type="spellEnd"/>
            <w:r w:rsidRPr="00FE4A79">
              <w:rPr>
                <w:sz w:val="20"/>
                <w:szCs w:val="20"/>
              </w:rPr>
              <w:t>.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D14724" w:rsidP="003E3A60">
            <w:pPr>
              <w:jc w:val="both"/>
              <w:rPr>
                <w:sz w:val="20"/>
                <w:szCs w:val="20"/>
              </w:rPr>
            </w:pPr>
            <w:r w:rsidRPr="00FE4A79">
              <w:rPr>
                <w:sz w:val="20"/>
                <w:szCs w:val="20"/>
              </w:rPr>
              <w:t>75</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D14724" w:rsidP="003E3A60">
            <w:pPr>
              <w:jc w:val="both"/>
              <w:rPr>
                <w:sz w:val="20"/>
                <w:szCs w:val="20"/>
              </w:rPr>
            </w:pPr>
            <w:r w:rsidRPr="00FE4A79">
              <w:rPr>
                <w:sz w:val="20"/>
                <w:szCs w:val="20"/>
              </w:rPr>
              <w:t>80</w:t>
            </w:r>
          </w:p>
        </w:tc>
      </w:tr>
      <w:tr w:rsidR="00ED1A2F"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1.4.</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t xml:space="preserve">Užtikrinti darnų </w:t>
            </w:r>
            <w:r w:rsidRPr="00FE4A79">
              <w:rPr>
                <w:sz w:val="20"/>
                <w:szCs w:val="20"/>
              </w:rPr>
              <w:lastRenderedPageBreak/>
              <w:t>kaimo ir žemės, miškų ūkių vystymąsi</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ED1A2F" w:rsidP="003E3A60">
            <w:pPr>
              <w:jc w:val="both"/>
              <w:rPr>
                <w:sz w:val="20"/>
                <w:szCs w:val="20"/>
              </w:rPr>
            </w:pPr>
            <w:r w:rsidRPr="00FE4A79">
              <w:rPr>
                <w:sz w:val="20"/>
                <w:szCs w:val="20"/>
              </w:rPr>
              <w:lastRenderedPageBreak/>
              <w:t>E-1.4.</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317609" w:rsidP="003E3A60">
            <w:pPr>
              <w:jc w:val="both"/>
              <w:rPr>
                <w:sz w:val="20"/>
                <w:szCs w:val="20"/>
              </w:rPr>
            </w:pPr>
            <w:r w:rsidRPr="00FE4A79">
              <w:rPr>
                <w:sz w:val="20"/>
                <w:szCs w:val="20"/>
              </w:rPr>
              <w:t xml:space="preserve">Ūkių skaičius (visi </w:t>
            </w:r>
            <w:r w:rsidRPr="00FE4A79">
              <w:rPr>
                <w:sz w:val="20"/>
                <w:szCs w:val="20"/>
              </w:rPr>
              <w:lastRenderedPageBreak/>
              <w:t>ūkiai)</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317609" w:rsidP="003E3A60">
            <w:pPr>
              <w:jc w:val="both"/>
              <w:rPr>
                <w:sz w:val="20"/>
                <w:szCs w:val="20"/>
              </w:rPr>
            </w:pPr>
            <w:r w:rsidRPr="00FE4A79">
              <w:rPr>
                <w:sz w:val="20"/>
                <w:szCs w:val="20"/>
              </w:rPr>
              <w:lastRenderedPageBreak/>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317609" w:rsidP="003E3A60">
            <w:pPr>
              <w:jc w:val="both"/>
              <w:rPr>
                <w:sz w:val="20"/>
                <w:szCs w:val="20"/>
              </w:rPr>
            </w:pPr>
            <w:r w:rsidRPr="00FE4A79">
              <w:rPr>
                <w:sz w:val="20"/>
                <w:szCs w:val="20"/>
              </w:rPr>
              <w:t xml:space="preserve">3.735 </w:t>
            </w:r>
            <w:r w:rsidRPr="00FE4A79">
              <w:rPr>
                <w:sz w:val="20"/>
                <w:szCs w:val="20"/>
              </w:rPr>
              <w:lastRenderedPageBreak/>
              <w:t>(2016)</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1A2F" w:rsidRPr="00FE4A79" w:rsidRDefault="00317609" w:rsidP="003E3A60">
            <w:pPr>
              <w:jc w:val="both"/>
              <w:rPr>
                <w:sz w:val="20"/>
                <w:szCs w:val="20"/>
              </w:rPr>
            </w:pPr>
            <w:r w:rsidRPr="00FE4A79">
              <w:rPr>
                <w:sz w:val="20"/>
                <w:szCs w:val="20"/>
              </w:rPr>
              <w:lastRenderedPageBreak/>
              <w:t>3.740</w:t>
            </w:r>
          </w:p>
        </w:tc>
        <w:tc>
          <w:tcPr>
            <w:tcW w:w="347" w:type="pct"/>
            <w:tcBorders>
              <w:top w:val="single" w:sz="4" w:space="0" w:color="000000"/>
              <w:left w:val="single" w:sz="4" w:space="0" w:color="000000"/>
              <w:bottom w:val="single" w:sz="4" w:space="0" w:color="000000"/>
              <w:right w:val="single" w:sz="4" w:space="0" w:color="000000"/>
            </w:tcBorders>
            <w:vAlign w:val="center"/>
          </w:tcPr>
          <w:p w:rsidR="00ED1A2F" w:rsidRPr="00FE4A79" w:rsidRDefault="00317609" w:rsidP="003E3A60">
            <w:pPr>
              <w:jc w:val="both"/>
              <w:rPr>
                <w:sz w:val="20"/>
                <w:szCs w:val="20"/>
              </w:rPr>
            </w:pPr>
            <w:r w:rsidRPr="00FE4A79">
              <w:rPr>
                <w:sz w:val="20"/>
                <w:szCs w:val="20"/>
              </w:rPr>
              <w:t>3.745</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lastRenderedPageBreak/>
              <w:t>1.4.1.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Sukurti konkurencingą bei į ES orientuotą žemės ūkį</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R-1.4.1.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Žemės plotas (visi ūkiai)</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hektarai</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CE7749">
            <w:pPr>
              <w:jc w:val="both"/>
              <w:rPr>
                <w:sz w:val="20"/>
                <w:szCs w:val="20"/>
              </w:rPr>
            </w:pPr>
            <w:r w:rsidRPr="00FE4A79">
              <w:rPr>
                <w:sz w:val="20"/>
                <w:szCs w:val="20"/>
              </w:rPr>
              <w:t>55.856 (2016)</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57.000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CE7749">
            <w:pPr>
              <w:jc w:val="both"/>
              <w:rPr>
                <w:sz w:val="20"/>
                <w:szCs w:val="20"/>
              </w:rPr>
            </w:pPr>
            <w:r w:rsidRPr="00FE4A79">
              <w:rPr>
                <w:sz w:val="20"/>
                <w:szCs w:val="20"/>
              </w:rPr>
              <w:t>59.000</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1.4.2.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Paskatinti kaimo turizmo, amatų bei netradicinių veiklų plėtrą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R-1.4.2.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Kaimo turizmo apgyvendinimo paslaugų teikėjų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3E3A60">
            <w:pPr>
              <w:jc w:val="both"/>
              <w:rPr>
                <w:sz w:val="20"/>
                <w:szCs w:val="20"/>
              </w:rPr>
            </w:pPr>
            <w:r w:rsidRPr="00FE4A79">
              <w:rPr>
                <w:sz w:val="20"/>
                <w:szCs w:val="20"/>
              </w:rPr>
              <w:t>24 (2018)</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26</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3E3A60">
            <w:pPr>
              <w:jc w:val="both"/>
              <w:rPr>
                <w:sz w:val="20"/>
                <w:szCs w:val="20"/>
              </w:rPr>
            </w:pPr>
            <w:r w:rsidRPr="00FE4A79">
              <w:rPr>
                <w:sz w:val="20"/>
                <w:szCs w:val="20"/>
              </w:rPr>
              <w:t>28</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1.4.3.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Sukurti tinkamas sąlygas gyventi ir dirbti kaime</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R-1.4.3.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17609">
            <w:pPr>
              <w:jc w:val="both"/>
              <w:rPr>
                <w:sz w:val="20"/>
                <w:szCs w:val="20"/>
              </w:rPr>
            </w:pPr>
            <w:r w:rsidRPr="00FE4A79">
              <w:rPr>
                <w:sz w:val="20"/>
                <w:szCs w:val="20"/>
              </w:rPr>
              <w:t>Gyventojų skaičius kaimo vietovėse metų pradžioje</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asmenys</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3E3A60">
            <w:pPr>
              <w:jc w:val="both"/>
              <w:rPr>
                <w:sz w:val="20"/>
                <w:szCs w:val="20"/>
              </w:rPr>
            </w:pPr>
            <w:r w:rsidRPr="00FE4A79">
              <w:rPr>
                <w:sz w:val="20"/>
                <w:szCs w:val="20"/>
              </w:rPr>
              <w:t>16.574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17609">
            <w:pPr>
              <w:jc w:val="both"/>
              <w:rPr>
                <w:sz w:val="20"/>
                <w:szCs w:val="20"/>
              </w:rPr>
            </w:pPr>
            <w:r w:rsidRPr="00FE4A79">
              <w:rPr>
                <w:sz w:val="20"/>
                <w:szCs w:val="20"/>
              </w:rPr>
              <w:t>15.900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3E3A60">
            <w:pPr>
              <w:jc w:val="both"/>
              <w:rPr>
                <w:sz w:val="20"/>
                <w:szCs w:val="20"/>
              </w:rPr>
            </w:pPr>
            <w:r w:rsidRPr="00FE4A79">
              <w:rPr>
                <w:sz w:val="20"/>
                <w:szCs w:val="20"/>
              </w:rPr>
              <w:t>15.700</w:t>
            </w:r>
          </w:p>
        </w:tc>
      </w:tr>
      <w:tr w:rsidR="00317609" w:rsidRPr="00FE4A79" w:rsidTr="00F67A69">
        <w:trPr>
          <w:trHeight w:val="27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317609" w:rsidRPr="00FE4A79" w:rsidRDefault="00317609" w:rsidP="003E3A60">
            <w:pPr>
              <w:jc w:val="both"/>
              <w:rPr>
                <w:b/>
                <w:sz w:val="20"/>
                <w:szCs w:val="20"/>
              </w:rPr>
            </w:pPr>
            <w:r w:rsidRPr="00FE4A79">
              <w:rPr>
                <w:b/>
                <w:sz w:val="20"/>
                <w:szCs w:val="20"/>
              </w:rPr>
              <w:t>2 PRIORITETAS. IŠSILAVINUSIOS, SVEIKOS IR PAŽANGIOS BENDRUOMENĖS PLĖTRA</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Skatinti informacinės visuomenės plėtrą rajone</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E-2.1.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1D6735" w:rsidP="003E3A60">
            <w:pPr>
              <w:jc w:val="both"/>
              <w:rPr>
                <w:sz w:val="20"/>
                <w:szCs w:val="20"/>
              </w:rPr>
            </w:pPr>
            <w:r w:rsidRPr="00FE4A79">
              <w:rPr>
                <w:sz w:val="20"/>
                <w:szCs w:val="20"/>
              </w:rPr>
              <w:t>Savivaldybės administracijai prašymus elektroniniu būdu pateikusių asmenų dalis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1D6735" w:rsidP="003E3A60">
            <w:pPr>
              <w:jc w:val="both"/>
              <w:rPr>
                <w:sz w:val="20"/>
                <w:szCs w:val="20"/>
              </w:rPr>
            </w:pPr>
            <w:r w:rsidRPr="00FE4A79">
              <w:rPr>
                <w:sz w:val="20"/>
                <w:szCs w:val="20"/>
              </w:rPr>
              <w:t>procentai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1D6735" w:rsidP="003E3A60">
            <w:pPr>
              <w:jc w:val="both"/>
              <w:rPr>
                <w:sz w:val="20"/>
                <w:szCs w:val="20"/>
              </w:rPr>
            </w:pPr>
            <w:r w:rsidRPr="00FE4A79">
              <w:rPr>
                <w:sz w:val="20"/>
                <w:szCs w:val="20"/>
              </w:rPr>
              <w:t>3 (2018)</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1D6735" w:rsidP="003E3A60">
            <w:pPr>
              <w:jc w:val="both"/>
              <w:rPr>
                <w:sz w:val="20"/>
                <w:szCs w:val="20"/>
              </w:rPr>
            </w:pPr>
            <w:r w:rsidRPr="00FE4A79">
              <w:rPr>
                <w:sz w:val="20"/>
                <w:szCs w:val="20"/>
              </w:rPr>
              <w:t>5</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1D6735" w:rsidP="003E3A60">
            <w:pPr>
              <w:jc w:val="both"/>
              <w:rPr>
                <w:sz w:val="20"/>
                <w:szCs w:val="20"/>
              </w:rPr>
            </w:pPr>
            <w:r w:rsidRPr="00FE4A79">
              <w:rPr>
                <w:sz w:val="20"/>
                <w:szCs w:val="20"/>
              </w:rPr>
              <w:t>7</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2.1.1.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Skatinti informacinės infrastruktūros naudojimą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R-2.1.1.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1D6735" w:rsidP="003E3A60">
            <w:pPr>
              <w:jc w:val="both"/>
              <w:rPr>
                <w:sz w:val="20"/>
                <w:szCs w:val="20"/>
              </w:rPr>
            </w:pPr>
            <w:r w:rsidRPr="00FE4A79">
              <w:rPr>
                <w:sz w:val="20"/>
                <w:szCs w:val="20"/>
              </w:rPr>
              <w:t>Savivaldybės administracijos teikiamų elektroninių paslaugų skaičius metų pradžioje</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1D6735" w:rsidP="003E3A60">
            <w:pPr>
              <w:jc w:val="both"/>
              <w:rPr>
                <w:sz w:val="20"/>
                <w:szCs w:val="20"/>
              </w:rPr>
            </w:pPr>
            <w:r w:rsidRPr="00FE4A79">
              <w:rPr>
                <w:sz w:val="20"/>
                <w:szCs w:val="20"/>
              </w:rPr>
              <w:t>vienetai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1D6735" w:rsidP="003E3A60">
            <w:pPr>
              <w:jc w:val="both"/>
              <w:rPr>
                <w:sz w:val="20"/>
                <w:szCs w:val="20"/>
              </w:rPr>
            </w:pPr>
            <w:r w:rsidRPr="00FE4A79">
              <w:rPr>
                <w:sz w:val="20"/>
                <w:szCs w:val="20"/>
              </w:rPr>
              <w:t>39 (2020)</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1D6735" w:rsidP="003E3A60">
            <w:pPr>
              <w:jc w:val="both"/>
              <w:rPr>
                <w:sz w:val="20"/>
                <w:szCs w:val="20"/>
              </w:rPr>
            </w:pPr>
            <w:r w:rsidRPr="00FE4A79">
              <w:rPr>
                <w:sz w:val="20"/>
                <w:szCs w:val="20"/>
              </w:rPr>
              <w:t>42</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1D6735" w:rsidP="003E3A60">
            <w:pPr>
              <w:jc w:val="both"/>
              <w:rPr>
                <w:sz w:val="20"/>
                <w:szCs w:val="20"/>
              </w:rPr>
            </w:pPr>
            <w:r w:rsidRPr="00FE4A79">
              <w:rPr>
                <w:sz w:val="20"/>
                <w:szCs w:val="20"/>
              </w:rPr>
              <w:t>45</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2.1.2.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Diegti ir modernizuoti informacines technologijas gerinant viešųjų paslaugų kokybę ir prieinamumą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R-2.1.2.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D75D9E">
            <w:pPr>
              <w:jc w:val="both"/>
              <w:rPr>
                <w:sz w:val="20"/>
                <w:szCs w:val="20"/>
              </w:rPr>
            </w:pPr>
            <w:r w:rsidRPr="00FE4A79">
              <w:rPr>
                <w:sz w:val="20"/>
                <w:szCs w:val="20"/>
              </w:rPr>
              <w:t>Savivaldybės administracijoje įdiegtų paslaugų kokybės ir prieinamumo valdymo priemonės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3E3A60">
            <w:pPr>
              <w:jc w:val="both"/>
              <w:rPr>
                <w:sz w:val="20"/>
                <w:szCs w:val="20"/>
              </w:rPr>
            </w:pPr>
            <w:r w:rsidRPr="00FE4A79">
              <w:rPr>
                <w:sz w:val="20"/>
                <w:szCs w:val="20"/>
              </w:rPr>
              <w:t>vienetai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3E3A60">
            <w:pPr>
              <w:jc w:val="both"/>
              <w:rPr>
                <w:sz w:val="20"/>
                <w:szCs w:val="20"/>
              </w:rPr>
            </w:pPr>
            <w:r w:rsidRPr="00FE4A79">
              <w:rPr>
                <w:sz w:val="20"/>
                <w:szCs w:val="20"/>
              </w:rPr>
              <w:t>0 (2020)</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3E3A60">
            <w:pPr>
              <w:jc w:val="both"/>
              <w:rPr>
                <w:sz w:val="20"/>
                <w:szCs w:val="20"/>
              </w:rPr>
            </w:pPr>
            <w:r w:rsidRPr="00FE4A79">
              <w:rPr>
                <w:sz w:val="20"/>
                <w:szCs w:val="20"/>
              </w:rPr>
              <w:t>1</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3E3A60">
            <w:pPr>
              <w:jc w:val="both"/>
              <w:rPr>
                <w:sz w:val="20"/>
                <w:szCs w:val="20"/>
              </w:rPr>
            </w:pPr>
            <w:r w:rsidRPr="00FE4A79">
              <w:rPr>
                <w:sz w:val="20"/>
                <w:szCs w:val="20"/>
              </w:rPr>
              <w:t>1</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Kurti efektyvią švietimo sistemą bei sudaryti sąlygas vertingam jauno žmogaus gyvenimui ir saviraiškai Prienų rajone</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E-2.2.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Vidutinis bendrojo ugdymo mokyklai tenkančių mokinių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asmenys</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D75D9E">
            <w:pPr>
              <w:jc w:val="both"/>
              <w:rPr>
                <w:sz w:val="20"/>
                <w:szCs w:val="20"/>
              </w:rPr>
            </w:pPr>
            <w:r w:rsidRPr="00FE4A79">
              <w:rPr>
                <w:sz w:val="20"/>
                <w:szCs w:val="20"/>
              </w:rPr>
              <w:t>212</w:t>
            </w:r>
            <w:r w:rsidR="00317609" w:rsidRPr="00FE4A79">
              <w:rPr>
                <w:sz w:val="20"/>
                <w:szCs w:val="20"/>
              </w:rPr>
              <w:t>,</w:t>
            </w:r>
            <w:r w:rsidRPr="00FE4A79">
              <w:rPr>
                <w:sz w:val="20"/>
                <w:szCs w:val="20"/>
              </w:rPr>
              <w:t>5</w:t>
            </w:r>
            <w:r w:rsidR="00317609" w:rsidRPr="00FE4A79">
              <w:rPr>
                <w:sz w:val="20"/>
                <w:szCs w:val="20"/>
              </w:rPr>
              <w:t>6 (201</w:t>
            </w:r>
            <w:r w:rsidRPr="00FE4A79">
              <w:rPr>
                <w:sz w:val="20"/>
                <w:szCs w:val="20"/>
              </w:rPr>
              <w:t>8-2019</w:t>
            </w:r>
            <w:r w:rsidR="00317609"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230,00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3E3A60">
            <w:pPr>
              <w:jc w:val="both"/>
              <w:rPr>
                <w:sz w:val="20"/>
                <w:szCs w:val="20"/>
              </w:rPr>
            </w:pPr>
            <w:r w:rsidRPr="00FE4A79">
              <w:rPr>
                <w:sz w:val="20"/>
                <w:szCs w:val="20"/>
              </w:rPr>
              <w:t>250,00</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2.2.1.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Gerinti švietimo paslaugų kokybę ir prieinamumą, skatinti „mokymąsi visą gyvenimą“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R-2.2.1.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 xml:space="preserve">Atnaujintose bendrojo ugdymo mokyklose besimokančių mokinių dalis </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procentai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3E3A60">
            <w:pPr>
              <w:jc w:val="both"/>
              <w:rPr>
                <w:sz w:val="20"/>
                <w:szCs w:val="20"/>
              </w:rPr>
            </w:pPr>
            <w:r w:rsidRPr="00FE4A79">
              <w:rPr>
                <w:sz w:val="20"/>
                <w:szCs w:val="20"/>
              </w:rPr>
              <w:t>75</w:t>
            </w:r>
            <w:r w:rsidR="00317609" w:rsidRPr="00FE4A79">
              <w:rPr>
                <w:sz w:val="20"/>
                <w:szCs w:val="20"/>
              </w:rPr>
              <w:t xml:space="preserve"> (2017-2018)</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3E3A60">
            <w:pPr>
              <w:jc w:val="both"/>
              <w:rPr>
                <w:sz w:val="20"/>
                <w:szCs w:val="20"/>
              </w:rPr>
            </w:pPr>
            <w:r w:rsidRPr="00FE4A79">
              <w:rPr>
                <w:sz w:val="20"/>
                <w:szCs w:val="20"/>
              </w:rPr>
              <w:t>85</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3E3A60">
            <w:pPr>
              <w:jc w:val="both"/>
              <w:rPr>
                <w:sz w:val="20"/>
                <w:szCs w:val="20"/>
              </w:rPr>
            </w:pPr>
            <w:r w:rsidRPr="00FE4A79">
              <w:rPr>
                <w:sz w:val="20"/>
                <w:szCs w:val="20"/>
              </w:rPr>
              <w:t>100</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2.2.2.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Plėtoti esamą jaunimo užimtumą ir sudaryti sąlygas reikštis naujoms jaunimo užimtumo iniciatyvoms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R-2.2.2.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Jaunimui skirtų įstaigų (atvirų jaunimo centrų / erdvių) veikloje dalyvaujančio jaunimo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asmenys</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D75D9E">
            <w:pPr>
              <w:jc w:val="both"/>
              <w:rPr>
                <w:sz w:val="20"/>
                <w:szCs w:val="20"/>
              </w:rPr>
            </w:pPr>
            <w:r w:rsidRPr="00FE4A79">
              <w:rPr>
                <w:sz w:val="20"/>
                <w:szCs w:val="20"/>
              </w:rPr>
              <w:t>0 (201</w:t>
            </w:r>
            <w:r w:rsidR="00D75D9E" w:rsidRPr="00FE4A79">
              <w:rPr>
                <w:sz w:val="20"/>
                <w:szCs w:val="20"/>
              </w:rPr>
              <w:t>8</w:t>
            </w:r>
            <w:r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CE7749">
            <w:pPr>
              <w:jc w:val="both"/>
              <w:rPr>
                <w:sz w:val="20"/>
                <w:szCs w:val="20"/>
              </w:rPr>
            </w:pPr>
            <w:r w:rsidRPr="00FE4A79">
              <w:rPr>
                <w:sz w:val="20"/>
                <w:szCs w:val="20"/>
              </w:rPr>
              <w:t>200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CE7749">
            <w:pPr>
              <w:jc w:val="both"/>
              <w:rPr>
                <w:sz w:val="20"/>
                <w:szCs w:val="20"/>
              </w:rPr>
            </w:pPr>
            <w:r w:rsidRPr="00FE4A79">
              <w:rPr>
                <w:sz w:val="20"/>
                <w:szCs w:val="20"/>
              </w:rPr>
              <w:t>5</w:t>
            </w:r>
            <w:r w:rsidR="00317609" w:rsidRPr="00FE4A79">
              <w:rPr>
                <w:sz w:val="20"/>
                <w:szCs w:val="20"/>
              </w:rPr>
              <w:t>00</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2.3.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 xml:space="preserve">Užtikrinti efektyvų, </w:t>
            </w:r>
            <w:r w:rsidRPr="00FE4A79">
              <w:rPr>
                <w:sz w:val="20"/>
                <w:szCs w:val="20"/>
              </w:rPr>
              <w:lastRenderedPageBreak/>
              <w:t>kokybišką ir rajono gyventojų poreikius atitinkantį socialinių ir sveikatos priežiūros paslaugų teikimą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lastRenderedPageBreak/>
              <w:t>E-2.3.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F2177D" w:rsidP="00F2177D">
            <w:pPr>
              <w:jc w:val="both"/>
              <w:rPr>
                <w:sz w:val="20"/>
                <w:szCs w:val="20"/>
              </w:rPr>
            </w:pPr>
            <w:r w:rsidRPr="00FE4A79">
              <w:rPr>
                <w:sz w:val="20"/>
                <w:szCs w:val="20"/>
              </w:rPr>
              <w:t xml:space="preserve">Vidutinis prognozuojama tikėtina </w:t>
            </w:r>
            <w:r w:rsidRPr="00FE4A79">
              <w:rPr>
                <w:sz w:val="20"/>
                <w:szCs w:val="20"/>
              </w:rPr>
              <w:lastRenderedPageBreak/>
              <w:t>gyvenimo trukmė</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F2177D" w:rsidP="00CE7749">
            <w:pPr>
              <w:jc w:val="both"/>
              <w:rPr>
                <w:sz w:val="20"/>
                <w:szCs w:val="20"/>
              </w:rPr>
            </w:pPr>
            <w:r w:rsidRPr="00FE4A79">
              <w:rPr>
                <w:sz w:val="20"/>
                <w:szCs w:val="20"/>
              </w:rPr>
              <w:lastRenderedPageBreak/>
              <w:t>metai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F2177D" w:rsidP="00F2177D">
            <w:pPr>
              <w:jc w:val="both"/>
              <w:rPr>
                <w:sz w:val="20"/>
                <w:szCs w:val="20"/>
              </w:rPr>
            </w:pPr>
            <w:r w:rsidRPr="00FE4A79">
              <w:rPr>
                <w:sz w:val="20"/>
                <w:szCs w:val="20"/>
              </w:rPr>
              <w:t>77 (2018)</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F2177D" w:rsidP="00CE7749">
            <w:pPr>
              <w:jc w:val="both"/>
              <w:rPr>
                <w:sz w:val="20"/>
                <w:szCs w:val="20"/>
              </w:rPr>
            </w:pPr>
            <w:r w:rsidRPr="00FE4A79">
              <w:rPr>
                <w:sz w:val="20"/>
                <w:szCs w:val="20"/>
              </w:rPr>
              <w:t>78</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F2177D" w:rsidP="00CE7749">
            <w:pPr>
              <w:jc w:val="both"/>
              <w:rPr>
                <w:sz w:val="20"/>
                <w:szCs w:val="20"/>
              </w:rPr>
            </w:pPr>
            <w:r w:rsidRPr="00FE4A79">
              <w:rPr>
                <w:sz w:val="20"/>
                <w:szCs w:val="20"/>
              </w:rPr>
              <w:t>80</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lastRenderedPageBreak/>
              <w:t>2.3.1.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Plėtoti esamas ir naujas socialines paslaugas prioritetą teikiant nestacionarioms socialinėms paslaugoms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R-2.3.1.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Sukurtos ar atnaujintos socialinių paslaugų infrastruktūros naudos gavėjų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asmenys</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CE7749">
            <w:pPr>
              <w:jc w:val="both"/>
              <w:rPr>
                <w:sz w:val="20"/>
                <w:szCs w:val="20"/>
              </w:rPr>
            </w:pPr>
            <w:r w:rsidRPr="00FE4A79">
              <w:rPr>
                <w:sz w:val="20"/>
                <w:szCs w:val="20"/>
              </w:rPr>
              <w:t>0 (2019</w:t>
            </w:r>
            <w:r w:rsidR="00317609"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D75D9E">
            <w:pPr>
              <w:jc w:val="both"/>
              <w:rPr>
                <w:sz w:val="20"/>
                <w:szCs w:val="20"/>
              </w:rPr>
            </w:pPr>
            <w:r w:rsidRPr="00FE4A79">
              <w:rPr>
                <w:sz w:val="20"/>
                <w:szCs w:val="20"/>
              </w:rPr>
              <w:t>100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CE7749">
            <w:pPr>
              <w:jc w:val="both"/>
              <w:rPr>
                <w:sz w:val="20"/>
                <w:szCs w:val="20"/>
              </w:rPr>
            </w:pPr>
            <w:r w:rsidRPr="00FE4A79">
              <w:rPr>
                <w:sz w:val="20"/>
                <w:szCs w:val="20"/>
              </w:rPr>
              <w:t>150</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2.3.2.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Gerinti socialinių būstų būklę</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R-2.3.2.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Paslaugas gavusių naujų paslaugos gavėjų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asmenys</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CE7749">
            <w:pPr>
              <w:jc w:val="both"/>
              <w:rPr>
                <w:sz w:val="20"/>
                <w:szCs w:val="20"/>
              </w:rPr>
            </w:pPr>
            <w:r w:rsidRPr="00FE4A79">
              <w:rPr>
                <w:sz w:val="20"/>
                <w:szCs w:val="20"/>
              </w:rPr>
              <w:t>0 (2019</w:t>
            </w:r>
            <w:r w:rsidR="00317609"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D75D9E" w:rsidP="00CE7749">
            <w:pPr>
              <w:jc w:val="both"/>
              <w:rPr>
                <w:sz w:val="20"/>
                <w:szCs w:val="20"/>
              </w:rPr>
            </w:pPr>
            <w:r w:rsidRPr="00FE4A79">
              <w:rPr>
                <w:sz w:val="20"/>
                <w:szCs w:val="20"/>
              </w:rPr>
              <w:t>30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D75D9E" w:rsidP="00CE7749">
            <w:pPr>
              <w:jc w:val="both"/>
              <w:rPr>
                <w:sz w:val="20"/>
                <w:szCs w:val="20"/>
              </w:rPr>
            </w:pPr>
            <w:r w:rsidRPr="00FE4A79">
              <w:rPr>
                <w:sz w:val="20"/>
                <w:szCs w:val="20"/>
              </w:rPr>
              <w:t>50</w:t>
            </w:r>
          </w:p>
        </w:tc>
      </w:tr>
      <w:tr w:rsidR="00D75D9E"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75D9E" w:rsidRPr="00FE4A79" w:rsidRDefault="00D75D9E" w:rsidP="00CE7749">
            <w:pPr>
              <w:jc w:val="both"/>
              <w:rPr>
                <w:sz w:val="20"/>
                <w:szCs w:val="20"/>
              </w:rPr>
            </w:pPr>
            <w:r w:rsidRPr="00FE4A79">
              <w:rPr>
                <w:sz w:val="20"/>
                <w:szCs w:val="20"/>
              </w:rPr>
              <w:t>2.3.3.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75D9E" w:rsidRPr="00FE4A79" w:rsidRDefault="00D75D9E" w:rsidP="00CE7749">
            <w:pPr>
              <w:jc w:val="both"/>
              <w:rPr>
                <w:sz w:val="20"/>
                <w:szCs w:val="20"/>
              </w:rPr>
            </w:pPr>
            <w:r w:rsidRPr="00FE4A79">
              <w:rPr>
                <w:sz w:val="20"/>
                <w:szCs w:val="20"/>
              </w:rPr>
              <w:t>Gerinti sveikatos priežiūros paslaugų kokybę ir didinti jų prieinamumą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75D9E" w:rsidRPr="00FE4A79" w:rsidRDefault="00D75D9E" w:rsidP="00CE7749">
            <w:pPr>
              <w:jc w:val="both"/>
              <w:rPr>
                <w:sz w:val="20"/>
                <w:szCs w:val="20"/>
              </w:rPr>
            </w:pPr>
            <w:r w:rsidRPr="00FE4A79">
              <w:rPr>
                <w:sz w:val="20"/>
                <w:szCs w:val="20"/>
              </w:rPr>
              <w:t>R-2.3.3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75D9E" w:rsidRPr="00FE4A79" w:rsidRDefault="00D75D9E" w:rsidP="00CE7749">
            <w:pPr>
              <w:jc w:val="both"/>
              <w:rPr>
                <w:sz w:val="20"/>
                <w:szCs w:val="20"/>
              </w:rPr>
            </w:pPr>
            <w:r w:rsidRPr="00FE4A79">
              <w:rPr>
                <w:sz w:val="20"/>
                <w:szCs w:val="20"/>
              </w:rPr>
              <w:t>Praktikuojančių gydytojų skaičius, tenkantis 10 tūkst. gyventojų</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75D9E" w:rsidRPr="00FE4A79" w:rsidRDefault="00D75D9E" w:rsidP="00CE7749">
            <w:pPr>
              <w:jc w:val="both"/>
              <w:rPr>
                <w:sz w:val="20"/>
                <w:szCs w:val="20"/>
              </w:rPr>
            </w:pPr>
            <w:r w:rsidRPr="00FE4A79">
              <w:rPr>
                <w:sz w:val="20"/>
                <w:szCs w:val="20"/>
              </w:rPr>
              <w:t>asmenys</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D75D9E" w:rsidRPr="00FE4A79" w:rsidRDefault="00D75D9E" w:rsidP="00CE7749">
            <w:pPr>
              <w:jc w:val="both"/>
              <w:rPr>
                <w:sz w:val="20"/>
                <w:szCs w:val="20"/>
              </w:rPr>
            </w:pPr>
            <w:r w:rsidRPr="00FE4A79">
              <w:rPr>
                <w:sz w:val="20"/>
                <w:szCs w:val="20"/>
              </w:rPr>
              <w:t>48,3 (2018)</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75D9E" w:rsidRPr="00FE4A79" w:rsidRDefault="00D75D9E" w:rsidP="00CE7749">
            <w:pPr>
              <w:jc w:val="both"/>
              <w:rPr>
                <w:sz w:val="20"/>
                <w:szCs w:val="20"/>
              </w:rPr>
            </w:pPr>
            <w:r w:rsidRPr="00FE4A79">
              <w:rPr>
                <w:sz w:val="20"/>
                <w:szCs w:val="20"/>
              </w:rPr>
              <w:t>48,3</w:t>
            </w:r>
          </w:p>
        </w:tc>
        <w:tc>
          <w:tcPr>
            <w:tcW w:w="347" w:type="pct"/>
            <w:tcBorders>
              <w:top w:val="single" w:sz="4" w:space="0" w:color="000000"/>
              <w:left w:val="single" w:sz="4" w:space="0" w:color="000000"/>
              <w:bottom w:val="single" w:sz="4" w:space="0" w:color="000000"/>
              <w:right w:val="single" w:sz="4" w:space="0" w:color="000000"/>
            </w:tcBorders>
            <w:vAlign w:val="center"/>
          </w:tcPr>
          <w:p w:rsidR="00D75D9E" w:rsidRPr="00FE4A79" w:rsidRDefault="00D75D9E" w:rsidP="00CE7749">
            <w:pPr>
              <w:jc w:val="both"/>
              <w:rPr>
                <w:sz w:val="20"/>
                <w:szCs w:val="20"/>
              </w:rPr>
            </w:pPr>
            <w:r w:rsidRPr="00FE4A79">
              <w:rPr>
                <w:sz w:val="20"/>
                <w:szCs w:val="20"/>
              </w:rPr>
              <w:t>48,3</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2.4.</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Sudaryti tinkamas sąlygas sportiniam užimtumui visų socialinių grupių gyventojams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E-2.4.</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Sporto varžybų ir sveikatingumo renginių dalyvių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Asmenys</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F2177D" w:rsidP="00F2177D">
            <w:pPr>
              <w:jc w:val="both"/>
              <w:rPr>
                <w:sz w:val="20"/>
                <w:szCs w:val="20"/>
              </w:rPr>
            </w:pPr>
            <w:r w:rsidRPr="00FE4A79">
              <w:rPr>
                <w:sz w:val="20"/>
                <w:szCs w:val="20"/>
              </w:rPr>
              <w:t>26.090</w:t>
            </w:r>
            <w:r w:rsidR="00317609" w:rsidRPr="00FE4A79">
              <w:rPr>
                <w:sz w:val="20"/>
                <w:szCs w:val="20"/>
              </w:rPr>
              <w:t xml:space="preserve"> (201</w:t>
            </w:r>
            <w:r w:rsidRPr="00FE4A79">
              <w:rPr>
                <w:sz w:val="20"/>
                <w:szCs w:val="20"/>
              </w:rPr>
              <w:t>8</w:t>
            </w:r>
            <w:r w:rsidR="00317609"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F2177D" w:rsidP="00CE7749">
            <w:pPr>
              <w:jc w:val="both"/>
              <w:rPr>
                <w:sz w:val="20"/>
                <w:szCs w:val="20"/>
              </w:rPr>
            </w:pPr>
            <w:r w:rsidRPr="00FE4A79">
              <w:rPr>
                <w:sz w:val="20"/>
                <w:szCs w:val="20"/>
              </w:rPr>
              <w:t>27.000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F2177D" w:rsidP="00CE7749">
            <w:pPr>
              <w:jc w:val="both"/>
              <w:rPr>
                <w:sz w:val="20"/>
                <w:szCs w:val="20"/>
              </w:rPr>
            </w:pPr>
            <w:r w:rsidRPr="00FE4A79">
              <w:rPr>
                <w:sz w:val="20"/>
                <w:szCs w:val="20"/>
              </w:rPr>
              <w:t>29.000</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2.4.1.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Didinti Savivaldybėje sportinio užimtumo pasirinkimą ir prieinamumą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R-2.4.1.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F2177D">
            <w:pPr>
              <w:jc w:val="both"/>
              <w:rPr>
                <w:sz w:val="20"/>
                <w:szCs w:val="20"/>
              </w:rPr>
            </w:pPr>
            <w:r w:rsidRPr="00FE4A79">
              <w:rPr>
                <w:sz w:val="20"/>
                <w:szCs w:val="20"/>
              </w:rPr>
              <w:t xml:space="preserve">Seniūnijų, </w:t>
            </w:r>
            <w:r w:rsidR="00F2177D" w:rsidRPr="00FE4A79">
              <w:rPr>
                <w:sz w:val="20"/>
                <w:szCs w:val="20"/>
              </w:rPr>
              <w:t>kuriose buvo atnaujintos arba įrengtos</w:t>
            </w:r>
            <w:r w:rsidRPr="00FE4A79">
              <w:rPr>
                <w:sz w:val="20"/>
                <w:szCs w:val="20"/>
              </w:rPr>
              <w:t xml:space="preserve"> gyventojų fizinį</w:t>
            </w:r>
            <w:r w:rsidR="00F2177D" w:rsidRPr="00FE4A79">
              <w:rPr>
                <w:sz w:val="20"/>
                <w:szCs w:val="20"/>
              </w:rPr>
              <w:t xml:space="preserve"> aktyvumą užtikrinančias sąlygos</w:t>
            </w:r>
            <w:r w:rsidRPr="00FE4A79">
              <w:rPr>
                <w:sz w:val="20"/>
                <w:szCs w:val="20"/>
              </w:rPr>
              <w:t>,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vienetai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317609" w:rsidRPr="00FE4A79" w:rsidRDefault="00F2177D" w:rsidP="00F2177D">
            <w:pPr>
              <w:jc w:val="both"/>
              <w:rPr>
                <w:sz w:val="20"/>
                <w:szCs w:val="20"/>
              </w:rPr>
            </w:pPr>
            <w:r w:rsidRPr="00FE4A79">
              <w:rPr>
                <w:sz w:val="20"/>
                <w:szCs w:val="20"/>
              </w:rPr>
              <w:t>0</w:t>
            </w:r>
            <w:r w:rsidR="00317609" w:rsidRPr="00FE4A79">
              <w:rPr>
                <w:sz w:val="20"/>
                <w:szCs w:val="20"/>
              </w:rPr>
              <w:t xml:space="preserve"> (201</w:t>
            </w:r>
            <w:r w:rsidRPr="00FE4A79">
              <w:rPr>
                <w:sz w:val="20"/>
                <w:szCs w:val="20"/>
              </w:rPr>
              <w:t>9</w:t>
            </w:r>
            <w:r w:rsidR="00317609"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2</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317609" w:rsidP="00CE7749">
            <w:pPr>
              <w:jc w:val="both"/>
              <w:rPr>
                <w:sz w:val="20"/>
                <w:szCs w:val="20"/>
              </w:rPr>
            </w:pPr>
            <w:r w:rsidRPr="00FE4A79">
              <w:rPr>
                <w:sz w:val="20"/>
                <w:szCs w:val="20"/>
              </w:rPr>
              <w:t>4</w:t>
            </w:r>
          </w:p>
        </w:tc>
      </w:tr>
      <w:tr w:rsidR="00317609"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2.5.</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Sudaryti sąlygas žmogaus kūrybinei raiškai ir visapusiškai asmenybės raidai, plėtoti kultūrinės veiklos pasirinkimo galimybes vietos gyventojams bei atvykstantiems svečiams ir turistams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E-2.5.</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E3A60">
            <w:pPr>
              <w:jc w:val="both"/>
              <w:rPr>
                <w:sz w:val="20"/>
                <w:szCs w:val="20"/>
              </w:rPr>
            </w:pPr>
            <w:r w:rsidRPr="00FE4A79">
              <w:rPr>
                <w:sz w:val="20"/>
                <w:szCs w:val="20"/>
              </w:rPr>
              <w:t>Kultūros įstaigų lankytojų (t. sk. renginių dalyvių)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605A55" w:rsidP="003E3A60">
            <w:pPr>
              <w:jc w:val="both"/>
              <w:rPr>
                <w:sz w:val="20"/>
                <w:szCs w:val="20"/>
              </w:rPr>
            </w:pPr>
            <w:r w:rsidRPr="00FE4A79">
              <w:rPr>
                <w:sz w:val="20"/>
                <w:szCs w:val="20"/>
              </w:rPr>
              <w:t>tūkst. asmenų</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605A55" w:rsidRPr="00FE4A79" w:rsidRDefault="00605A55" w:rsidP="00605A55">
            <w:pPr>
              <w:jc w:val="both"/>
              <w:rPr>
                <w:sz w:val="20"/>
                <w:szCs w:val="20"/>
              </w:rPr>
            </w:pPr>
            <w:r w:rsidRPr="00FE4A79">
              <w:rPr>
                <w:sz w:val="20"/>
                <w:szCs w:val="20"/>
              </w:rPr>
              <w:t>195</w:t>
            </w:r>
          </w:p>
          <w:p w:rsidR="00317609" w:rsidRPr="00FE4A79" w:rsidRDefault="00605A55" w:rsidP="00605A55">
            <w:pPr>
              <w:jc w:val="both"/>
              <w:rPr>
                <w:sz w:val="20"/>
                <w:szCs w:val="20"/>
              </w:rPr>
            </w:pPr>
            <w:r w:rsidRPr="00FE4A79">
              <w:rPr>
                <w:sz w:val="20"/>
                <w:szCs w:val="20"/>
              </w:rPr>
              <w:t>(</w:t>
            </w:r>
            <w:r w:rsidR="00F2177D" w:rsidRPr="00FE4A79">
              <w:rPr>
                <w:sz w:val="20"/>
                <w:szCs w:val="20"/>
              </w:rPr>
              <w:t>2018</w:t>
            </w:r>
            <w:r w:rsidR="00317609" w:rsidRPr="00FE4A79">
              <w:rPr>
                <w:sz w:val="20"/>
                <w:szCs w:val="20"/>
              </w:rPr>
              <w:t>)</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605A55">
            <w:pPr>
              <w:jc w:val="both"/>
              <w:rPr>
                <w:sz w:val="20"/>
                <w:szCs w:val="20"/>
              </w:rPr>
            </w:pPr>
            <w:r w:rsidRPr="00FE4A79">
              <w:rPr>
                <w:sz w:val="20"/>
                <w:szCs w:val="20"/>
              </w:rPr>
              <w:t>2</w:t>
            </w:r>
            <w:r w:rsidR="00605A55" w:rsidRPr="00FE4A79">
              <w:rPr>
                <w:sz w:val="20"/>
                <w:szCs w:val="20"/>
              </w:rPr>
              <w:t>0</w:t>
            </w:r>
            <w:r w:rsidRPr="00FE4A79">
              <w:rPr>
                <w:sz w:val="20"/>
                <w:szCs w:val="20"/>
              </w:rPr>
              <w:t>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605A55" w:rsidP="00605A55">
            <w:pPr>
              <w:jc w:val="both"/>
              <w:rPr>
                <w:sz w:val="20"/>
                <w:szCs w:val="20"/>
              </w:rPr>
            </w:pPr>
            <w:r w:rsidRPr="00FE4A79">
              <w:rPr>
                <w:sz w:val="20"/>
                <w:szCs w:val="20"/>
              </w:rPr>
              <w:t>25</w:t>
            </w:r>
            <w:r w:rsidR="00317609" w:rsidRPr="00FE4A79">
              <w:rPr>
                <w:sz w:val="20"/>
                <w:szCs w:val="20"/>
              </w:rPr>
              <w:t>0</w:t>
            </w:r>
          </w:p>
        </w:tc>
      </w:tr>
      <w:tr w:rsidR="00512C6C"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703658">
            <w:pPr>
              <w:jc w:val="both"/>
              <w:rPr>
                <w:sz w:val="20"/>
                <w:szCs w:val="20"/>
              </w:rPr>
            </w:pPr>
            <w:r w:rsidRPr="00FE4A79">
              <w:rPr>
                <w:sz w:val="20"/>
                <w:szCs w:val="20"/>
              </w:rPr>
              <w:t>2.5.1.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3E3A60">
            <w:pPr>
              <w:jc w:val="both"/>
              <w:rPr>
                <w:sz w:val="20"/>
                <w:szCs w:val="20"/>
              </w:rPr>
            </w:pPr>
            <w:r w:rsidRPr="00FE4A79">
              <w:rPr>
                <w:sz w:val="20"/>
                <w:szCs w:val="20"/>
              </w:rPr>
              <w:t>Plėtoti esamą kultūros sektoriaus situaciją ir sudaryti sąlygas naujoms kultūrinių veiklų iniciatyvoms reikštis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3E3A60">
            <w:pPr>
              <w:jc w:val="both"/>
              <w:rPr>
                <w:sz w:val="20"/>
                <w:szCs w:val="20"/>
              </w:rPr>
            </w:pPr>
            <w:r w:rsidRPr="00FE4A79">
              <w:rPr>
                <w:sz w:val="20"/>
                <w:szCs w:val="20"/>
              </w:rPr>
              <w:t>R-2.5.1.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3E3A60">
            <w:pPr>
              <w:jc w:val="both"/>
              <w:rPr>
                <w:sz w:val="20"/>
                <w:szCs w:val="20"/>
              </w:rPr>
            </w:pPr>
            <w:r w:rsidRPr="00FE4A79">
              <w:rPr>
                <w:sz w:val="20"/>
                <w:szCs w:val="20"/>
              </w:rPr>
              <w:t>Įgyvendintų iniciatyvų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CE7749">
            <w:pPr>
              <w:jc w:val="both"/>
              <w:rPr>
                <w:sz w:val="20"/>
                <w:szCs w:val="20"/>
              </w:rPr>
            </w:pPr>
            <w:r w:rsidRPr="00FE4A79">
              <w:rPr>
                <w:sz w:val="20"/>
                <w:szCs w:val="20"/>
              </w:rPr>
              <w:t>vienetai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512C6C" w:rsidRPr="00FE4A79" w:rsidRDefault="00512C6C" w:rsidP="00CE7749">
            <w:pPr>
              <w:jc w:val="both"/>
              <w:rPr>
                <w:sz w:val="20"/>
                <w:szCs w:val="20"/>
              </w:rPr>
            </w:pPr>
            <w:r w:rsidRPr="00FE4A79">
              <w:rPr>
                <w:sz w:val="20"/>
                <w:szCs w:val="20"/>
              </w:rPr>
              <w:t>0 (2019)</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CE7749">
            <w:pPr>
              <w:jc w:val="both"/>
              <w:rPr>
                <w:sz w:val="20"/>
                <w:szCs w:val="20"/>
              </w:rPr>
            </w:pPr>
            <w:r w:rsidRPr="00FE4A79">
              <w:rPr>
                <w:sz w:val="20"/>
                <w:szCs w:val="20"/>
              </w:rPr>
              <w:t>3</w:t>
            </w:r>
          </w:p>
        </w:tc>
        <w:tc>
          <w:tcPr>
            <w:tcW w:w="347" w:type="pct"/>
            <w:tcBorders>
              <w:top w:val="single" w:sz="4" w:space="0" w:color="000000"/>
              <w:left w:val="single" w:sz="4" w:space="0" w:color="000000"/>
              <w:bottom w:val="single" w:sz="4" w:space="0" w:color="000000"/>
              <w:right w:val="single" w:sz="4" w:space="0" w:color="000000"/>
            </w:tcBorders>
            <w:vAlign w:val="center"/>
          </w:tcPr>
          <w:p w:rsidR="00512C6C" w:rsidRPr="00FE4A79" w:rsidRDefault="00512C6C" w:rsidP="00CE7749">
            <w:pPr>
              <w:jc w:val="both"/>
              <w:rPr>
                <w:sz w:val="20"/>
                <w:szCs w:val="20"/>
              </w:rPr>
            </w:pPr>
            <w:r w:rsidRPr="00FE4A79">
              <w:rPr>
                <w:sz w:val="20"/>
                <w:szCs w:val="20"/>
              </w:rPr>
              <w:t>9</w:t>
            </w:r>
          </w:p>
        </w:tc>
      </w:tr>
      <w:tr w:rsidR="00512C6C" w:rsidRPr="00FE4A79" w:rsidTr="004375E1">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3E3A60">
            <w:pPr>
              <w:jc w:val="both"/>
              <w:rPr>
                <w:sz w:val="20"/>
                <w:szCs w:val="20"/>
              </w:rPr>
            </w:pPr>
            <w:r w:rsidRPr="00FE4A79">
              <w:rPr>
                <w:sz w:val="20"/>
                <w:szCs w:val="20"/>
              </w:rPr>
              <w:lastRenderedPageBreak/>
              <w:t>2.5.2.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660CD3" w:rsidP="003E3A60">
            <w:pPr>
              <w:jc w:val="both"/>
              <w:rPr>
                <w:sz w:val="20"/>
                <w:szCs w:val="20"/>
              </w:rPr>
            </w:pPr>
            <w:r>
              <w:rPr>
                <w:sz w:val="20"/>
                <w:szCs w:val="20"/>
              </w:rPr>
              <w:t>Gerinti</w:t>
            </w:r>
            <w:r w:rsidR="00512C6C" w:rsidRPr="00FE4A79">
              <w:rPr>
                <w:sz w:val="20"/>
                <w:szCs w:val="20"/>
              </w:rPr>
              <w:t xml:space="preserve"> kultūros paslaugų kokybę, atitinkančią gyventojų poreikius</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F67A69" w:rsidP="003E3A60">
            <w:pPr>
              <w:jc w:val="both"/>
              <w:rPr>
                <w:sz w:val="20"/>
                <w:szCs w:val="20"/>
              </w:rPr>
            </w:pPr>
            <w:r w:rsidRPr="00FE4A79">
              <w:rPr>
                <w:sz w:val="20"/>
                <w:szCs w:val="20"/>
              </w:rPr>
              <w:t>R-2.5</w:t>
            </w:r>
            <w:r w:rsidR="00512C6C" w:rsidRPr="00FE4A79">
              <w:rPr>
                <w:sz w:val="20"/>
                <w:szCs w:val="20"/>
              </w:rPr>
              <w:t>.2.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CE7749">
            <w:pPr>
              <w:jc w:val="both"/>
              <w:rPr>
                <w:sz w:val="20"/>
                <w:szCs w:val="20"/>
              </w:rPr>
            </w:pPr>
            <w:r w:rsidRPr="00FE4A79">
              <w:rPr>
                <w:sz w:val="20"/>
                <w:szCs w:val="20"/>
              </w:rPr>
              <w:t>Atnaujintų įstaigų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CE7749">
            <w:pPr>
              <w:jc w:val="both"/>
              <w:rPr>
                <w:sz w:val="20"/>
                <w:szCs w:val="20"/>
              </w:rPr>
            </w:pPr>
            <w:r w:rsidRPr="00FE4A79">
              <w:rPr>
                <w:sz w:val="20"/>
                <w:szCs w:val="20"/>
              </w:rPr>
              <w:t>vienetai</w:t>
            </w:r>
          </w:p>
        </w:tc>
        <w:tc>
          <w:tcPr>
            <w:tcW w:w="384" w:type="pct"/>
            <w:gridSpan w:val="2"/>
            <w:tcBorders>
              <w:top w:val="single" w:sz="4" w:space="0" w:color="000000"/>
              <w:left w:val="single" w:sz="4" w:space="0" w:color="000000"/>
              <w:bottom w:val="single" w:sz="4" w:space="0" w:color="000000"/>
              <w:right w:val="single" w:sz="4" w:space="0" w:color="000000"/>
            </w:tcBorders>
            <w:vAlign w:val="center"/>
          </w:tcPr>
          <w:p w:rsidR="00512C6C" w:rsidRPr="00FE4A79" w:rsidRDefault="00512C6C" w:rsidP="00CE7749">
            <w:pPr>
              <w:jc w:val="both"/>
              <w:rPr>
                <w:sz w:val="20"/>
                <w:szCs w:val="20"/>
              </w:rPr>
            </w:pPr>
            <w:r w:rsidRPr="00FE4A79">
              <w:rPr>
                <w:sz w:val="20"/>
                <w:szCs w:val="20"/>
              </w:rPr>
              <w:t>0 (2019)</w:t>
            </w:r>
          </w:p>
        </w:tc>
        <w:tc>
          <w:tcPr>
            <w:tcW w:w="4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12C6C" w:rsidRPr="00FE4A79" w:rsidRDefault="00512C6C" w:rsidP="00CE7749">
            <w:pPr>
              <w:jc w:val="both"/>
              <w:rPr>
                <w:sz w:val="20"/>
                <w:szCs w:val="20"/>
              </w:rPr>
            </w:pPr>
            <w:r w:rsidRPr="00FE4A79">
              <w:rPr>
                <w:sz w:val="20"/>
                <w:szCs w:val="20"/>
              </w:rPr>
              <w:t>1</w:t>
            </w:r>
          </w:p>
        </w:tc>
        <w:tc>
          <w:tcPr>
            <w:tcW w:w="347" w:type="pct"/>
            <w:tcBorders>
              <w:top w:val="single" w:sz="4" w:space="0" w:color="000000"/>
              <w:left w:val="single" w:sz="4" w:space="0" w:color="000000"/>
              <w:bottom w:val="single" w:sz="4" w:space="0" w:color="000000"/>
              <w:right w:val="single" w:sz="4" w:space="0" w:color="000000"/>
            </w:tcBorders>
            <w:vAlign w:val="center"/>
          </w:tcPr>
          <w:p w:rsidR="00512C6C" w:rsidRPr="00FE4A79" w:rsidRDefault="00512C6C" w:rsidP="00CE7749">
            <w:pPr>
              <w:jc w:val="both"/>
              <w:rPr>
                <w:sz w:val="20"/>
                <w:szCs w:val="20"/>
              </w:rPr>
            </w:pPr>
            <w:r w:rsidRPr="00FE4A79">
              <w:rPr>
                <w:sz w:val="20"/>
                <w:szCs w:val="20"/>
              </w:rPr>
              <w:t>3</w:t>
            </w:r>
          </w:p>
        </w:tc>
      </w:tr>
      <w:tr w:rsidR="00317609" w:rsidRPr="00FE4A79" w:rsidTr="00F67A69">
        <w:trPr>
          <w:trHeight w:val="27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317609" w:rsidRPr="00FE4A79" w:rsidRDefault="00317609" w:rsidP="003E3A60">
            <w:pPr>
              <w:jc w:val="both"/>
              <w:rPr>
                <w:b/>
                <w:sz w:val="20"/>
                <w:szCs w:val="20"/>
              </w:rPr>
            </w:pPr>
            <w:r w:rsidRPr="00FE4A79">
              <w:rPr>
                <w:b/>
                <w:sz w:val="20"/>
                <w:szCs w:val="20"/>
              </w:rPr>
              <w:t>3 PRIORITETAS. PATOGIOS IR ŠVARIOS APLINKOS UŽTIKRINIMAS</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3.1.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Užtikrinti patogų ir saugų susisiekimą rajone</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E-3.1.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Kelių eismo įvykių skaičius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Vienetai</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16 (2018</w:t>
            </w:r>
            <w:r w:rsidR="00317609" w:rsidRPr="00FE4A79">
              <w:rPr>
                <w:sz w:val="20"/>
                <w:szCs w:val="20"/>
              </w:rPr>
              <w:t>)</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15</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12</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3.1.1.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Plėtoti ir gerinti rajono susisiekimo infrastruktūrą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R-3.1.1.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Vietinės reikšmės kelių su patobulinta danga ilgis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kilometrai</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119 (2018</w:t>
            </w:r>
            <w:r w:rsidR="00317609" w:rsidRPr="00FE4A79">
              <w:rPr>
                <w:sz w:val="20"/>
                <w:szCs w:val="20"/>
              </w:rPr>
              <w:t>)</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122</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128</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3.2.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Gerinti aplinkos kokybę</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E-3.2.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Teršalų, išmestų į aplinkos orą iš stacionarių taršos šaltinių kiekis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tonos</w:t>
            </w:r>
          </w:p>
        </w:tc>
        <w:tc>
          <w:tcPr>
            <w:tcW w:w="377" w:type="pct"/>
            <w:tcBorders>
              <w:top w:val="single" w:sz="4" w:space="0" w:color="000000"/>
              <w:left w:val="single" w:sz="4" w:space="0" w:color="000000"/>
              <w:bottom w:val="single" w:sz="4" w:space="0" w:color="000000"/>
              <w:right w:val="single" w:sz="4" w:space="0" w:color="000000"/>
            </w:tcBorders>
          </w:tcPr>
          <w:p w:rsidR="00317609" w:rsidRPr="00FE4A79" w:rsidRDefault="00512C6C" w:rsidP="00512C6C">
            <w:pPr>
              <w:jc w:val="both"/>
              <w:rPr>
                <w:sz w:val="20"/>
                <w:szCs w:val="20"/>
              </w:rPr>
            </w:pPr>
            <w:r w:rsidRPr="00FE4A79">
              <w:rPr>
                <w:sz w:val="20"/>
                <w:szCs w:val="20"/>
              </w:rPr>
              <w:t>123</w:t>
            </w:r>
            <w:r w:rsidR="00317609" w:rsidRPr="00FE4A79">
              <w:rPr>
                <w:sz w:val="20"/>
                <w:szCs w:val="20"/>
              </w:rPr>
              <w:t xml:space="preserve"> (201</w:t>
            </w:r>
            <w:r w:rsidRPr="00FE4A79">
              <w:rPr>
                <w:sz w:val="20"/>
                <w:szCs w:val="20"/>
              </w:rPr>
              <w:t>8</w:t>
            </w:r>
            <w:r w:rsidR="00317609" w:rsidRPr="00FE4A79">
              <w:rPr>
                <w:sz w:val="20"/>
                <w:szCs w:val="20"/>
              </w:rPr>
              <w:t>)</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122</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120</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3.2.1.</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Modernizuoti ir plėsti geriamojo vandens tiekimo ir nuotekų tvarkymo infrastruktūrą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R-3.2.1.</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Rekonstruotų   ir nutiestų vandentiekio ir  nuotekų tinklų ilgis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kilometrai</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0 (2019</w:t>
            </w:r>
            <w:r w:rsidR="00317609" w:rsidRPr="00FE4A79">
              <w:rPr>
                <w:sz w:val="20"/>
                <w:szCs w:val="20"/>
              </w:rPr>
              <w:t>)</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8,00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15</w:t>
            </w:r>
            <w:r w:rsidR="00317609" w:rsidRPr="00FE4A79">
              <w:rPr>
                <w:sz w:val="20"/>
                <w:szCs w:val="20"/>
              </w:rPr>
              <w:t>,00</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3.2.2.</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Skatinti veiksmingesnį energijos ir kitų gamtos išteklių naudojimą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R-3.2.2.</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512C6C">
            <w:pPr>
              <w:jc w:val="both"/>
              <w:rPr>
                <w:sz w:val="20"/>
                <w:szCs w:val="20"/>
              </w:rPr>
            </w:pPr>
            <w:r w:rsidRPr="00FE4A79">
              <w:rPr>
                <w:sz w:val="20"/>
                <w:szCs w:val="20"/>
              </w:rPr>
              <w:t>Šilumos tiekimo CŠT tinkle</w:t>
            </w:r>
            <w:r w:rsidR="00512C6C" w:rsidRPr="00FE4A79">
              <w:rPr>
                <w:sz w:val="20"/>
                <w:szCs w:val="20"/>
              </w:rPr>
              <w:t xml:space="preserve"> kiekis per metus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MWh</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512C6C" w:rsidP="00CE7749">
            <w:pPr>
              <w:jc w:val="both"/>
              <w:rPr>
                <w:sz w:val="20"/>
                <w:szCs w:val="20"/>
              </w:rPr>
            </w:pPr>
            <w:r w:rsidRPr="00FE4A79">
              <w:rPr>
                <w:sz w:val="20"/>
                <w:szCs w:val="20"/>
              </w:rPr>
              <w:t>28.098 (2018</w:t>
            </w:r>
            <w:r w:rsidR="00317609" w:rsidRPr="00FE4A79">
              <w:rPr>
                <w:sz w:val="20"/>
                <w:szCs w:val="20"/>
              </w:rPr>
              <w:t>)</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512C6C" w:rsidP="00CE7749">
            <w:pPr>
              <w:jc w:val="both"/>
              <w:rPr>
                <w:sz w:val="20"/>
                <w:szCs w:val="20"/>
              </w:rPr>
            </w:pPr>
            <w:r w:rsidRPr="00FE4A79">
              <w:rPr>
                <w:sz w:val="20"/>
                <w:szCs w:val="20"/>
              </w:rPr>
              <w:t>27.000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B66F7C" w:rsidP="00CE7749">
            <w:pPr>
              <w:jc w:val="both"/>
              <w:rPr>
                <w:sz w:val="20"/>
                <w:szCs w:val="20"/>
              </w:rPr>
            </w:pPr>
            <w:r w:rsidRPr="00FE4A79">
              <w:rPr>
                <w:sz w:val="20"/>
                <w:szCs w:val="20"/>
              </w:rPr>
              <w:t>20.000</w:t>
            </w:r>
          </w:p>
        </w:tc>
      </w:tr>
      <w:tr w:rsidR="00317609" w:rsidRPr="00FE4A79" w:rsidTr="00512C6C">
        <w:trPr>
          <w:trHeight w:val="276"/>
        </w:trPr>
        <w:tc>
          <w:tcPr>
            <w:tcW w:w="5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97BC8">
            <w:pPr>
              <w:jc w:val="both"/>
              <w:rPr>
                <w:sz w:val="20"/>
                <w:szCs w:val="20"/>
              </w:rPr>
            </w:pPr>
            <w:r w:rsidRPr="00FE4A79">
              <w:rPr>
                <w:sz w:val="20"/>
                <w:szCs w:val="20"/>
              </w:rPr>
              <w:t>3.2.3.</w:t>
            </w:r>
          </w:p>
        </w:tc>
        <w:tc>
          <w:tcPr>
            <w:tcW w:w="8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CE7749">
            <w:pPr>
              <w:jc w:val="both"/>
              <w:rPr>
                <w:sz w:val="20"/>
                <w:szCs w:val="20"/>
              </w:rPr>
            </w:pPr>
            <w:r w:rsidRPr="00FE4A79">
              <w:rPr>
                <w:sz w:val="20"/>
                <w:szCs w:val="20"/>
              </w:rPr>
              <w:t>Užtikrinti efektyvią kraštovaizdžio apsaugą, didinti ekologinį teritorijų stabilumą</w:t>
            </w:r>
          </w:p>
        </w:tc>
        <w:tc>
          <w:tcPr>
            <w:tcW w:w="6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317609" w:rsidP="00397BC8">
            <w:pPr>
              <w:jc w:val="both"/>
              <w:rPr>
                <w:sz w:val="20"/>
                <w:szCs w:val="20"/>
              </w:rPr>
            </w:pPr>
            <w:r w:rsidRPr="00FE4A79">
              <w:rPr>
                <w:sz w:val="20"/>
                <w:szCs w:val="20"/>
              </w:rPr>
              <w:t>R-3.2.3.</w:t>
            </w:r>
          </w:p>
        </w:tc>
        <w:tc>
          <w:tcPr>
            <w:tcW w:w="11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B66F7C" w:rsidP="00CE7749">
            <w:pPr>
              <w:jc w:val="both"/>
              <w:rPr>
                <w:sz w:val="20"/>
                <w:szCs w:val="20"/>
              </w:rPr>
            </w:pPr>
            <w:r w:rsidRPr="00FE4A79">
              <w:rPr>
                <w:sz w:val="20"/>
                <w:szCs w:val="20"/>
              </w:rPr>
              <w:t>Sutvarkytų, įrengtų ir pritaikytų teritorijų plotas</w:t>
            </w:r>
          </w:p>
        </w:tc>
        <w:tc>
          <w:tcPr>
            <w:tcW w:w="6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B66F7C" w:rsidP="00CE7749">
            <w:pPr>
              <w:jc w:val="both"/>
              <w:rPr>
                <w:sz w:val="20"/>
                <w:szCs w:val="20"/>
              </w:rPr>
            </w:pPr>
            <w:r w:rsidRPr="00FE4A79">
              <w:rPr>
                <w:sz w:val="20"/>
                <w:szCs w:val="20"/>
              </w:rPr>
              <w:t>hektarai</w:t>
            </w:r>
          </w:p>
        </w:tc>
        <w:tc>
          <w:tcPr>
            <w:tcW w:w="37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B66F7C" w:rsidP="00CE7749">
            <w:pPr>
              <w:jc w:val="both"/>
              <w:rPr>
                <w:sz w:val="20"/>
                <w:szCs w:val="20"/>
              </w:rPr>
            </w:pPr>
            <w:r w:rsidRPr="00FE4A79">
              <w:rPr>
                <w:sz w:val="20"/>
                <w:szCs w:val="20"/>
              </w:rPr>
              <w:t>0 (2019)</w:t>
            </w: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7609" w:rsidRPr="00FE4A79" w:rsidRDefault="00B66F7C" w:rsidP="00CE7749">
            <w:pPr>
              <w:jc w:val="both"/>
              <w:rPr>
                <w:sz w:val="20"/>
                <w:szCs w:val="20"/>
              </w:rPr>
            </w:pPr>
            <w:r w:rsidRPr="00FE4A79">
              <w:rPr>
                <w:sz w:val="20"/>
                <w:szCs w:val="20"/>
              </w:rPr>
              <w:t>5,00</w:t>
            </w:r>
          </w:p>
        </w:tc>
        <w:tc>
          <w:tcPr>
            <w:tcW w:w="347" w:type="pct"/>
            <w:tcBorders>
              <w:top w:val="single" w:sz="4" w:space="0" w:color="000000"/>
              <w:left w:val="single" w:sz="4" w:space="0" w:color="000000"/>
              <w:bottom w:val="single" w:sz="4" w:space="0" w:color="000000"/>
              <w:right w:val="single" w:sz="4" w:space="0" w:color="000000"/>
            </w:tcBorders>
            <w:vAlign w:val="center"/>
          </w:tcPr>
          <w:p w:rsidR="00317609" w:rsidRPr="00FE4A79" w:rsidRDefault="00B66F7C" w:rsidP="00CE7749">
            <w:pPr>
              <w:jc w:val="both"/>
              <w:rPr>
                <w:sz w:val="20"/>
                <w:szCs w:val="20"/>
              </w:rPr>
            </w:pPr>
            <w:r w:rsidRPr="00FE4A79">
              <w:rPr>
                <w:sz w:val="20"/>
                <w:szCs w:val="20"/>
              </w:rPr>
              <w:t>10,00</w:t>
            </w:r>
          </w:p>
        </w:tc>
      </w:tr>
    </w:tbl>
    <w:p w:rsidR="00980775" w:rsidRPr="00FE4A79" w:rsidRDefault="00980775">
      <w:pPr>
        <w:suppressAutoHyphens w:val="0"/>
        <w:contextualSpacing w:val="0"/>
        <w:rPr>
          <w:i/>
          <w:sz w:val="16"/>
          <w:szCs w:val="16"/>
        </w:rPr>
      </w:pPr>
      <w:r w:rsidRPr="00FE4A79">
        <w:rPr>
          <w:i/>
          <w:sz w:val="16"/>
          <w:szCs w:val="16"/>
        </w:rPr>
        <w:t>(sudaryta Sutarties vykdytojo)</w:t>
      </w:r>
    </w:p>
    <w:p w:rsidR="006D59D7" w:rsidRPr="00FE4A79" w:rsidRDefault="006D59D7">
      <w:pPr>
        <w:suppressAutoHyphens w:val="0"/>
        <w:contextualSpacing w:val="0"/>
        <w:rPr>
          <w:i/>
          <w:sz w:val="16"/>
          <w:szCs w:val="16"/>
        </w:rPr>
      </w:pPr>
      <w:r w:rsidRPr="00FE4A79">
        <w:rPr>
          <w:i/>
          <w:sz w:val="16"/>
          <w:szCs w:val="16"/>
        </w:rPr>
        <w:br w:type="page"/>
      </w:r>
    </w:p>
    <w:p w:rsidR="006D59D7" w:rsidRPr="00FE4A79" w:rsidRDefault="006D59D7">
      <w:pPr>
        <w:suppressAutoHyphens w:val="0"/>
        <w:contextualSpacing w:val="0"/>
        <w:rPr>
          <w:i/>
          <w:sz w:val="16"/>
          <w:szCs w:val="16"/>
        </w:rPr>
      </w:pPr>
    </w:p>
    <w:p w:rsidR="00ED32EE" w:rsidRPr="00FE4A79" w:rsidRDefault="00ED32EE" w:rsidP="00533BB8">
      <w:pPr>
        <w:pStyle w:val="Heading2"/>
        <w:rPr>
          <w:rFonts w:cs="Times New Roman"/>
        </w:rPr>
      </w:pPr>
      <w:bookmarkStart w:id="88" w:name="_Toc29206409"/>
      <w:r w:rsidRPr="00FE4A79">
        <w:rPr>
          <w:rFonts w:cs="Times New Roman"/>
        </w:rPr>
        <w:t>4.3. Svarbiausiųjų priemonių sąrašas</w:t>
      </w:r>
      <w:bookmarkEnd w:id="88"/>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864"/>
        <w:gridCol w:w="3320"/>
        <w:gridCol w:w="2330"/>
        <w:gridCol w:w="1461"/>
        <w:gridCol w:w="1597"/>
      </w:tblGrid>
      <w:tr w:rsidR="001330F9" w:rsidRPr="00FE4A79" w:rsidTr="001755B3">
        <w:trPr>
          <w:trHeight w:val="555"/>
          <w:tblHeader/>
        </w:trPr>
        <w:tc>
          <w:tcPr>
            <w:tcW w:w="452" w:type="pct"/>
            <w:tcBorders>
              <w:top w:val="single" w:sz="12" w:space="0" w:color="auto"/>
            </w:tcBorders>
            <w:shd w:val="clear" w:color="auto" w:fill="auto"/>
            <w:vAlign w:val="center"/>
          </w:tcPr>
          <w:p w:rsidR="001330F9" w:rsidRPr="00FE4A79" w:rsidRDefault="001330F9" w:rsidP="00CB2CC0">
            <w:pPr>
              <w:suppressAutoHyphens w:val="0"/>
              <w:jc w:val="center"/>
              <w:rPr>
                <w:b/>
                <w:bCs/>
                <w:sz w:val="20"/>
                <w:szCs w:val="20"/>
                <w:lang w:eastAsia="lt-LT"/>
              </w:rPr>
            </w:pPr>
            <w:r w:rsidRPr="00FE4A79">
              <w:rPr>
                <w:b/>
                <w:bCs/>
                <w:sz w:val="20"/>
                <w:szCs w:val="20"/>
                <w:lang w:eastAsia="lt-LT"/>
              </w:rPr>
              <w:t>Eil. Nr.</w:t>
            </w:r>
          </w:p>
        </w:tc>
        <w:tc>
          <w:tcPr>
            <w:tcW w:w="1734" w:type="pct"/>
            <w:tcBorders>
              <w:top w:val="single" w:sz="12" w:space="0" w:color="auto"/>
            </w:tcBorders>
            <w:shd w:val="clear" w:color="auto" w:fill="auto"/>
            <w:vAlign w:val="center"/>
          </w:tcPr>
          <w:p w:rsidR="001330F9" w:rsidRPr="00FE4A79" w:rsidRDefault="001330F9" w:rsidP="00CB2CC0">
            <w:pPr>
              <w:suppressAutoHyphens w:val="0"/>
              <w:jc w:val="center"/>
              <w:rPr>
                <w:b/>
                <w:bCs/>
                <w:sz w:val="20"/>
                <w:szCs w:val="20"/>
                <w:lang w:eastAsia="lt-LT"/>
              </w:rPr>
            </w:pPr>
            <w:r w:rsidRPr="00FE4A79">
              <w:rPr>
                <w:b/>
                <w:bCs/>
                <w:sz w:val="20"/>
                <w:szCs w:val="20"/>
                <w:lang w:eastAsia="lt-LT"/>
              </w:rPr>
              <w:t>Priemonės pavadinimas</w:t>
            </w:r>
          </w:p>
        </w:tc>
        <w:tc>
          <w:tcPr>
            <w:tcW w:w="1217" w:type="pct"/>
            <w:tcBorders>
              <w:top w:val="single" w:sz="12" w:space="0" w:color="auto"/>
            </w:tcBorders>
            <w:shd w:val="clear" w:color="auto" w:fill="auto"/>
            <w:vAlign w:val="center"/>
          </w:tcPr>
          <w:p w:rsidR="001330F9" w:rsidRPr="00FE4A79" w:rsidRDefault="00CB2CC0" w:rsidP="00CB2CC0">
            <w:pPr>
              <w:suppressAutoHyphens w:val="0"/>
              <w:jc w:val="both"/>
              <w:rPr>
                <w:b/>
                <w:bCs/>
                <w:sz w:val="20"/>
                <w:szCs w:val="20"/>
                <w:lang w:eastAsia="lt-LT"/>
              </w:rPr>
            </w:pPr>
            <w:r w:rsidRPr="00FE4A79">
              <w:rPr>
                <w:b/>
                <w:bCs/>
                <w:sz w:val="20"/>
                <w:szCs w:val="20"/>
                <w:lang w:eastAsia="lt-LT"/>
              </w:rPr>
              <w:t>Priemonės įgyvendinimo vertinimo kriterijus</w:t>
            </w:r>
          </w:p>
        </w:tc>
        <w:tc>
          <w:tcPr>
            <w:tcW w:w="763" w:type="pct"/>
            <w:tcBorders>
              <w:top w:val="single" w:sz="12" w:space="0" w:color="auto"/>
            </w:tcBorders>
            <w:shd w:val="clear" w:color="auto" w:fill="auto"/>
            <w:vAlign w:val="center"/>
          </w:tcPr>
          <w:p w:rsidR="006334D1" w:rsidRPr="00FE4A79" w:rsidRDefault="00CB2CC0" w:rsidP="004F7A7E">
            <w:pPr>
              <w:suppressAutoHyphens w:val="0"/>
              <w:jc w:val="center"/>
              <w:rPr>
                <w:b/>
                <w:bCs/>
                <w:sz w:val="20"/>
                <w:szCs w:val="20"/>
                <w:lang w:eastAsia="lt-LT"/>
              </w:rPr>
            </w:pPr>
            <w:r w:rsidRPr="00FE4A79">
              <w:rPr>
                <w:b/>
                <w:bCs/>
                <w:sz w:val="20"/>
                <w:szCs w:val="20"/>
                <w:lang w:eastAsia="lt-LT"/>
              </w:rPr>
              <w:t>Priemonės vykdymo</w:t>
            </w:r>
            <w:r w:rsidR="001330F9" w:rsidRPr="00FE4A79">
              <w:rPr>
                <w:b/>
                <w:bCs/>
                <w:sz w:val="20"/>
                <w:szCs w:val="20"/>
                <w:lang w:eastAsia="lt-LT"/>
              </w:rPr>
              <w:t xml:space="preserve"> laikotarpis</w:t>
            </w:r>
          </w:p>
        </w:tc>
        <w:tc>
          <w:tcPr>
            <w:tcW w:w="833" w:type="pct"/>
            <w:tcBorders>
              <w:top w:val="single" w:sz="12" w:space="0" w:color="auto"/>
            </w:tcBorders>
            <w:shd w:val="clear" w:color="auto" w:fill="auto"/>
            <w:vAlign w:val="center"/>
          </w:tcPr>
          <w:p w:rsidR="001330F9" w:rsidRPr="00FE4A79" w:rsidRDefault="001330F9" w:rsidP="00CB2CC0">
            <w:pPr>
              <w:suppressAutoHyphens w:val="0"/>
              <w:jc w:val="center"/>
              <w:rPr>
                <w:b/>
                <w:bCs/>
                <w:sz w:val="20"/>
                <w:szCs w:val="20"/>
                <w:lang w:eastAsia="lt-LT"/>
              </w:rPr>
            </w:pPr>
            <w:r w:rsidRPr="00FE4A79">
              <w:rPr>
                <w:b/>
                <w:bCs/>
                <w:sz w:val="20"/>
                <w:szCs w:val="20"/>
                <w:lang w:eastAsia="lt-LT"/>
              </w:rPr>
              <w:t>Atsaking</w:t>
            </w:r>
            <w:r w:rsidR="00CB2CC0" w:rsidRPr="00FE4A79">
              <w:rPr>
                <w:b/>
                <w:bCs/>
                <w:sz w:val="20"/>
                <w:szCs w:val="20"/>
                <w:lang w:eastAsia="lt-LT"/>
              </w:rPr>
              <w:t>a institucija</w:t>
            </w:r>
          </w:p>
        </w:tc>
      </w:tr>
      <w:tr w:rsidR="001330F9" w:rsidRPr="00FE4A79" w:rsidTr="001330F9">
        <w:trPr>
          <w:trHeight w:val="235"/>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 PRIORITETAS. PATRAUKLIOS VERSLUI IR TURIZMUI APLINKOS GERINIMAS</w:t>
            </w:r>
          </w:p>
        </w:tc>
      </w:tr>
      <w:tr w:rsidR="001330F9" w:rsidRPr="00FE4A79" w:rsidTr="001330F9">
        <w:trPr>
          <w:trHeight w:val="235"/>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1.1 tikslas. Skatinti rajono gyventojų verslumą bei vietos ekonomikos konkurencingumą</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1.1.1 uždavinys. Skleisti informaciją apie verslo plėtros galimybes rajone</w:t>
            </w:r>
          </w:p>
        </w:tc>
      </w:tr>
      <w:tr w:rsidR="00CB2CC0" w:rsidRPr="00FE4A79" w:rsidTr="001755B3">
        <w:trPr>
          <w:trHeight w:val="373"/>
        </w:trPr>
        <w:tc>
          <w:tcPr>
            <w:tcW w:w="452" w:type="pct"/>
            <w:shd w:val="clear" w:color="auto" w:fill="auto"/>
            <w:vAlign w:val="center"/>
          </w:tcPr>
          <w:p w:rsidR="00CB2CC0" w:rsidRPr="00FE4A79" w:rsidRDefault="00C0713B" w:rsidP="00CB2CC0">
            <w:pPr>
              <w:suppressAutoHyphens w:val="0"/>
              <w:jc w:val="center"/>
              <w:rPr>
                <w:sz w:val="20"/>
                <w:szCs w:val="20"/>
                <w:lang w:eastAsia="lt-LT"/>
              </w:rPr>
            </w:pPr>
            <w:r>
              <w:rPr>
                <w:sz w:val="20"/>
                <w:szCs w:val="20"/>
                <w:lang w:eastAsia="lt-LT"/>
              </w:rPr>
              <w:t>1.1.1.1</w:t>
            </w:r>
          </w:p>
        </w:tc>
        <w:tc>
          <w:tcPr>
            <w:tcW w:w="1734" w:type="pct"/>
            <w:shd w:val="clear" w:color="auto" w:fill="auto"/>
            <w:vAlign w:val="center"/>
          </w:tcPr>
          <w:p w:rsidR="00CB2CC0" w:rsidRPr="00FE4A79" w:rsidRDefault="00CB2CC0" w:rsidP="00CB2CC0">
            <w:pPr>
              <w:suppressAutoHyphens w:val="0"/>
              <w:jc w:val="both"/>
              <w:rPr>
                <w:sz w:val="20"/>
                <w:szCs w:val="20"/>
                <w:lang w:eastAsia="lt-LT"/>
              </w:rPr>
            </w:pPr>
            <w:r w:rsidRPr="00FE4A79">
              <w:rPr>
                <w:sz w:val="20"/>
                <w:szCs w:val="20"/>
                <w:lang w:eastAsia="lt-LT"/>
              </w:rPr>
              <w:t>Prienų turizmo ir verslo informacijos centro įkūrimas, paslaugų rinkodara ir plėtra (t.sk. gyventojų verslumą skatinančios informacijos sklaida; renginių, konkursų organizavimas; verslo bendruomenės, vietos valdžios  ir socialinių-ekonominių partnerių bendradarbiavimo stiprinimas)</w:t>
            </w:r>
          </w:p>
        </w:tc>
        <w:tc>
          <w:tcPr>
            <w:tcW w:w="1217" w:type="pct"/>
            <w:shd w:val="clear" w:color="auto" w:fill="auto"/>
            <w:vAlign w:val="center"/>
          </w:tcPr>
          <w:p w:rsidR="00CB2CC0" w:rsidRPr="00FE4A79" w:rsidRDefault="00CB2CC0" w:rsidP="00CB2CC0">
            <w:pPr>
              <w:suppressAutoHyphens w:val="0"/>
              <w:jc w:val="both"/>
              <w:rPr>
                <w:sz w:val="20"/>
                <w:szCs w:val="20"/>
                <w:lang w:eastAsia="lt-LT"/>
              </w:rPr>
            </w:pPr>
            <w:r w:rsidRPr="00FE4A79">
              <w:rPr>
                <w:sz w:val="20"/>
                <w:szCs w:val="20"/>
                <w:lang w:eastAsia="lt-LT"/>
              </w:rPr>
              <w:t>Įsteigtas Prienų turizmo ir verslo informacijos centras (TVIC)</w:t>
            </w:r>
          </w:p>
        </w:tc>
        <w:tc>
          <w:tcPr>
            <w:tcW w:w="763" w:type="pct"/>
            <w:shd w:val="clear" w:color="auto" w:fill="auto"/>
            <w:vAlign w:val="center"/>
          </w:tcPr>
          <w:p w:rsidR="00CB2CC0" w:rsidRPr="00FE4A79" w:rsidRDefault="00CB2CC0"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CB2CC0" w:rsidRPr="00FE4A79" w:rsidRDefault="00CB2CC0" w:rsidP="00CB2CC0">
            <w:pPr>
              <w:suppressAutoHyphens w:val="0"/>
              <w:jc w:val="center"/>
              <w:rPr>
                <w:sz w:val="20"/>
                <w:szCs w:val="20"/>
                <w:lang w:eastAsia="lt-LT"/>
              </w:rPr>
            </w:pPr>
            <w:r w:rsidRPr="00FE4A79">
              <w:rPr>
                <w:sz w:val="20"/>
                <w:szCs w:val="20"/>
                <w:lang w:eastAsia="lt-LT"/>
              </w:rPr>
              <w:t>Prienų rajono savivaldybės administracija (toliau – Prienų RSA)</w:t>
            </w:r>
          </w:p>
        </w:tc>
      </w:tr>
      <w:tr w:rsidR="001330F9" w:rsidRPr="00FE4A79" w:rsidTr="001755B3">
        <w:trPr>
          <w:trHeight w:val="224"/>
        </w:trPr>
        <w:tc>
          <w:tcPr>
            <w:tcW w:w="452"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1.1.1.</w:t>
            </w:r>
            <w:r w:rsidR="00CB2CC0" w:rsidRPr="00FE4A79">
              <w:rPr>
                <w:sz w:val="20"/>
                <w:szCs w:val="20"/>
                <w:lang w:eastAsia="lt-LT"/>
              </w:rPr>
              <w:t>2</w:t>
            </w:r>
          </w:p>
        </w:tc>
        <w:tc>
          <w:tcPr>
            <w:tcW w:w="1734" w:type="pct"/>
            <w:shd w:val="clear" w:color="auto" w:fill="auto"/>
            <w:vAlign w:val="center"/>
          </w:tcPr>
          <w:p w:rsidR="001330F9" w:rsidRPr="00FE4A79" w:rsidRDefault="00CB2CC0" w:rsidP="00CB2CC0">
            <w:pPr>
              <w:suppressAutoHyphens w:val="0"/>
              <w:jc w:val="both"/>
              <w:rPr>
                <w:sz w:val="20"/>
                <w:szCs w:val="20"/>
                <w:lang w:eastAsia="lt-LT"/>
              </w:rPr>
            </w:pPr>
            <w:r w:rsidRPr="00FE4A79">
              <w:rPr>
                <w:sz w:val="20"/>
                <w:szCs w:val="20"/>
                <w:lang w:eastAsia="lt-LT"/>
              </w:rPr>
              <w:t>Investicinių galimybių (bendradarbiavimo pasiūlymų) parengimas ir pristatymas potencialiems investuotojams; savivaldybės žinomumo aktyvus didinimas renginiuose (parodose, mugėse ir pan.) bei individualiuose susitikimuose</w:t>
            </w:r>
          </w:p>
        </w:tc>
        <w:tc>
          <w:tcPr>
            <w:tcW w:w="1217" w:type="pct"/>
            <w:shd w:val="clear" w:color="auto" w:fill="auto"/>
            <w:vAlign w:val="center"/>
          </w:tcPr>
          <w:p w:rsidR="001330F9" w:rsidRPr="00FE4A79" w:rsidRDefault="00CB2CC0" w:rsidP="00CB2CC0">
            <w:pPr>
              <w:suppressAutoHyphens w:val="0"/>
              <w:jc w:val="both"/>
              <w:rPr>
                <w:sz w:val="20"/>
                <w:szCs w:val="20"/>
                <w:lang w:eastAsia="lt-LT"/>
              </w:rPr>
            </w:pPr>
            <w:r w:rsidRPr="00FE4A79">
              <w:rPr>
                <w:sz w:val="20"/>
                <w:szCs w:val="20"/>
                <w:lang w:eastAsia="lt-LT"/>
              </w:rPr>
              <w:t xml:space="preserve">Renginių, kuriuose dalyvauta, </w:t>
            </w:r>
            <w:r w:rsidR="001330F9" w:rsidRPr="00FE4A79">
              <w:rPr>
                <w:sz w:val="20"/>
                <w:szCs w:val="20"/>
                <w:lang w:eastAsia="lt-LT"/>
              </w:rPr>
              <w:t>skaičius</w:t>
            </w:r>
          </w:p>
        </w:tc>
        <w:tc>
          <w:tcPr>
            <w:tcW w:w="76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20</w:t>
            </w:r>
            <w:r w:rsidR="00CB2CC0" w:rsidRPr="00FE4A79">
              <w:rPr>
                <w:sz w:val="20"/>
                <w:szCs w:val="20"/>
                <w:lang w:eastAsia="lt-LT"/>
              </w:rPr>
              <w:t>20</w:t>
            </w:r>
            <w:r w:rsidRPr="00FE4A79">
              <w:rPr>
                <w:sz w:val="20"/>
                <w:szCs w:val="20"/>
                <w:lang w:eastAsia="lt-LT"/>
              </w:rPr>
              <w:t>–20</w:t>
            </w:r>
            <w:r w:rsidR="00CB2CC0" w:rsidRPr="00FE4A79">
              <w:rPr>
                <w:sz w:val="20"/>
                <w:szCs w:val="20"/>
                <w:lang w:eastAsia="lt-LT"/>
              </w:rPr>
              <w:t>28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1.1.2 uždavinys. Skatinti mokymo, informavimo paslaugų verslo sektoriaus atstovams plėtrą</w:t>
            </w:r>
          </w:p>
        </w:tc>
      </w:tr>
      <w:tr w:rsidR="00CB2CC0" w:rsidRPr="00FE4A79" w:rsidTr="001755B3">
        <w:trPr>
          <w:trHeight w:val="373"/>
        </w:trPr>
        <w:tc>
          <w:tcPr>
            <w:tcW w:w="452" w:type="pct"/>
            <w:shd w:val="clear" w:color="auto" w:fill="auto"/>
            <w:vAlign w:val="center"/>
          </w:tcPr>
          <w:p w:rsidR="00CB2CC0" w:rsidRPr="00FE4A79" w:rsidRDefault="00CB2CC0" w:rsidP="00CB2CC0">
            <w:pPr>
              <w:suppressAutoHyphens w:val="0"/>
              <w:jc w:val="center"/>
              <w:rPr>
                <w:sz w:val="20"/>
                <w:szCs w:val="20"/>
                <w:lang w:eastAsia="lt-LT"/>
              </w:rPr>
            </w:pPr>
            <w:r w:rsidRPr="00FE4A79">
              <w:rPr>
                <w:sz w:val="20"/>
                <w:szCs w:val="20"/>
                <w:lang w:eastAsia="lt-LT"/>
              </w:rPr>
              <w:t>1.1.2.1</w:t>
            </w:r>
          </w:p>
        </w:tc>
        <w:tc>
          <w:tcPr>
            <w:tcW w:w="1734" w:type="pct"/>
            <w:shd w:val="clear" w:color="auto" w:fill="auto"/>
            <w:vAlign w:val="center"/>
          </w:tcPr>
          <w:p w:rsidR="00CB2CC0" w:rsidRPr="00FE4A79" w:rsidRDefault="00CB2CC0" w:rsidP="00CB2CC0">
            <w:pPr>
              <w:suppressAutoHyphens w:val="0"/>
              <w:jc w:val="both"/>
              <w:rPr>
                <w:sz w:val="20"/>
                <w:szCs w:val="20"/>
                <w:lang w:eastAsia="lt-LT"/>
              </w:rPr>
            </w:pPr>
            <w:r w:rsidRPr="00FE4A79">
              <w:rPr>
                <w:sz w:val="20"/>
                <w:szCs w:val="20"/>
                <w:lang w:eastAsia="lt-LT"/>
              </w:rPr>
              <w:t>Gyventojų verslumą skatinančios informacijos sklaida, renginių, konkursų, mokymų organizavimas</w:t>
            </w:r>
          </w:p>
        </w:tc>
        <w:tc>
          <w:tcPr>
            <w:tcW w:w="1217" w:type="pct"/>
            <w:shd w:val="clear" w:color="auto" w:fill="auto"/>
            <w:vAlign w:val="center"/>
          </w:tcPr>
          <w:p w:rsidR="00CB2CC0" w:rsidRPr="00FE4A79" w:rsidRDefault="00CB2CC0" w:rsidP="00CB2CC0">
            <w:pPr>
              <w:suppressAutoHyphens w:val="0"/>
              <w:jc w:val="both"/>
              <w:rPr>
                <w:sz w:val="20"/>
                <w:szCs w:val="20"/>
                <w:lang w:eastAsia="lt-LT"/>
              </w:rPr>
            </w:pPr>
            <w:r w:rsidRPr="00FE4A79">
              <w:rPr>
                <w:sz w:val="20"/>
                <w:szCs w:val="20"/>
                <w:lang w:eastAsia="lt-LT"/>
              </w:rPr>
              <w:t>Renginių skaičius</w:t>
            </w:r>
          </w:p>
        </w:tc>
        <w:tc>
          <w:tcPr>
            <w:tcW w:w="763" w:type="pct"/>
            <w:shd w:val="clear" w:color="auto" w:fill="auto"/>
            <w:vAlign w:val="center"/>
          </w:tcPr>
          <w:p w:rsidR="00CB2CC0" w:rsidRPr="00FE4A79" w:rsidRDefault="00CB2CC0"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CB2CC0" w:rsidRPr="00FE4A79" w:rsidRDefault="00CB2CC0" w:rsidP="00CB2CC0">
            <w:pPr>
              <w:suppressAutoHyphens w:val="0"/>
              <w:jc w:val="center"/>
              <w:rPr>
                <w:sz w:val="20"/>
                <w:szCs w:val="20"/>
                <w:lang w:eastAsia="lt-LT"/>
              </w:rPr>
            </w:pPr>
            <w:r w:rsidRPr="00FE4A79">
              <w:rPr>
                <w:sz w:val="20"/>
                <w:szCs w:val="20"/>
                <w:lang w:eastAsia="lt-LT"/>
              </w:rPr>
              <w:t>Prienų RSA</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1.1.3 uždavinys. Gerinti verslo aplinkos sąlygas, įgalinančias plėtotis verslą bei didinti jo konkurencingumą</w:t>
            </w:r>
          </w:p>
        </w:tc>
      </w:tr>
      <w:tr w:rsidR="005151D5" w:rsidRPr="00FE4A79" w:rsidTr="001755B3">
        <w:trPr>
          <w:trHeight w:val="224"/>
        </w:trPr>
        <w:tc>
          <w:tcPr>
            <w:tcW w:w="452" w:type="pct"/>
            <w:shd w:val="clear" w:color="auto" w:fill="auto"/>
            <w:vAlign w:val="center"/>
          </w:tcPr>
          <w:p w:rsidR="005151D5" w:rsidRPr="00FE4A79" w:rsidRDefault="00C0713B" w:rsidP="00CB2CC0">
            <w:pPr>
              <w:suppressAutoHyphens w:val="0"/>
              <w:jc w:val="center"/>
              <w:rPr>
                <w:sz w:val="20"/>
                <w:szCs w:val="20"/>
                <w:lang w:eastAsia="lt-LT"/>
              </w:rPr>
            </w:pPr>
            <w:r>
              <w:rPr>
                <w:sz w:val="20"/>
                <w:szCs w:val="20"/>
                <w:lang w:eastAsia="lt-LT"/>
              </w:rPr>
              <w:t>1.1.3.</w:t>
            </w:r>
            <w:r w:rsidR="001755B3">
              <w:rPr>
                <w:sz w:val="20"/>
                <w:szCs w:val="20"/>
                <w:lang w:eastAsia="lt-LT"/>
              </w:rPr>
              <w:t>1</w:t>
            </w:r>
          </w:p>
        </w:tc>
        <w:tc>
          <w:tcPr>
            <w:tcW w:w="1734" w:type="pct"/>
            <w:shd w:val="clear" w:color="auto" w:fill="auto"/>
            <w:vAlign w:val="center"/>
          </w:tcPr>
          <w:p w:rsidR="005151D5" w:rsidRPr="00FE4A79" w:rsidRDefault="005151D5" w:rsidP="00CB2CC0">
            <w:pPr>
              <w:suppressAutoHyphens w:val="0"/>
              <w:jc w:val="both"/>
              <w:rPr>
                <w:sz w:val="20"/>
                <w:szCs w:val="20"/>
                <w:lang w:eastAsia="lt-LT"/>
              </w:rPr>
            </w:pPr>
            <w:r w:rsidRPr="00FE4A79">
              <w:rPr>
                <w:sz w:val="20"/>
                <w:szCs w:val="20"/>
                <w:lang w:eastAsia="lt-LT"/>
              </w:rPr>
              <w:t>Bendradarbystės erdvės verslą pradedantiems asmenims Prienų mieste sukūrimas</w:t>
            </w:r>
          </w:p>
        </w:tc>
        <w:tc>
          <w:tcPr>
            <w:tcW w:w="1217" w:type="pct"/>
            <w:shd w:val="clear" w:color="auto" w:fill="auto"/>
            <w:vAlign w:val="center"/>
          </w:tcPr>
          <w:p w:rsidR="005151D5" w:rsidRPr="00FE4A79" w:rsidRDefault="005151D5" w:rsidP="00CB2CC0">
            <w:pPr>
              <w:suppressAutoHyphens w:val="0"/>
              <w:jc w:val="both"/>
              <w:rPr>
                <w:sz w:val="20"/>
                <w:szCs w:val="20"/>
                <w:lang w:eastAsia="lt-LT"/>
              </w:rPr>
            </w:pPr>
            <w:r w:rsidRPr="00FE4A79">
              <w:rPr>
                <w:sz w:val="20"/>
                <w:szCs w:val="20"/>
                <w:lang w:eastAsia="lt-LT"/>
              </w:rPr>
              <w:t>Sukurtų vietų skaičius</w:t>
            </w:r>
          </w:p>
        </w:tc>
        <w:tc>
          <w:tcPr>
            <w:tcW w:w="763" w:type="pct"/>
            <w:shd w:val="clear" w:color="auto" w:fill="auto"/>
            <w:vAlign w:val="center"/>
          </w:tcPr>
          <w:p w:rsidR="005151D5" w:rsidRPr="00FE4A79" w:rsidRDefault="005151D5"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5151D5" w:rsidRPr="00FE4A79" w:rsidRDefault="005151D5" w:rsidP="002E2552">
            <w:pPr>
              <w:suppressAutoHyphens w:val="0"/>
              <w:jc w:val="center"/>
              <w:rPr>
                <w:sz w:val="20"/>
                <w:szCs w:val="20"/>
                <w:lang w:eastAsia="lt-LT"/>
              </w:rPr>
            </w:pPr>
            <w:r w:rsidRPr="00FE4A79">
              <w:rPr>
                <w:sz w:val="20"/>
                <w:szCs w:val="20"/>
                <w:lang w:eastAsia="lt-LT"/>
              </w:rPr>
              <w:t>Prienų RSA</w:t>
            </w:r>
          </w:p>
        </w:tc>
      </w:tr>
      <w:tr w:rsidR="001330F9" w:rsidRPr="00FE4A79" w:rsidTr="001330F9">
        <w:trPr>
          <w:trHeight w:val="235"/>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1.2 tikslas. Skatinti turizmo plėtrą Prienų rajone</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1.2.1 uždavinys. Kompleksiškai sutvarkyti paveldo objektus ir pritaikyti juos turizmui</w:t>
            </w:r>
          </w:p>
        </w:tc>
      </w:tr>
      <w:tr w:rsidR="001330F9" w:rsidRPr="00FE4A79" w:rsidTr="001755B3">
        <w:trPr>
          <w:trHeight w:val="224"/>
        </w:trPr>
        <w:tc>
          <w:tcPr>
            <w:tcW w:w="452"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1.2.1.1</w:t>
            </w:r>
          </w:p>
        </w:tc>
        <w:tc>
          <w:tcPr>
            <w:tcW w:w="1734" w:type="pct"/>
            <w:shd w:val="clear" w:color="auto" w:fill="auto"/>
            <w:vAlign w:val="center"/>
          </w:tcPr>
          <w:p w:rsidR="001330F9" w:rsidRPr="00FE4A79" w:rsidRDefault="001330F9" w:rsidP="00D11547">
            <w:pPr>
              <w:suppressAutoHyphens w:val="0"/>
              <w:jc w:val="both"/>
              <w:rPr>
                <w:sz w:val="20"/>
                <w:szCs w:val="20"/>
                <w:lang w:eastAsia="lt-LT"/>
              </w:rPr>
            </w:pPr>
            <w:r w:rsidRPr="00FE4A79">
              <w:rPr>
                <w:sz w:val="20"/>
                <w:szCs w:val="20"/>
                <w:lang w:eastAsia="lt-LT"/>
              </w:rPr>
              <w:t>Kultūros paveldo objektų</w:t>
            </w:r>
            <w:r w:rsidR="00EB3385" w:rsidRPr="00FE4A79">
              <w:rPr>
                <w:sz w:val="20"/>
                <w:szCs w:val="20"/>
                <w:lang w:eastAsia="lt-LT"/>
              </w:rPr>
              <w:t xml:space="preserve"> (piliakalnių, pilkapių</w:t>
            </w:r>
            <w:r w:rsidR="00726B6C" w:rsidRPr="00FE4A79">
              <w:rPr>
                <w:sz w:val="20"/>
                <w:szCs w:val="20"/>
                <w:lang w:eastAsia="lt-LT"/>
              </w:rPr>
              <w:t>, mitologinių akmenų</w:t>
            </w:r>
            <w:r w:rsidR="00DC7FDE" w:rsidRPr="00FE4A79">
              <w:rPr>
                <w:sz w:val="20"/>
                <w:szCs w:val="20"/>
                <w:lang w:eastAsia="lt-LT"/>
              </w:rPr>
              <w:t xml:space="preserve"> ir kt.)</w:t>
            </w:r>
            <w:r w:rsidRPr="00FE4A79">
              <w:rPr>
                <w:sz w:val="20"/>
                <w:szCs w:val="20"/>
                <w:lang w:eastAsia="lt-LT"/>
              </w:rPr>
              <w:t xml:space="preserve"> pritaikymas turizm</w:t>
            </w:r>
            <w:r w:rsidR="00D11547" w:rsidRPr="00FE4A79">
              <w:rPr>
                <w:sz w:val="20"/>
                <w:szCs w:val="20"/>
                <w:lang w:eastAsia="lt-LT"/>
              </w:rPr>
              <w:t>ui</w:t>
            </w:r>
          </w:p>
        </w:tc>
        <w:tc>
          <w:tcPr>
            <w:tcW w:w="1217" w:type="pct"/>
            <w:shd w:val="clear" w:color="auto" w:fill="auto"/>
            <w:vAlign w:val="center"/>
          </w:tcPr>
          <w:p w:rsidR="001330F9" w:rsidRPr="00FE4A79" w:rsidRDefault="00D11547" w:rsidP="00CB2CC0">
            <w:pPr>
              <w:suppressAutoHyphens w:val="0"/>
              <w:jc w:val="both"/>
              <w:rPr>
                <w:sz w:val="20"/>
                <w:szCs w:val="20"/>
                <w:lang w:eastAsia="lt-LT"/>
              </w:rPr>
            </w:pPr>
            <w:r w:rsidRPr="00FE4A79">
              <w:rPr>
                <w:sz w:val="20"/>
                <w:szCs w:val="20"/>
                <w:lang w:eastAsia="lt-LT"/>
              </w:rPr>
              <w:t>Turizmui pritaikytų</w:t>
            </w:r>
            <w:r w:rsidR="001330F9" w:rsidRPr="00FE4A79">
              <w:rPr>
                <w:sz w:val="20"/>
                <w:szCs w:val="20"/>
                <w:lang w:eastAsia="lt-LT"/>
              </w:rPr>
              <w:t xml:space="preserve"> </w:t>
            </w:r>
            <w:r w:rsidRPr="00FE4A79">
              <w:rPr>
                <w:sz w:val="20"/>
                <w:szCs w:val="20"/>
                <w:lang w:eastAsia="lt-LT"/>
              </w:rPr>
              <w:t xml:space="preserve">kultūros paveldo </w:t>
            </w:r>
            <w:r w:rsidR="001330F9" w:rsidRPr="00FE4A79">
              <w:rPr>
                <w:sz w:val="20"/>
                <w:szCs w:val="20"/>
                <w:lang w:eastAsia="lt-LT"/>
              </w:rPr>
              <w:t>objekt</w:t>
            </w:r>
            <w:r w:rsidRPr="00FE4A79">
              <w:rPr>
                <w:sz w:val="20"/>
                <w:szCs w:val="20"/>
                <w:lang w:eastAsia="lt-LT"/>
              </w:rPr>
              <w:t>ų skaičius</w:t>
            </w:r>
          </w:p>
        </w:tc>
        <w:tc>
          <w:tcPr>
            <w:tcW w:w="763" w:type="pct"/>
            <w:shd w:val="clear" w:color="auto" w:fill="auto"/>
            <w:vAlign w:val="center"/>
          </w:tcPr>
          <w:p w:rsidR="001330F9" w:rsidRPr="00FE4A79" w:rsidRDefault="001330F9" w:rsidP="00D11547">
            <w:pPr>
              <w:suppressAutoHyphens w:val="0"/>
              <w:jc w:val="center"/>
              <w:rPr>
                <w:sz w:val="20"/>
                <w:szCs w:val="20"/>
                <w:lang w:eastAsia="lt-LT"/>
              </w:rPr>
            </w:pPr>
            <w:r w:rsidRPr="00FE4A79">
              <w:rPr>
                <w:sz w:val="20"/>
                <w:szCs w:val="20"/>
                <w:lang w:eastAsia="lt-LT"/>
              </w:rPr>
              <w:t>20</w:t>
            </w:r>
            <w:r w:rsidR="00D11547" w:rsidRPr="00FE4A79">
              <w:rPr>
                <w:sz w:val="20"/>
                <w:szCs w:val="20"/>
                <w:lang w:eastAsia="lt-LT"/>
              </w:rPr>
              <w:t>20</w:t>
            </w:r>
            <w:r w:rsidRPr="00FE4A79">
              <w:rPr>
                <w:sz w:val="20"/>
                <w:szCs w:val="20"/>
                <w:lang w:eastAsia="lt-LT"/>
              </w:rPr>
              <w:t>–20</w:t>
            </w:r>
            <w:r w:rsidR="00D11547" w:rsidRPr="00FE4A79">
              <w:rPr>
                <w:sz w:val="20"/>
                <w:szCs w:val="20"/>
                <w:lang w:eastAsia="lt-LT"/>
              </w:rPr>
              <w:t>28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D11547" w:rsidRPr="00FE4A79" w:rsidTr="001755B3">
        <w:trPr>
          <w:trHeight w:val="224"/>
        </w:trPr>
        <w:tc>
          <w:tcPr>
            <w:tcW w:w="452" w:type="pct"/>
            <w:shd w:val="clear" w:color="auto" w:fill="auto"/>
            <w:vAlign w:val="center"/>
          </w:tcPr>
          <w:p w:rsidR="00D11547" w:rsidRPr="00FE4A79" w:rsidRDefault="00D11547" w:rsidP="00CB2CC0">
            <w:pPr>
              <w:suppressAutoHyphens w:val="0"/>
              <w:jc w:val="center"/>
              <w:rPr>
                <w:sz w:val="20"/>
                <w:szCs w:val="20"/>
                <w:lang w:eastAsia="lt-LT"/>
              </w:rPr>
            </w:pPr>
            <w:r w:rsidRPr="00FE4A79">
              <w:rPr>
                <w:sz w:val="20"/>
                <w:szCs w:val="20"/>
                <w:lang w:eastAsia="lt-LT"/>
              </w:rPr>
              <w:t>1.2.1.2</w:t>
            </w:r>
          </w:p>
        </w:tc>
        <w:tc>
          <w:tcPr>
            <w:tcW w:w="1734" w:type="pct"/>
            <w:shd w:val="clear" w:color="auto" w:fill="auto"/>
            <w:vAlign w:val="center"/>
          </w:tcPr>
          <w:p w:rsidR="00D11547" w:rsidRPr="00FE4A79" w:rsidRDefault="00D11547" w:rsidP="00D11547">
            <w:pPr>
              <w:suppressAutoHyphens w:val="0"/>
              <w:jc w:val="both"/>
              <w:rPr>
                <w:sz w:val="20"/>
                <w:szCs w:val="20"/>
                <w:lang w:eastAsia="lt-LT"/>
              </w:rPr>
            </w:pPr>
            <w:r w:rsidRPr="00FE4A79">
              <w:rPr>
                <w:sz w:val="20"/>
                <w:szCs w:val="20"/>
                <w:lang w:eastAsia="lt-LT"/>
              </w:rPr>
              <w:t xml:space="preserve">Gamtos paveldo objektų pritaikymas turizmui </w:t>
            </w:r>
          </w:p>
        </w:tc>
        <w:tc>
          <w:tcPr>
            <w:tcW w:w="1217" w:type="pct"/>
            <w:shd w:val="clear" w:color="auto" w:fill="auto"/>
            <w:vAlign w:val="center"/>
          </w:tcPr>
          <w:p w:rsidR="00D11547" w:rsidRPr="00FE4A79" w:rsidRDefault="00D11547" w:rsidP="00CB2CC0">
            <w:pPr>
              <w:suppressAutoHyphens w:val="0"/>
              <w:jc w:val="both"/>
              <w:rPr>
                <w:sz w:val="20"/>
                <w:szCs w:val="20"/>
                <w:lang w:eastAsia="lt-LT"/>
              </w:rPr>
            </w:pPr>
            <w:r w:rsidRPr="00FE4A79">
              <w:rPr>
                <w:sz w:val="20"/>
                <w:szCs w:val="20"/>
                <w:lang w:eastAsia="lt-LT"/>
              </w:rPr>
              <w:t>Turizmui pritaikyti gamtos paveldo objektų skaičius</w:t>
            </w:r>
          </w:p>
        </w:tc>
        <w:tc>
          <w:tcPr>
            <w:tcW w:w="763" w:type="pct"/>
            <w:shd w:val="clear" w:color="auto" w:fill="auto"/>
            <w:vAlign w:val="center"/>
          </w:tcPr>
          <w:p w:rsidR="00D11547" w:rsidRPr="00FE4A79" w:rsidRDefault="00D11547"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11547" w:rsidRPr="00FE4A79" w:rsidRDefault="00D11547" w:rsidP="002E2552">
            <w:pPr>
              <w:suppressAutoHyphens w:val="0"/>
              <w:jc w:val="center"/>
              <w:rPr>
                <w:sz w:val="20"/>
                <w:szCs w:val="20"/>
                <w:lang w:eastAsia="lt-LT"/>
              </w:rPr>
            </w:pPr>
            <w:r w:rsidRPr="00FE4A79">
              <w:rPr>
                <w:sz w:val="20"/>
                <w:szCs w:val="20"/>
                <w:lang w:eastAsia="lt-LT"/>
              </w:rPr>
              <w:t>Prienų RSA</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1.2.2 uždavinys. Sutvarkyti viešąją infrastruktūrą ir pritaikyti turistų ir bendruomenės poreikiams</w:t>
            </w:r>
          </w:p>
        </w:tc>
      </w:tr>
      <w:tr w:rsidR="001330F9" w:rsidRPr="00FE4A79" w:rsidTr="001755B3">
        <w:trPr>
          <w:trHeight w:val="224"/>
        </w:trPr>
        <w:tc>
          <w:tcPr>
            <w:tcW w:w="452"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1.2.2.1</w:t>
            </w:r>
          </w:p>
        </w:tc>
        <w:tc>
          <w:tcPr>
            <w:tcW w:w="1734" w:type="pct"/>
            <w:shd w:val="clear" w:color="auto" w:fill="auto"/>
            <w:vAlign w:val="center"/>
          </w:tcPr>
          <w:p w:rsidR="001330F9" w:rsidRPr="00FE4A79" w:rsidRDefault="001330F9" w:rsidP="00CB2CC0">
            <w:pPr>
              <w:suppressAutoHyphens w:val="0"/>
              <w:jc w:val="both"/>
              <w:rPr>
                <w:sz w:val="20"/>
                <w:szCs w:val="20"/>
                <w:lang w:eastAsia="lt-LT"/>
              </w:rPr>
            </w:pPr>
            <w:r w:rsidRPr="00FE4A79">
              <w:rPr>
                <w:sz w:val="20"/>
                <w:szCs w:val="20"/>
                <w:lang w:eastAsia="lt-LT"/>
              </w:rPr>
              <w:t>Dviračių takų specialiojo plano parengimas</w:t>
            </w:r>
            <w:r w:rsidR="00D11547" w:rsidRPr="00FE4A79">
              <w:rPr>
                <w:sz w:val="20"/>
                <w:szCs w:val="20"/>
                <w:lang w:eastAsia="lt-LT"/>
              </w:rPr>
              <w:t xml:space="preserve"> (atnaujinimas)</w:t>
            </w:r>
          </w:p>
        </w:tc>
        <w:tc>
          <w:tcPr>
            <w:tcW w:w="1217" w:type="pct"/>
            <w:shd w:val="clear" w:color="auto" w:fill="auto"/>
            <w:vAlign w:val="center"/>
          </w:tcPr>
          <w:p w:rsidR="001330F9" w:rsidRPr="00FE4A79" w:rsidRDefault="001330F9" w:rsidP="00CB2CC0">
            <w:pPr>
              <w:suppressAutoHyphens w:val="0"/>
              <w:jc w:val="both"/>
              <w:rPr>
                <w:sz w:val="20"/>
                <w:szCs w:val="20"/>
                <w:lang w:eastAsia="lt-LT"/>
              </w:rPr>
            </w:pPr>
            <w:r w:rsidRPr="00FE4A79">
              <w:rPr>
                <w:sz w:val="20"/>
                <w:szCs w:val="20"/>
                <w:lang w:eastAsia="lt-LT"/>
              </w:rPr>
              <w:t xml:space="preserve">Parengtas </w:t>
            </w:r>
            <w:r w:rsidR="00D11547" w:rsidRPr="00FE4A79">
              <w:rPr>
                <w:sz w:val="20"/>
                <w:szCs w:val="20"/>
                <w:lang w:eastAsia="lt-LT"/>
              </w:rPr>
              <w:t xml:space="preserve">(atnaujintas) </w:t>
            </w:r>
            <w:r w:rsidRPr="00FE4A79">
              <w:rPr>
                <w:sz w:val="20"/>
                <w:szCs w:val="20"/>
                <w:lang w:eastAsia="lt-LT"/>
              </w:rPr>
              <w:t>specialusis planas</w:t>
            </w:r>
          </w:p>
        </w:tc>
        <w:tc>
          <w:tcPr>
            <w:tcW w:w="763" w:type="pct"/>
            <w:shd w:val="clear" w:color="auto" w:fill="auto"/>
            <w:vAlign w:val="center"/>
          </w:tcPr>
          <w:p w:rsidR="001330F9" w:rsidRPr="00FE4A79" w:rsidRDefault="001330F9" w:rsidP="001755B3">
            <w:pPr>
              <w:suppressAutoHyphens w:val="0"/>
              <w:jc w:val="center"/>
              <w:rPr>
                <w:sz w:val="20"/>
                <w:szCs w:val="20"/>
                <w:lang w:eastAsia="lt-LT"/>
              </w:rPr>
            </w:pPr>
            <w:r w:rsidRPr="00FE4A79">
              <w:rPr>
                <w:sz w:val="20"/>
                <w:szCs w:val="20"/>
                <w:lang w:eastAsia="lt-LT"/>
              </w:rPr>
              <w:t>20</w:t>
            </w:r>
            <w:r w:rsidR="00D11547" w:rsidRPr="00FE4A79">
              <w:rPr>
                <w:sz w:val="20"/>
                <w:szCs w:val="20"/>
                <w:lang w:eastAsia="lt-LT"/>
              </w:rPr>
              <w:t>20</w:t>
            </w:r>
            <w:r w:rsidRPr="00FE4A79">
              <w:rPr>
                <w:sz w:val="20"/>
                <w:szCs w:val="20"/>
                <w:lang w:eastAsia="lt-LT"/>
              </w:rPr>
              <w:t>–20</w:t>
            </w:r>
            <w:r w:rsidR="00D11547" w:rsidRPr="00FE4A79">
              <w:rPr>
                <w:sz w:val="20"/>
                <w:szCs w:val="20"/>
                <w:lang w:eastAsia="lt-LT"/>
              </w:rPr>
              <w:t>2</w:t>
            </w:r>
            <w:r w:rsidR="001755B3">
              <w:rPr>
                <w:sz w:val="20"/>
                <w:szCs w:val="20"/>
                <w:lang w:eastAsia="lt-LT"/>
              </w:rPr>
              <w:t>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1330F9" w:rsidRPr="00FE4A79" w:rsidTr="001755B3">
        <w:trPr>
          <w:trHeight w:val="224"/>
        </w:trPr>
        <w:tc>
          <w:tcPr>
            <w:tcW w:w="452"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1.2.2.2</w:t>
            </w:r>
          </w:p>
        </w:tc>
        <w:tc>
          <w:tcPr>
            <w:tcW w:w="1734" w:type="pct"/>
            <w:shd w:val="clear" w:color="auto" w:fill="auto"/>
            <w:vAlign w:val="center"/>
          </w:tcPr>
          <w:p w:rsidR="001330F9" w:rsidRPr="00FE4A79" w:rsidRDefault="001330F9" w:rsidP="00D11547">
            <w:pPr>
              <w:suppressAutoHyphens w:val="0"/>
              <w:jc w:val="both"/>
              <w:rPr>
                <w:sz w:val="20"/>
                <w:szCs w:val="20"/>
                <w:lang w:eastAsia="lt-LT"/>
              </w:rPr>
            </w:pPr>
            <w:r w:rsidRPr="00FE4A79">
              <w:rPr>
                <w:sz w:val="20"/>
                <w:szCs w:val="20"/>
                <w:lang w:eastAsia="lt-LT"/>
              </w:rPr>
              <w:t>Pėsčiųjų-dviračių takų įrengimas</w:t>
            </w:r>
          </w:p>
        </w:tc>
        <w:tc>
          <w:tcPr>
            <w:tcW w:w="1217" w:type="pct"/>
            <w:shd w:val="clear" w:color="auto" w:fill="auto"/>
            <w:vAlign w:val="center"/>
          </w:tcPr>
          <w:p w:rsidR="001330F9" w:rsidRPr="00FE4A79" w:rsidRDefault="001330F9" w:rsidP="00CB2CC0">
            <w:pPr>
              <w:suppressAutoHyphens w:val="0"/>
              <w:jc w:val="both"/>
              <w:rPr>
                <w:sz w:val="20"/>
                <w:szCs w:val="20"/>
                <w:lang w:eastAsia="lt-LT"/>
              </w:rPr>
            </w:pPr>
            <w:r w:rsidRPr="00FE4A79">
              <w:rPr>
                <w:sz w:val="20"/>
                <w:szCs w:val="20"/>
                <w:lang w:eastAsia="lt-LT"/>
              </w:rPr>
              <w:t>Įrengtas pėsčiųjų-dviračių tak</w:t>
            </w:r>
            <w:r w:rsidR="00D11547" w:rsidRPr="00FE4A79">
              <w:rPr>
                <w:sz w:val="20"/>
                <w:szCs w:val="20"/>
                <w:lang w:eastAsia="lt-LT"/>
              </w:rPr>
              <w:t>ų ilgis</w:t>
            </w:r>
          </w:p>
        </w:tc>
        <w:tc>
          <w:tcPr>
            <w:tcW w:w="763" w:type="pct"/>
            <w:shd w:val="clear" w:color="auto" w:fill="auto"/>
            <w:vAlign w:val="center"/>
          </w:tcPr>
          <w:p w:rsidR="001330F9" w:rsidRPr="00FE4A79" w:rsidRDefault="001330F9" w:rsidP="00D37A85">
            <w:pPr>
              <w:suppressAutoHyphens w:val="0"/>
              <w:jc w:val="center"/>
              <w:rPr>
                <w:sz w:val="20"/>
                <w:szCs w:val="20"/>
                <w:lang w:eastAsia="lt-LT"/>
              </w:rPr>
            </w:pPr>
            <w:r w:rsidRPr="00FE4A79">
              <w:rPr>
                <w:sz w:val="20"/>
                <w:szCs w:val="20"/>
                <w:lang w:eastAsia="lt-LT"/>
              </w:rPr>
              <w:t>20</w:t>
            </w:r>
            <w:r w:rsidR="00D11547" w:rsidRPr="00FE4A79">
              <w:rPr>
                <w:sz w:val="20"/>
                <w:szCs w:val="20"/>
                <w:lang w:eastAsia="lt-LT"/>
              </w:rPr>
              <w:t>2</w:t>
            </w:r>
            <w:r w:rsidR="00D37A85">
              <w:rPr>
                <w:sz w:val="20"/>
                <w:szCs w:val="20"/>
                <w:lang w:eastAsia="lt-LT"/>
              </w:rPr>
              <w:t>0</w:t>
            </w:r>
            <w:r w:rsidRPr="00FE4A79">
              <w:rPr>
                <w:sz w:val="20"/>
                <w:szCs w:val="20"/>
                <w:lang w:eastAsia="lt-LT"/>
              </w:rPr>
              <w:t>–20</w:t>
            </w:r>
            <w:r w:rsidR="00D11547" w:rsidRPr="00FE4A79">
              <w:rPr>
                <w:sz w:val="20"/>
                <w:szCs w:val="20"/>
                <w:lang w:eastAsia="lt-LT"/>
              </w:rPr>
              <w:t>2</w:t>
            </w:r>
            <w:r w:rsidRPr="00FE4A79">
              <w:rPr>
                <w:sz w:val="20"/>
                <w:szCs w:val="20"/>
                <w:lang w:eastAsia="lt-LT"/>
              </w:rPr>
              <w:t>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1330F9" w:rsidRPr="00FE4A79" w:rsidTr="001755B3">
        <w:trPr>
          <w:trHeight w:val="224"/>
        </w:trPr>
        <w:tc>
          <w:tcPr>
            <w:tcW w:w="452" w:type="pct"/>
            <w:shd w:val="clear" w:color="auto" w:fill="auto"/>
            <w:vAlign w:val="center"/>
          </w:tcPr>
          <w:p w:rsidR="001330F9" w:rsidRPr="00FE4A79" w:rsidRDefault="001330F9" w:rsidP="00D11547">
            <w:pPr>
              <w:suppressAutoHyphens w:val="0"/>
              <w:jc w:val="center"/>
              <w:rPr>
                <w:sz w:val="20"/>
                <w:szCs w:val="20"/>
                <w:lang w:eastAsia="lt-LT"/>
              </w:rPr>
            </w:pPr>
            <w:r w:rsidRPr="00FE4A79">
              <w:rPr>
                <w:sz w:val="20"/>
                <w:szCs w:val="20"/>
                <w:lang w:eastAsia="lt-LT"/>
              </w:rPr>
              <w:t>1.2.2.</w:t>
            </w:r>
            <w:r w:rsidR="00D11547" w:rsidRPr="00FE4A79">
              <w:rPr>
                <w:sz w:val="20"/>
                <w:szCs w:val="20"/>
                <w:lang w:eastAsia="lt-LT"/>
              </w:rPr>
              <w:t>3</w:t>
            </w:r>
          </w:p>
        </w:tc>
        <w:tc>
          <w:tcPr>
            <w:tcW w:w="1734" w:type="pct"/>
            <w:shd w:val="clear" w:color="auto" w:fill="auto"/>
            <w:vAlign w:val="center"/>
          </w:tcPr>
          <w:p w:rsidR="001330F9" w:rsidRPr="00FE4A79" w:rsidRDefault="00D11547" w:rsidP="00BD6F78">
            <w:pPr>
              <w:suppressAutoHyphens w:val="0"/>
              <w:jc w:val="both"/>
              <w:rPr>
                <w:sz w:val="20"/>
                <w:szCs w:val="20"/>
                <w:lang w:eastAsia="lt-LT"/>
              </w:rPr>
            </w:pPr>
            <w:r w:rsidRPr="00FE4A79">
              <w:rPr>
                <w:sz w:val="20"/>
                <w:szCs w:val="20"/>
                <w:lang w:eastAsia="lt-LT"/>
              </w:rPr>
              <w:t>Rek</w:t>
            </w:r>
            <w:r w:rsidR="00BD6F78" w:rsidRPr="00FE4A79">
              <w:rPr>
                <w:sz w:val="20"/>
                <w:szCs w:val="20"/>
                <w:lang w:eastAsia="lt-LT"/>
              </w:rPr>
              <w:t>reacinių teritorijų (paplūdimių, poilsio aikštelių</w:t>
            </w:r>
            <w:r w:rsidRPr="00FE4A79">
              <w:rPr>
                <w:sz w:val="20"/>
                <w:szCs w:val="20"/>
                <w:lang w:eastAsia="lt-LT"/>
              </w:rPr>
              <w:t>, k</w:t>
            </w:r>
            <w:r w:rsidR="00BD6F78" w:rsidRPr="00FE4A79">
              <w:rPr>
                <w:sz w:val="20"/>
                <w:szCs w:val="20"/>
                <w:lang w:eastAsia="lt-LT"/>
              </w:rPr>
              <w:t>rantinių</w:t>
            </w:r>
            <w:r w:rsidRPr="00FE4A79">
              <w:rPr>
                <w:sz w:val="20"/>
                <w:szCs w:val="20"/>
                <w:lang w:eastAsia="lt-LT"/>
              </w:rPr>
              <w:t xml:space="preserve"> </w:t>
            </w:r>
            <w:r w:rsidR="00BD6F78" w:rsidRPr="00FE4A79">
              <w:rPr>
                <w:sz w:val="20"/>
                <w:szCs w:val="20"/>
                <w:lang w:eastAsia="lt-LT"/>
              </w:rPr>
              <w:t>vandens telkiniuose) sutvarkymas ir pritaikymas turistų ir bendruomenės poreikiams</w:t>
            </w:r>
          </w:p>
        </w:tc>
        <w:tc>
          <w:tcPr>
            <w:tcW w:w="1217" w:type="pct"/>
            <w:shd w:val="clear" w:color="auto" w:fill="auto"/>
            <w:vAlign w:val="center"/>
          </w:tcPr>
          <w:p w:rsidR="001330F9" w:rsidRPr="00FE4A79" w:rsidRDefault="00D11547" w:rsidP="00D11547">
            <w:pPr>
              <w:suppressAutoHyphens w:val="0"/>
              <w:jc w:val="both"/>
              <w:rPr>
                <w:sz w:val="20"/>
                <w:szCs w:val="20"/>
                <w:lang w:eastAsia="lt-LT"/>
              </w:rPr>
            </w:pPr>
            <w:r w:rsidRPr="00FE4A79">
              <w:rPr>
                <w:sz w:val="20"/>
                <w:szCs w:val="20"/>
                <w:lang w:eastAsia="lt-LT"/>
              </w:rPr>
              <w:t>Turizmui pritaikytų rekreacinių teritorijų skaičius</w:t>
            </w:r>
          </w:p>
        </w:tc>
        <w:tc>
          <w:tcPr>
            <w:tcW w:w="763" w:type="pct"/>
            <w:shd w:val="clear" w:color="auto" w:fill="auto"/>
            <w:vAlign w:val="center"/>
          </w:tcPr>
          <w:p w:rsidR="001330F9" w:rsidRPr="00FE4A79" w:rsidRDefault="001330F9" w:rsidP="00D11547">
            <w:pPr>
              <w:suppressAutoHyphens w:val="0"/>
              <w:jc w:val="center"/>
              <w:rPr>
                <w:sz w:val="20"/>
                <w:szCs w:val="20"/>
                <w:lang w:eastAsia="lt-LT"/>
              </w:rPr>
            </w:pPr>
            <w:r w:rsidRPr="00FE4A79">
              <w:rPr>
                <w:sz w:val="20"/>
                <w:szCs w:val="20"/>
                <w:lang w:eastAsia="lt-LT"/>
              </w:rPr>
              <w:t>20</w:t>
            </w:r>
            <w:r w:rsidR="00D11547" w:rsidRPr="00FE4A79">
              <w:rPr>
                <w:sz w:val="20"/>
                <w:szCs w:val="20"/>
                <w:lang w:eastAsia="lt-LT"/>
              </w:rPr>
              <w:t>20</w:t>
            </w:r>
            <w:r w:rsidRPr="00FE4A79">
              <w:rPr>
                <w:sz w:val="20"/>
                <w:szCs w:val="20"/>
                <w:lang w:eastAsia="lt-LT"/>
              </w:rPr>
              <w:t>–20</w:t>
            </w:r>
            <w:r w:rsidR="00D11547" w:rsidRPr="00FE4A79">
              <w:rPr>
                <w:sz w:val="20"/>
                <w:szCs w:val="20"/>
                <w:lang w:eastAsia="lt-LT"/>
              </w:rPr>
              <w:t>28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1755B3" w:rsidRPr="00FE4A79" w:rsidTr="001755B3">
        <w:trPr>
          <w:trHeight w:val="224"/>
        </w:trPr>
        <w:tc>
          <w:tcPr>
            <w:tcW w:w="452" w:type="pct"/>
            <w:shd w:val="clear" w:color="auto" w:fill="auto"/>
            <w:vAlign w:val="center"/>
          </w:tcPr>
          <w:p w:rsidR="001755B3" w:rsidRPr="00FE4A79" w:rsidRDefault="001755B3" w:rsidP="00D11547">
            <w:pPr>
              <w:suppressAutoHyphens w:val="0"/>
              <w:jc w:val="center"/>
              <w:rPr>
                <w:sz w:val="20"/>
                <w:szCs w:val="20"/>
                <w:lang w:eastAsia="lt-LT"/>
              </w:rPr>
            </w:pPr>
            <w:r>
              <w:rPr>
                <w:sz w:val="20"/>
                <w:szCs w:val="20"/>
                <w:lang w:eastAsia="lt-LT"/>
              </w:rPr>
              <w:t>1.2.2.4</w:t>
            </w:r>
          </w:p>
        </w:tc>
        <w:tc>
          <w:tcPr>
            <w:tcW w:w="1734" w:type="pct"/>
            <w:shd w:val="clear" w:color="auto" w:fill="auto"/>
            <w:vAlign w:val="center"/>
          </w:tcPr>
          <w:p w:rsidR="001755B3" w:rsidRPr="00FE4A79" w:rsidRDefault="00305FAD" w:rsidP="00305FAD">
            <w:pPr>
              <w:suppressAutoHyphens w:val="0"/>
              <w:jc w:val="both"/>
              <w:rPr>
                <w:sz w:val="20"/>
                <w:szCs w:val="20"/>
                <w:lang w:eastAsia="lt-LT"/>
              </w:rPr>
            </w:pPr>
            <w:r>
              <w:rPr>
                <w:sz w:val="20"/>
                <w:szCs w:val="20"/>
                <w:lang w:eastAsia="lt-LT"/>
              </w:rPr>
              <w:t>Viešosios infrastruktūros</w:t>
            </w:r>
            <w:r w:rsidR="001755B3">
              <w:rPr>
                <w:sz w:val="20"/>
                <w:szCs w:val="20"/>
                <w:lang w:eastAsia="lt-LT"/>
              </w:rPr>
              <w:t xml:space="preserve"> vaizdo stebėjimo sistemų plėtojimas</w:t>
            </w:r>
          </w:p>
        </w:tc>
        <w:tc>
          <w:tcPr>
            <w:tcW w:w="1217" w:type="pct"/>
            <w:shd w:val="clear" w:color="auto" w:fill="auto"/>
            <w:vAlign w:val="center"/>
          </w:tcPr>
          <w:p w:rsidR="001755B3" w:rsidRPr="00FE4A79" w:rsidRDefault="001755B3" w:rsidP="001755B3">
            <w:pPr>
              <w:suppressAutoHyphens w:val="0"/>
              <w:jc w:val="both"/>
              <w:rPr>
                <w:sz w:val="20"/>
                <w:szCs w:val="20"/>
                <w:lang w:eastAsia="lt-LT"/>
              </w:rPr>
            </w:pPr>
            <w:r>
              <w:rPr>
                <w:sz w:val="20"/>
                <w:szCs w:val="20"/>
                <w:lang w:eastAsia="lt-LT"/>
              </w:rPr>
              <w:t>Įrengtų vaizdo stebėjimo sistemų skaičius</w:t>
            </w:r>
          </w:p>
        </w:tc>
        <w:tc>
          <w:tcPr>
            <w:tcW w:w="763" w:type="pct"/>
            <w:shd w:val="clear" w:color="auto" w:fill="auto"/>
            <w:vAlign w:val="center"/>
          </w:tcPr>
          <w:p w:rsidR="001755B3" w:rsidRPr="00FE4A79" w:rsidRDefault="001755B3" w:rsidP="00E12F9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1755B3" w:rsidRPr="00FE4A79" w:rsidRDefault="001755B3" w:rsidP="00E12F90">
            <w:pPr>
              <w:suppressAutoHyphens w:val="0"/>
              <w:jc w:val="center"/>
              <w:rPr>
                <w:sz w:val="20"/>
                <w:szCs w:val="20"/>
                <w:lang w:eastAsia="lt-LT"/>
              </w:rPr>
            </w:pPr>
            <w:r w:rsidRPr="00FE4A79">
              <w:rPr>
                <w:sz w:val="20"/>
                <w:szCs w:val="20"/>
                <w:lang w:eastAsia="lt-LT"/>
              </w:rPr>
              <w:t>Prienų RSA</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1.2.3 uždavinys. Sukurti turizmo informacinę sistemą ir stiprinti rajono identitetą</w:t>
            </w:r>
          </w:p>
        </w:tc>
      </w:tr>
      <w:tr w:rsidR="001330F9" w:rsidRPr="00FE4A79" w:rsidTr="001755B3">
        <w:trPr>
          <w:trHeight w:val="224"/>
        </w:trPr>
        <w:tc>
          <w:tcPr>
            <w:tcW w:w="452"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1.2.3.</w:t>
            </w:r>
            <w:r w:rsidR="00B1514D" w:rsidRPr="00FE4A79">
              <w:rPr>
                <w:sz w:val="20"/>
                <w:szCs w:val="20"/>
                <w:lang w:eastAsia="lt-LT"/>
              </w:rPr>
              <w:t>1</w:t>
            </w:r>
          </w:p>
        </w:tc>
        <w:tc>
          <w:tcPr>
            <w:tcW w:w="1734" w:type="pct"/>
            <w:shd w:val="clear" w:color="auto" w:fill="auto"/>
            <w:vAlign w:val="center"/>
          </w:tcPr>
          <w:p w:rsidR="001330F9" w:rsidRPr="00FE4A79" w:rsidRDefault="001330F9" w:rsidP="00F012F7">
            <w:pPr>
              <w:suppressAutoHyphens w:val="0"/>
              <w:jc w:val="both"/>
              <w:rPr>
                <w:sz w:val="20"/>
                <w:szCs w:val="20"/>
                <w:lang w:eastAsia="lt-LT"/>
              </w:rPr>
            </w:pPr>
            <w:r w:rsidRPr="00FE4A79">
              <w:rPr>
                <w:sz w:val="20"/>
                <w:szCs w:val="20"/>
                <w:lang w:eastAsia="lt-LT"/>
              </w:rPr>
              <w:t>Dalyv</w:t>
            </w:r>
            <w:r w:rsidR="00F012F7" w:rsidRPr="00FE4A79">
              <w:rPr>
                <w:sz w:val="20"/>
                <w:szCs w:val="20"/>
                <w:lang w:eastAsia="lt-LT"/>
              </w:rPr>
              <w:t xml:space="preserve">avimas tarptautinėse turizmo </w:t>
            </w:r>
            <w:r w:rsidRPr="00FE4A79">
              <w:rPr>
                <w:sz w:val="20"/>
                <w:szCs w:val="20"/>
                <w:lang w:eastAsia="lt-LT"/>
              </w:rPr>
              <w:t>parodose</w:t>
            </w:r>
          </w:p>
        </w:tc>
        <w:tc>
          <w:tcPr>
            <w:tcW w:w="1217" w:type="pct"/>
            <w:shd w:val="clear" w:color="auto" w:fill="auto"/>
            <w:vAlign w:val="center"/>
          </w:tcPr>
          <w:p w:rsidR="001330F9" w:rsidRPr="00FE4A79" w:rsidRDefault="00B1514D" w:rsidP="00CB2CC0">
            <w:pPr>
              <w:suppressAutoHyphens w:val="0"/>
              <w:jc w:val="both"/>
              <w:rPr>
                <w:sz w:val="20"/>
                <w:szCs w:val="20"/>
                <w:lang w:eastAsia="lt-LT"/>
              </w:rPr>
            </w:pPr>
            <w:r w:rsidRPr="00FE4A79">
              <w:rPr>
                <w:sz w:val="20"/>
                <w:szCs w:val="20"/>
                <w:lang w:eastAsia="lt-LT"/>
              </w:rPr>
              <w:t>Renginių, kuriuose dalyvauta, skaičius</w:t>
            </w:r>
          </w:p>
        </w:tc>
        <w:tc>
          <w:tcPr>
            <w:tcW w:w="763" w:type="pct"/>
            <w:shd w:val="clear" w:color="auto" w:fill="auto"/>
            <w:vAlign w:val="center"/>
          </w:tcPr>
          <w:p w:rsidR="001330F9" w:rsidRPr="00FE4A79" w:rsidRDefault="001330F9" w:rsidP="00B1514D">
            <w:pPr>
              <w:suppressAutoHyphens w:val="0"/>
              <w:jc w:val="center"/>
              <w:rPr>
                <w:sz w:val="20"/>
                <w:szCs w:val="20"/>
                <w:lang w:eastAsia="lt-LT"/>
              </w:rPr>
            </w:pPr>
            <w:r w:rsidRPr="00FE4A79">
              <w:rPr>
                <w:sz w:val="20"/>
                <w:szCs w:val="20"/>
                <w:lang w:eastAsia="lt-LT"/>
              </w:rPr>
              <w:t>20</w:t>
            </w:r>
            <w:r w:rsidR="00B1514D" w:rsidRPr="00FE4A79">
              <w:rPr>
                <w:sz w:val="20"/>
                <w:szCs w:val="20"/>
                <w:lang w:eastAsia="lt-LT"/>
              </w:rPr>
              <w:t>20</w:t>
            </w:r>
            <w:r w:rsidRPr="00FE4A79">
              <w:rPr>
                <w:sz w:val="20"/>
                <w:szCs w:val="20"/>
                <w:lang w:eastAsia="lt-LT"/>
              </w:rPr>
              <w:t>–20</w:t>
            </w:r>
            <w:r w:rsidR="00B1514D" w:rsidRPr="00FE4A79">
              <w:rPr>
                <w:sz w:val="20"/>
                <w:szCs w:val="20"/>
                <w:lang w:eastAsia="lt-LT"/>
              </w:rPr>
              <w:t>28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1330F9" w:rsidRPr="00FE4A79" w:rsidTr="001755B3">
        <w:trPr>
          <w:trHeight w:val="224"/>
        </w:trPr>
        <w:tc>
          <w:tcPr>
            <w:tcW w:w="452"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1.2.3.</w:t>
            </w:r>
            <w:r w:rsidR="00B1514D" w:rsidRPr="00FE4A79">
              <w:rPr>
                <w:sz w:val="20"/>
                <w:szCs w:val="20"/>
                <w:lang w:eastAsia="lt-LT"/>
              </w:rPr>
              <w:t>2</w:t>
            </w:r>
          </w:p>
        </w:tc>
        <w:tc>
          <w:tcPr>
            <w:tcW w:w="1734" w:type="pct"/>
            <w:shd w:val="clear" w:color="auto" w:fill="auto"/>
            <w:vAlign w:val="center"/>
          </w:tcPr>
          <w:p w:rsidR="001330F9" w:rsidRPr="00FE4A79" w:rsidRDefault="007D402B" w:rsidP="00CB2CC0">
            <w:pPr>
              <w:suppressAutoHyphens w:val="0"/>
              <w:jc w:val="both"/>
              <w:rPr>
                <w:sz w:val="20"/>
                <w:szCs w:val="20"/>
                <w:lang w:eastAsia="lt-LT"/>
              </w:rPr>
            </w:pPr>
            <w:r w:rsidRPr="00FE4A79">
              <w:rPr>
                <w:sz w:val="20"/>
                <w:szCs w:val="20"/>
                <w:lang w:eastAsia="lt-LT"/>
              </w:rPr>
              <w:t xml:space="preserve">Prienų rajono turistinio įvaizdžio aktyvus formavimas, rajono aktyvi rinkodara potencialius vartotojus </w:t>
            </w:r>
            <w:r w:rsidRPr="00FE4A79">
              <w:rPr>
                <w:sz w:val="20"/>
                <w:szCs w:val="20"/>
                <w:lang w:eastAsia="lt-LT"/>
              </w:rPr>
              <w:lastRenderedPageBreak/>
              <w:t>geriausiai pasiekiančiomis priemonėmis</w:t>
            </w:r>
          </w:p>
        </w:tc>
        <w:tc>
          <w:tcPr>
            <w:tcW w:w="1217" w:type="pct"/>
            <w:shd w:val="clear" w:color="auto" w:fill="auto"/>
            <w:vAlign w:val="center"/>
          </w:tcPr>
          <w:p w:rsidR="001330F9" w:rsidRPr="00FE4A79" w:rsidRDefault="00B1514D" w:rsidP="00CB2CC0">
            <w:pPr>
              <w:suppressAutoHyphens w:val="0"/>
              <w:jc w:val="both"/>
              <w:rPr>
                <w:sz w:val="20"/>
                <w:szCs w:val="20"/>
                <w:lang w:eastAsia="lt-LT"/>
              </w:rPr>
            </w:pPr>
            <w:r w:rsidRPr="00FE4A79">
              <w:rPr>
                <w:sz w:val="20"/>
                <w:szCs w:val="20"/>
                <w:lang w:eastAsia="lt-LT"/>
              </w:rPr>
              <w:lastRenderedPageBreak/>
              <w:t>Veikiančių paskyrų</w:t>
            </w:r>
            <w:r w:rsidR="001330F9" w:rsidRPr="00FE4A79">
              <w:rPr>
                <w:sz w:val="20"/>
                <w:szCs w:val="20"/>
                <w:lang w:eastAsia="lt-LT"/>
              </w:rPr>
              <w:t xml:space="preserve"> </w:t>
            </w:r>
            <w:r w:rsidRPr="00FE4A79">
              <w:rPr>
                <w:sz w:val="20"/>
                <w:szCs w:val="20"/>
                <w:lang w:eastAsia="lt-LT"/>
              </w:rPr>
              <w:t>lankytojų/sekėjų skaičius</w:t>
            </w:r>
            <w:r w:rsidR="007D402B" w:rsidRPr="00FE4A79">
              <w:rPr>
                <w:sz w:val="20"/>
                <w:szCs w:val="20"/>
                <w:lang w:eastAsia="lt-LT"/>
              </w:rPr>
              <w:t>; Publikacijų skaičius</w:t>
            </w:r>
          </w:p>
        </w:tc>
        <w:tc>
          <w:tcPr>
            <w:tcW w:w="763" w:type="pct"/>
            <w:shd w:val="clear" w:color="auto" w:fill="auto"/>
            <w:vAlign w:val="center"/>
          </w:tcPr>
          <w:p w:rsidR="001330F9" w:rsidRPr="00FE4A79" w:rsidRDefault="00B1514D"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1330F9" w:rsidRPr="00FE4A79" w:rsidRDefault="001330F9" w:rsidP="00CB2CC0">
            <w:pPr>
              <w:suppressAutoHyphens w:val="0"/>
              <w:jc w:val="center"/>
              <w:rPr>
                <w:sz w:val="20"/>
                <w:szCs w:val="20"/>
                <w:lang w:eastAsia="lt-LT"/>
              </w:rPr>
            </w:pPr>
            <w:r w:rsidRPr="00FE4A79">
              <w:rPr>
                <w:sz w:val="20"/>
                <w:szCs w:val="20"/>
                <w:lang w:eastAsia="lt-LT"/>
              </w:rPr>
              <w:t>Prienų RSA</w:t>
            </w:r>
          </w:p>
        </w:tc>
      </w:tr>
      <w:tr w:rsidR="00B1514D" w:rsidRPr="00FE4A79" w:rsidTr="001755B3">
        <w:trPr>
          <w:trHeight w:val="373"/>
        </w:trPr>
        <w:tc>
          <w:tcPr>
            <w:tcW w:w="452" w:type="pct"/>
            <w:shd w:val="clear" w:color="auto" w:fill="auto"/>
            <w:vAlign w:val="center"/>
          </w:tcPr>
          <w:p w:rsidR="00B1514D" w:rsidRPr="00FE4A79" w:rsidRDefault="00B1514D" w:rsidP="00CB2CC0">
            <w:pPr>
              <w:suppressAutoHyphens w:val="0"/>
              <w:jc w:val="center"/>
              <w:rPr>
                <w:sz w:val="20"/>
                <w:szCs w:val="20"/>
                <w:lang w:eastAsia="lt-LT"/>
              </w:rPr>
            </w:pPr>
            <w:r w:rsidRPr="00FE4A79">
              <w:rPr>
                <w:sz w:val="20"/>
                <w:szCs w:val="20"/>
                <w:lang w:eastAsia="lt-LT"/>
              </w:rPr>
              <w:lastRenderedPageBreak/>
              <w:t>1.2.3.</w:t>
            </w:r>
            <w:r w:rsidR="007D402B" w:rsidRPr="00FE4A79">
              <w:rPr>
                <w:sz w:val="20"/>
                <w:szCs w:val="20"/>
                <w:lang w:eastAsia="lt-LT"/>
              </w:rPr>
              <w:t>3</w:t>
            </w:r>
          </w:p>
        </w:tc>
        <w:tc>
          <w:tcPr>
            <w:tcW w:w="1734" w:type="pct"/>
            <w:shd w:val="clear" w:color="auto" w:fill="auto"/>
            <w:vAlign w:val="center"/>
          </w:tcPr>
          <w:p w:rsidR="00B1514D" w:rsidRPr="00FE4A79" w:rsidRDefault="00B1514D" w:rsidP="00B1514D">
            <w:pPr>
              <w:suppressAutoHyphens w:val="0"/>
              <w:jc w:val="both"/>
              <w:rPr>
                <w:sz w:val="20"/>
                <w:szCs w:val="20"/>
                <w:lang w:eastAsia="lt-LT"/>
              </w:rPr>
            </w:pPr>
            <w:r w:rsidRPr="00FE4A79">
              <w:rPr>
                <w:sz w:val="20"/>
                <w:szCs w:val="20"/>
                <w:lang w:eastAsia="lt-LT"/>
              </w:rPr>
              <w:t>Turizmo objektų informacinės infrastruktūros plėtra</w:t>
            </w:r>
          </w:p>
        </w:tc>
        <w:tc>
          <w:tcPr>
            <w:tcW w:w="1217" w:type="pct"/>
            <w:shd w:val="clear" w:color="auto" w:fill="auto"/>
            <w:vAlign w:val="center"/>
          </w:tcPr>
          <w:p w:rsidR="00B1514D" w:rsidRPr="00FE4A79" w:rsidRDefault="00B1514D" w:rsidP="00B1514D">
            <w:pPr>
              <w:suppressAutoHyphens w:val="0"/>
              <w:jc w:val="both"/>
              <w:rPr>
                <w:sz w:val="20"/>
                <w:szCs w:val="20"/>
                <w:lang w:eastAsia="lt-LT"/>
              </w:rPr>
            </w:pPr>
            <w:r w:rsidRPr="00FE4A79">
              <w:rPr>
                <w:sz w:val="20"/>
                <w:szCs w:val="20"/>
                <w:lang w:eastAsia="lt-LT"/>
              </w:rPr>
              <w:t>Įrengtų informacinės infrastruktūros objektų skaičius</w:t>
            </w:r>
          </w:p>
        </w:tc>
        <w:tc>
          <w:tcPr>
            <w:tcW w:w="763" w:type="pct"/>
            <w:shd w:val="clear" w:color="auto" w:fill="auto"/>
            <w:vAlign w:val="center"/>
          </w:tcPr>
          <w:p w:rsidR="00B1514D" w:rsidRPr="00FE4A79" w:rsidRDefault="00B1514D"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B1514D" w:rsidRPr="00FE4A79" w:rsidRDefault="00B1514D" w:rsidP="002E2552">
            <w:pPr>
              <w:suppressAutoHyphens w:val="0"/>
              <w:jc w:val="center"/>
              <w:rPr>
                <w:sz w:val="20"/>
                <w:szCs w:val="20"/>
                <w:lang w:eastAsia="lt-LT"/>
              </w:rPr>
            </w:pPr>
            <w:r w:rsidRPr="00FE4A79">
              <w:rPr>
                <w:sz w:val="20"/>
                <w:szCs w:val="20"/>
                <w:lang w:eastAsia="lt-LT"/>
              </w:rPr>
              <w:t>Prienų RSA</w:t>
            </w:r>
          </w:p>
        </w:tc>
      </w:tr>
      <w:tr w:rsidR="001330F9" w:rsidRPr="00FE4A79" w:rsidTr="001330F9">
        <w:trPr>
          <w:trHeight w:val="224"/>
        </w:trPr>
        <w:tc>
          <w:tcPr>
            <w:tcW w:w="5000" w:type="pct"/>
            <w:gridSpan w:val="5"/>
            <w:shd w:val="clear" w:color="auto" w:fill="BFBFBF" w:themeFill="background1" w:themeFillShade="BF"/>
            <w:vAlign w:val="center"/>
          </w:tcPr>
          <w:p w:rsidR="001330F9" w:rsidRPr="00FE4A79" w:rsidRDefault="001330F9" w:rsidP="00CB2CC0">
            <w:pPr>
              <w:suppressAutoHyphens w:val="0"/>
              <w:jc w:val="both"/>
              <w:rPr>
                <w:b/>
                <w:bCs/>
                <w:sz w:val="20"/>
                <w:szCs w:val="20"/>
                <w:lang w:eastAsia="lt-LT"/>
              </w:rPr>
            </w:pPr>
            <w:r w:rsidRPr="00FE4A79">
              <w:rPr>
                <w:b/>
                <w:bCs/>
                <w:sz w:val="20"/>
                <w:szCs w:val="20"/>
                <w:lang w:eastAsia="lt-LT"/>
              </w:rPr>
              <w:t>1.2.4 uždavinys. Konkurencingų turizmo produktų ir paslaugų kūrimas vystant viešojo ir privataus sektorių bendradarbiavimą</w:t>
            </w:r>
          </w:p>
        </w:tc>
      </w:tr>
      <w:tr w:rsidR="007D402B" w:rsidRPr="00FE4A79" w:rsidTr="001755B3">
        <w:trPr>
          <w:trHeight w:val="555"/>
        </w:trPr>
        <w:tc>
          <w:tcPr>
            <w:tcW w:w="452" w:type="pct"/>
            <w:shd w:val="clear" w:color="auto" w:fill="auto"/>
            <w:vAlign w:val="center"/>
          </w:tcPr>
          <w:p w:rsidR="007D402B" w:rsidRPr="00FE4A79" w:rsidRDefault="007D402B" w:rsidP="00CB2CC0">
            <w:pPr>
              <w:suppressAutoHyphens w:val="0"/>
              <w:jc w:val="center"/>
              <w:rPr>
                <w:sz w:val="20"/>
                <w:szCs w:val="20"/>
                <w:lang w:eastAsia="lt-LT"/>
              </w:rPr>
            </w:pPr>
            <w:r w:rsidRPr="00FE4A79">
              <w:rPr>
                <w:sz w:val="20"/>
                <w:szCs w:val="20"/>
                <w:lang w:eastAsia="lt-LT"/>
              </w:rPr>
              <w:t>1.2.4.1</w:t>
            </w:r>
          </w:p>
        </w:tc>
        <w:tc>
          <w:tcPr>
            <w:tcW w:w="1734" w:type="pct"/>
            <w:shd w:val="clear" w:color="auto" w:fill="auto"/>
            <w:vAlign w:val="center"/>
          </w:tcPr>
          <w:p w:rsidR="007D402B" w:rsidRPr="00FE4A79" w:rsidRDefault="007D402B" w:rsidP="00CB2CC0">
            <w:pPr>
              <w:suppressAutoHyphens w:val="0"/>
              <w:jc w:val="both"/>
              <w:rPr>
                <w:sz w:val="20"/>
                <w:szCs w:val="20"/>
                <w:lang w:eastAsia="lt-LT"/>
              </w:rPr>
            </w:pPr>
            <w:r w:rsidRPr="00FE4A79">
              <w:rPr>
                <w:sz w:val="20"/>
                <w:szCs w:val="20"/>
                <w:lang w:eastAsia="lt-LT"/>
              </w:rPr>
              <w:t>Gamtinių, istorinių pažintinių maršrutų/takų plėtojimas ir rinkodara (t.sk. takuose esančių gamtos, istorinių objektų pritaikymas turizmui)</w:t>
            </w:r>
          </w:p>
        </w:tc>
        <w:tc>
          <w:tcPr>
            <w:tcW w:w="1217" w:type="pct"/>
            <w:shd w:val="clear" w:color="auto" w:fill="auto"/>
            <w:vAlign w:val="center"/>
          </w:tcPr>
          <w:p w:rsidR="007D402B" w:rsidRPr="00FE4A79" w:rsidRDefault="007D402B" w:rsidP="00CB2CC0">
            <w:pPr>
              <w:suppressAutoHyphens w:val="0"/>
              <w:jc w:val="both"/>
              <w:rPr>
                <w:sz w:val="20"/>
                <w:szCs w:val="20"/>
                <w:lang w:eastAsia="lt-LT"/>
              </w:rPr>
            </w:pPr>
            <w:r w:rsidRPr="00FE4A79">
              <w:rPr>
                <w:sz w:val="20"/>
                <w:szCs w:val="20"/>
                <w:lang w:eastAsia="lt-LT"/>
              </w:rPr>
              <w:t>Lankymui parengtų maršrutų skaičius</w:t>
            </w:r>
          </w:p>
        </w:tc>
        <w:tc>
          <w:tcPr>
            <w:tcW w:w="763" w:type="pct"/>
            <w:shd w:val="clear" w:color="auto" w:fill="auto"/>
            <w:vAlign w:val="center"/>
          </w:tcPr>
          <w:p w:rsidR="007D402B" w:rsidRPr="00FE4A79" w:rsidRDefault="007D402B"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7D402B" w:rsidRPr="00FE4A79" w:rsidRDefault="007D402B" w:rsidP="002E2552">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555"/>
        </w:trPr>
        <w:tc>
          <w:tcPr>
            <w:tcW w:w="452" w:type="pct"/>
            <w:shd w:val="clear" w:color="auto" w:fill="auto"/>
            <w:vAlign w:val="center"/>
          </w:tcPr>
          <w:p w:rsidR="00DC7FDE" w:rsidRPr="00FE4A79" w:rsidRDefault="0040052C" w:rsidP="0040052C">
            <w:pPr>
              <w:suppressAutoHyphens w:val="0"/>
              <w:jc w:val="center"/>
              <w:rPr>
                <w:sz w:val="20"/>
                <w:szCs w:val="20"/>
                <w:lang w:eastAsia="lt-LT"/>
              </w:rPr>
            </w:pPr>
            <w:r>
              <w:rPr>
                <w:sz w:val="20"/>
                <w:szCs w:val="20"/>
                <w:lang w:eastAsia="lt-LT"/>
              </w:rPr>
              <w:t>1.2.4.2</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Edukacinių programų kūrimas ir rinkodara</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Parengtų programų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555"/>
        </w:trPr>
        <w:tc>
          <w:tcPr>
            <w:tcW w:w="452" w:type="pct"/>
            <w:shd w:val="clear" w:color="auto" w:fill="auto"/>
            <w:vAlign w:val="center"/>
          </w:tcPr>
          <w:p w:rsidR="00DC7FDE" w:rsidRPr="00FE4A79" w:rsidRDefault="0040052C" w:rsidP="00CB2CC0">
            <w:pPr>
              <w:suppressAutoHyphens w:val="0"/>
              <w:jc w:val="center"/>
              <w:rPr>
                <w:sz w:val="20"/>
                <w:szCs w:val="20"/>
                <w:lang w:eastAsia="lt-LT"/>
              </w:rPr>
            </w:pPr>
            <w:r>
              <w:rPr>
                <w:sz w:val="20"/>
                <w:szCs w:val="20"/>
                <w:lang w:eastAsia="lt-LT"/>
              </w:rPr>
              <w:t>1.2.4.3</w:t>
            </w:r>
          </w:p>
        </w:tc>
        <w:tc>
          <w:tcPr>
            <w:tcW w:w="1734" w:type="pct"/>
            <w:shd w:val="clear" w:color="auto" w:fill="auto"/>
            <w:vAlign w:val="center"/>
          </w:tcPr>
          <w:p w:rsidR="00DC7FDE" w:rsidRPr="00FE4A79" w:rsidRDefault="00DC7FDE" w:rsidP="0070629F">
            <w:pPr>
              <w:suppressAutoHyphens w:val="0"/>
              <w:jc w:val="both"/>
              <w:rPr>
                <w:sz w:val="20"/>
                <w:szCs w:val="20"/>
                <w:lang w:eastAsia="lt-LT"/>
              </w:rPr>
            </w:pPr>
            <w:r w:rsidRPr="00FE4A79">
              <w:rPr>
                <w:sz w:val="20"/>
                <w:szCs w:val="20"/>
                <w:lang w:eastAsia="lt-LT"/>
              </w:rPr>
              <w:t>Prieplaukos Nemune įrengimas</w:t>
            </w:r>
            <w:r w:rsidR="0070629F">
              <w:rPr>
                <w:sz w:val="20"/>
                <w:szCs w:val="20"/>
                <w:lang w:eastAsia="lt-LT"/>
              </w:rPr>
              <w:t xml:space="preserve"> ir rinkodara</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Įrengtų prieplaukų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35"/>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1.3 tikslas. Didinti Prienų rajono valdymo efektyvumą</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1.3.1 uždavinys. Gerinti savivaldybės ir jai pavaldžių įstaigų paslaugų kokybę ir prieinamumą</w:t>
            </w:r>
          </w:p>
        </w:tc>
      </w:tr>
      <w:tr w:rsidR="00DC7FDE" w:rsidRPr="00FE4A79" w:rsidTr="001755B3">
        <w:trPr>
          <w:trHeight w:val="373"/>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1.3.1.</w:t>
            </w:r>
            <w:r w:rsidR="00F74D8A" w:rsidRPr="00FE4A79">
              <w:rPr>
                <w:sz w:val="20"/>
                <w:szCs w:val="20"/>
                <w:lang w:eastAsia="lt-LT"/>
              </w:rPr>
              <w:t>1</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Savivaldybės administracijos ir jai pavaldžių biudžetinių įstaigų darbuotojų kompetencijos ir gebėjimų didinimas</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Mokymuose dalyvavusių asmenų skaičius</w:t>
            </w:r>
          </w:p>
        </w:tc>
        <w:tc>
          <w:tcPr>
            <w:tcW w:w="76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Prienų RSA</w:t>
            </w:r>
          </w:p>
        </w:tc>
      </w:tr>
      <w:tr w:rsidR="00870D9A" w:rsidRPr="00FE4A79" w:rsidTr="001755B3">
        <w:trPr>
          <w:trHeight w:val="373"/>
        </w:trPr>
        <w:tc>
          <w:tcPr>
            <w:tcW w:w="452" w:type="pct"/>
            <w:shd w:val="clear" w:color="auto" w:fill="auto"/>
            <w:vAlign w:val="center"/>
          </w:tcPr>
          <w:p w:rsidR="00870D9A" w:rsidRPr="00FE4A79" w:rsidRDefault="0040052C" w:rsidP="00CB2CC0">
            <w:pPr>
              <w:suppressAutoHyphens w:val="0"/>
              <w:jc w:val="center"/>
              <w:rPr>
                <w:sz w:val="20"/>
                <w:szCs w:val="20"/>
                <w:lang w:eastAsia="lt-LT"/>
              </w:rPr>
            </w:pPr>
            <w:r>
              <w:rPr>
                <w:sz w:val="20"/>
                <w:szCs w:val="20"/>
                <w:lang w:eastAsia="lt-LT"/>
              </w:rPr>
              <w:t>1.3.1.2</w:t>
            </w:r>
          </w:p>
        </w:tc>
        <w:tc>
          <w:tcPr>
            <w:tcW w:w="1734" w:type="pct"/>
            <w:shd w:val="clear" w:color="auto" w:fill="auto"/>
            <w:vAlign w:val="center"/>
          </w:tcPr>
          <w:p w:rsidR="00870D9A" w:rsidRPr="00FE4A79" w:rsidRDefault="00870D9A" w:rsidP="00CB2CC0">
            <w:pPr>
              <w:suppressAutoHyphens w:val="0"/>
              <w:jc w:val="both"/>
              <w:rPr>
                <w:sz w:val="20"/>
                <w:szCs w:val="20"/>
                <w:lang w:eastAsia="lt-LT"/>
              </w:rPr>
            </w:pPr>
            <w:r w:rsidRPr="00FE4A79">
              <w:rPr>
                <w:sz w:val="20"/>
                <w:szCs w:val="20"/>
                <w:lang w:eastAsia="lt-LT"/>
              </w:rPr>
              <w:t>Kokybės vadybos metodo diegimas savivaldybės administracijoje</w:t>
            </w:r>
          </w:p>
        </w:tc>
        <w:tc>
          <w:tcPr>
            <w:tcW w:w="1217" w:type="pct"/>
            <w:shd w:val="clear" w:color="auto" w:fill="auto"/>
            <w:vAlign w:val="center"/>
          </w:tcPr>
          <w:p w:rsidR="00870D9A" w:rsidRPr="00FE4A79" w:rsidRDefault="00870D9A" w:rsidP="00CB2CC0">
            <w:pPr>
              <w:suppressAutoHyphens w:val="0"/>
              <w:jc w:val="both"/>
              <w:rPr>
                <w:sz w:val="20"/>
                <w:szCs w:val="20"/>
                <w:lang w:eastAsia="lt-LT"/>
              </w:rPr>
            </w:pPr>
            <w:r w:rsidRPr="00FE4A79">
              <w:rPr>
                <w:sz w:val="20"/>
                <w:szCs w:val="20"/>
                <w:lang w:eastAsia="lt-LT"/>
              </w:rPr>
              <w:t>Įdiegtų kokybės vadybos metodų skaičius</w:t>
            </w:r>
          </w:p>
        </w:tc>
        <w:tc>
          <w:tcPr>
            <w:tcW w:w="763" w:type="pct"/>
            <w:shd w:val="clear" w:color="auto" w:fill="auto"/>
            <w:vAlign w:val="center"/>
          </w:tcPr>
          <w:p w:rsidR="00870D9A" w:rsidRPr="00FE4A79" w:rsidRDefault="00870D9A"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870D9A" w:rsidRPr="00FE4A79" w:rsidRDefault="00870D9A" w:rsidP="00CB2CC0">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35"/>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1.4 tikslas. Užtikrinti darnų kaimo ir žemės, miškų ūkių vystymąsi</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1.4.1 uždavinys. Sukurti konkurencingą bei į ES orientuotą žemės ūkį</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1.4.1.1</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 xml:space="preserve">Visuomeninės paskirties žemės sklypų nuosavybės dokumentų sutvarkymas </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Įteisintos visuomeninės paskirties žemė</w:t>
            </w:r>
          </w:p>
        </w:tc>
        <w:tc>
          <w:tcPr>
            <w:tcW w:w="76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894D2B">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373"/>
        </w:trPr>
        <w:tc>
          <w:tcPr>
            <w:tcW w:w="452" w:type="pct"/>
            <w:shd w:val="clear" w:color="auto" w:fill="auto"/>
            <w:vAlign w:val="center"/>
          </w:tcPr>
          <w:p w:rsidR="00DC7FDE" w:rsidRPr="00FE4A79" w:rsidRDefault="005B6814" w:rsidP="00CB2CC0">
            <w:pPr>
              <w:suppressAutoHyphens w:val="0"/>
              <w:jc w:val="center"/>
              <w:rPr>
                <w:sz w:val="20"/>
                <w:szCs w:val="20"/>
                <w:lang w:eastAsia="lt-LT"/>
              </w:rPr>
            </w:pPr>
            <w:r w:rsidRPr="00FE4A79">
              <w:rPr>
                <w:sz w:val="20"/>
                <w:szCs w:val="20"/>
                <w:lang w:eastAsia="lt-LT"/>
              </w:rPr>
              <w:t>1.4.1.2</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Savivaldybės melioracinių sistemų priežiūra ir plėtra</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Suremontuotų / įrengtų objektų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1.4.2 uždavinys. Paskatinti kaimo turizmo, amatų bei netradicinių veiklų plėtrą</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1.4.2.1</w:t>
            </w:r>
          </w:p>
        </w:tc>
        <w:tc>
          <w:tcPr>
            <w:tcW w:w="1734" w:type="pct"/>
            <w:shd w:val="clear" w:color="auto" w:fill="auto"/>
            <w:vAlign w:val="center"/>
          </w:tcPr>
          <w:p w:rsidR="00DC7FDE" w:rsidRPr="00FE4A79" w:rsidRDefault="00DC7FDE" w:rsidP="00894D2B">
            <w:pPr>
              <w:suppressAutoHyphens w:val="0"/>
              <w:jc w:val="both"/>
              <w:rPr>
                <w:sz w:val="20"/>
                <w:szCs w:val="20"/>
                <w:lang w:eastAsia="lt-LT"/>
              </w:rPr>
            </w:pPr>
            <w:r w:rsidRPr="00FE4A79">
              <w:rPr>
                <w:sz w:val="20"/>
                <w:szCs w:val="20"/>
                <w:lang w:eastAsia="lt-LT"/>
              </w:rPr>
              <w:t>Amatų kiemelių steigimas</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Įsteigtų kiemelių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1.4.2.2</w:t>
            </w:r>
          </w:p>
        </w:tc>
        <w:tc>
          <w:tcPr>
            <w:tcW w:w="1734" w:type="pct"/>
            <w:shd w:val="clear" w:color="auto" w:fill="auto"/>
            <w:vAlign w:val="center"/>
          </w:tcPr>
          <w:p w:rsidR="00DC7FDE" w:rsidRPr="00FE4A79" w:rsidRDefault="00DC7FDE" w:rsidP="00894D2B">
            <w:pPr>
              <w:suppressAutoHyphens w:val="0"/>
              <w:jc w:val="both"/>
              <w:rPr>
                <w:sz w:val="20"/>
                <w:szCs w:val="20"/>
                <w:lang w:eastAsia="lt-LT"/>
              </w:rPr>
            </w:pPr>
            <w:r w:rsidRPr="00FE4A79">
              <w:rPr>
                <w:sz w:val="20"/>
                <w:szCs w:val="20"/>
                <w:lang w:eastAsia="lt-LT"/>
              </w:rPr>
              <w:t>Tradicinių amatų bei etnografinių renginių vykdymas</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Įvykdytų renginių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1.4.3 uždavinys. Sukurti tinkamas sąlygas gyventi ir dirbti kaime</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1.4.3.1</w:t>
            </w:r>
          </w:p>
        </w:tc>
        <w:tc>
          <w:tcPr>
            <w:tcW w:w="1734" w:type="pct"/>
            <w:shd w:val="clear" w:color="auto" w:fill="auto"/>
            <w:vAlign w:val="center"/>
          </w:tcPr>
          <w:p w:rsidR="00DC7FDE" w:rsidRPr="00FE4A79" w:rsidRDefault="00DC7FDE" w:rsidP="009A2859">
            <w:pPr>
              <w:suppressAutoHyphens w:val="0"/>
              <w:jc w:val="both"/>
              <w:rPr>
                <w:sz w:val="20"/>
                <w:szCs w:val="20"/>
                <w:lang w:eastAsia="lt-LT"/>
              </w:rPr>
            </w:pPr>
            <w:r w:rsidRPr="00FE4A79">
              <w:rPr>
                <w:sz w:val="20"/>
                <w:szCs w:val="20"/>
                <w:lang w:eastAsia="lt-LT"/>
              </w:rPr>
              <w:t>Bendruomeninės infrastruktūros ir gyvenamosios aplinkos kaimo vietovėse modernizavimas</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Modernizuotos infrastruktūros objektų skaičius</w:t>
            </w:r>
          </w:p>
        </w:tc>
        <w:tc>
          <w:tcPr>
            <w:tcW w:w="76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1.4.3.2</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Kaimo vietovių inžinerinių tinklų atnaujinimas ir tobulinimas</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Modernizuotos infrastruktūros objektų skaičius</w:t>
            </w:r>
          </w:p>
        </w:tc>
        <w:tc>
          <w:tcPr>
            <w:tcW w:w="76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1.4.3.</w:t>
            </w:r>
            <w:r w:rsidR="00F6728E" w:rsidRPr="00FE4A79">
              <w:rPr>
                <w:sz w:val="20"/>
                <w:szCs w:val="20"/>
                <w:lang w:eastAsia="lt-LT"/>
              </w:rPr>
              <w:t>3</w:t>
            </w:r>
          </w:p>
        </w:tc>
        <w:tc>
          <w:tcPr>
            <w:tcW w:w="1734" w:type="pct"/>
            <w:shd w:val="clear" w:color="auto" w:fill="auto"/>
            <w:vAlign w:val="center"/>
          </w:tcPr>
          <w:p w:rsidR="00DC7FDE" w:rsidRPr="00FE4A79" w:rsidRDefault="00DC7FDE" w:rsidP="009F550C">
            <w:pPr>
              <w:suppressAutoHyphens w:val="0"/>
              <w:jc w:val="both"/>
              <w:rPr>
                <w:sz w:val="20"/>
                <w:szCs w:val="20"/>
                <w:lang w:eastAsia="lt-LT"/>
              </w:rPr>
            </w:pPr>
            <w:r w:rsidRPr="00FE4A79">
              <w:rPr>
                <w:sz w:val="20"/>
                <w:szCs w:val="20"/>
                <w:lang w:eastAsia="lt-LT"/>
              </w:rPr>
              <w:t>Bešeimininkių</w:t>
            </w:r>
            <w:r w:rsidR="001755B3">
              <w:rPr>
                <w:sz w:val="20"/>
                <w:szCs w:val="20"/>
                <w:lang w:eastAsia="lt-LT"/>
              </w:rPr>
              <w:t>,</w:t>
            </w:r>
            <w:r w:rsidRPr="00FE4A79">
              <w:rPr>
                <w:sz w:val="20"/>
                <w:szCs w:val="20"/>
                <w:lang w:eastAsia="lt-LT"/>
              </w:rPr>
              <w:t xml:space="preserve"> apleistų</w:t>
            </w:r>
          </w:p>
          <w:p w:rsidR="00DC7FDE" w:rsidRPr="00FE4A79" w:rsidRDefault="00DC7FDE" w:rsidP="009F550C">
            <w:pPr>
              <w:suppressAutoHyphens w:val="0"/>
              <w:jc w:val="both"/>
              <w:rPr>
                <w:sz w:val="20"/>
                <w:szCs w:val="20"/>
                <w:lang w:eastAsia="lt-LT"/>
              </w:rPr>
            </w:pPr>
            <w:r w:rsidRPr="00FE4A79">
              <w:rPr>
                <w:sz w:val="20"/>
                <w:szCs w:val="20"/>
                <w:lang w:eastAsia="lt-LT"/>
              </w:rPr>
              <w:t>pastatų ir įrenginių</w:t>
            </w:r>
          </w:p>
          <w:p w:rsidR="00DC7FDE" w:rsidRPr="00FE4A79" w:rsidRDefault="00DC7FDE" w:rsidP="009F550C">
            <w:pPr>
              <w:suppressAutoHyphens w:val="0"/>
              <w:jc w:val="both"/>
              <w:rPr>
                <w:sz w:val="20"/>
                <w:szCs w:val="20"/>
                <w:lang w:eastAsia="lt-LT"/>
              </w:rPr>
            </w:pPr>
            <w:r w:rsidRPr="00FE4A79">
              <w:rPr>
                <w:sz w:val="20"/>
                <w:szCs w:val="20"/>
                <w:lang w:eastAsia="lt-LT"/>
              </w:rPr>
              <w:t>likvidavimas</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Likviduotų objektų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35"/>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 PRIORITETAS. IŠSILAVINUSIOS, SVEIKOS IR PAŽANGIOS BENDRUOMENĖS PLĖTRA</w:t>
            </w:r>
          </w:p>
        </w:tc>
      </w:tr>
      <w:tr w:rsidR="00DC7FDE" w:rsidRPr="00FE4A79" w:rsidTr="001330F9">
        <w:trPr>
          <w:trHeight w:val="235"/>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2.1 tikslas. Skatinti informacinės visuomenės plėtrą rajone</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2.1.1 uždavinys. Skatinti informacinės infrastruktūros naudojimą</w:t>
            </w:r>
          </w:p>
        </w:tc>
      </w:tr>
      <w:tr w:rsidR="00DC7FDE" w:rsidRPr="00FE4A79" w:rsidTr="001755B3">
        <w:trPr>
          <w:trHeight w:val="373"/>
        </w:trPr>
        <w:tc>
          <w:tcPr>
            <w:tcW w:w="452"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2.1.1.1</w:t>
            </w:r>
          </w:p>
        </w:tc>
        <w:tc>
          <w:tcPr>
            <w:tcW w:w="1734" w:type="pct"/>
            <w:shd w:val="clear" w:color="auto" w:fill="auto"/>
            <w:vAlign w:val="center"/>
          </w:tcPr>
          <w:p w:rsidR="00DC7FDE" w:rsidRPr="00FE4A79" w:rsidRDefault="00DC7FDE" w:rsidP="002E2552">
            <w:pPr>
              <w:suppressAutoHyphens w:val="0"/>
              <w:jc w:val="both"/>
              <w:rPr>
                <w:sz w:val="20"/>
                <w:szCs w:val="20"/>
                <w:lang w:eastAsia="lt-LT"/>
              </w:rPr>
            </w:pPr>
            <w:r w:rsidRPr="00FE4A79">
              <w:rPr>
                <w:sz w:val="20"/>
                <w:szCs w:val="20"/>
                <w:lang w:eastAsia="lt-LT"/>
              </w:rPr>
              <w:t>Informacijos apie teikiamas elektronines paslaugas aktualizavimas</w:t>
            </w:r>
          </w:p>
        </w:tc>
        <w:tc>
          <w:tcPr>
            <w:tcW w:w="1217" w:type="pct"/>
            <w:shd w:val="clear" w:color="auto" w:fill="auto"/>
            <w:vAlign w:val="center"/>
          </w:tcPr>
          <w:p w:rsidR="00DC7FDE" w:rsidRPr="00FE4A79" w:rsidRDefault="00DC7FDE" w:rsidP="002E2552">
            <w:pPr>
              <w:suppressAutoHyphens w:val="0"/>
              <w:jc w:val="both"/>
              <w:rPr>
                <w:sz w:val="20"/>
                <w:szCs w:val="20"/>
                <w:lang w:eastAsia="lt-LT"/>
              </w:rPr>
            </w:pPr>
            <w:r w:rsidRPr="00FE4A79">
              <w:rPr>
                <w:sz w:val="20"/>
                <w:szCs w:val="20"/>
                <w:lang w:eastAsia="lt-LT"/>
              </w:rPr>
              <w:t>Atnaujinta informacija apie teikiamas elektronines paslaugas interneto svetainėje</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w:t>
            </w:r>
            <w:r w:rsidR="004F7A7E">
              <w:rPr>
                <w:sz w:val="20"/>
                <w:szCs w:val="20"/>
                <w:lang w:eastAsia="lt-LT"/>
              </w:rPr>
              <w:t>-2028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2.1.1.2</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Elektroninių paslaugų plėtra savivaldybės viešojo administravimo ir kitose įstaigose</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Praplėstas teikiamų elektroninių paslaugų skaičius</w:t>
            </w:r>
          </w:p>
        </w:tc>
        <w:tc>
          <w:tcPr>
            <w:tcW w:w="76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2.1.2 uždavinys. Diegti ir modernizuoti informacines technologijas gerinant viešųjų paslaugų kokybę ir prieinamumą</w:t>
            </w:r>
          </w:p>
        </w:tc>
      </w:tr>
      <w:tr w:rsidR="00DC7FDE" w:rsidRPr="00FE4A79" w:rsidTr="001755B3">
        <w:trPr>
          <w:trHeight w:val="224"/>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lastRenderedPageBreak/>
              <w:t>2.1.2.</w:t>
            </w:r>
            <w:r w:rsidR="00870D9A" w:rsidRPr="00FE4A79">
              <w:rPr>
                <w:sz w:val="20"/>
                <w:szCs w:val="20"/>
                <w:lang w:eastAsia="lt-LT"/>
              </w:rPr>
              <w:t>1</w:t>
            </w:r>
          </w:p>
        </w:tc>
        <w:tc>
          <w:tcPr>
            <w:tcW w:w="1734"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Informacinių technologijų ir ryšio priemonių atnaujinimas ir plėtra</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Atnaujinta informacinių technologijų ir ryšio priemonių infrastruktūra (kompiuteriniai tinklai, kompiuteriai, spausdintuvai ir kt.)</w:t>
            </w:r>
          </w:p>
        </w:tc>
        <w:tc>
          <w:tcPr>
            <w:tcW w:w="76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35"/>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2.2 tikslas. Kurti efektyvią švietimo sistemą bei sudaryti sąlygas vertingam jauno žmogaus gyvenimui ir saviraiškai Prienų rajone</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2.2.1 uždavinys. Gerinti švietimo paslaugų kokybę ir prieinamumą, skatinti „mokymąsi visą gyvenimą“</w:t>
            </w:r>
          </w:p>
        </w:tc>
      </w:tr>
      <w:tr w:rsidR="00DC7FDE" w:rsidRPr="00FE4A79" w:rsidTr="001755B3">
        <w:trPr>
          <w:trHeight w:val="224"/>
        </w:trPr>
        <w:tc>
          <w:tcPr>
            <w:tcW w:w="452" w:type="pct"/>
            <w:shd w:val="clear" w:color="auto" w:fill="auto"/>
            <w:vAlign w:val="center"/>
          </w:tcPr>
          <w:p w:rsidR="00DC7FDE" w:rsidRPr="00FE4A79" w:rsidRDefault="0040052C" w:rsidP="00CB2CC0">
            <w:pPr>
              <w:suppressAutoHyphens w:val="0"/>
              <w:jc w:val="center"/>
              <w:rPr>
                <w:sz w:val="20"/>
                <w:szCs w:val="20"/>
                <w:lang w:eastAsia="lt-LT"/>
              </w:rPr>
            </w:pPr>
            <w:r>
              <w:rPr>
                <w:sz w:val="20"/>
                <w:szCs w:val="20"/>
                <w:lang w:eastAsia="lt-LT"/>
              </w:rPr>
              <w:t>2.2.1.1</w:t>
            </w:r>
          </w:p>
        </w:tc>
        <w:tc>
          <w:tcPr>
            <w:tcW w:w="1734" w:type="pct"/>
            <w:shd w:val="clear" w:color="auto" w:fill="auto"/>
            <w:vAlign w:val="center"/>
          </w:tcPr>
          <w:p w:rsidR="00DC7FDE" w:rsidRPr="00FE4A79" w:rsidRDefault="00DC7FDE" w:rsidP="009371E9">
            <w:pPr>
              <w:suppressAutoHyphens w:val="0"/>
              <w:jc w:val="both"/>
              <w:rPr>
                <w:sz w:val="20"/>
                <w:szCs w:val="20"/>
                <w:lang w:eastAsia="lt-LT"/>
              </w:rPr>
            </w:pPr>
            <w:r w:rsidRPr="00FE4A79">
              <w:rPr>
                <w:sz w:val="20"/>
                <w:szCs w:val="20"/>
                <w:lang w:eastAsia="lt-LT"/>
              </w:rPr>
              <w:t xml:space="preserve">Prienų miesto ikimokyklinio ugdymo </w:t>
            </w:r>
            <w:r w:rsidR="009371E9">
              <w:rPr>
                <w:sz w:val="20"/>
                <w:szCs w:val="20"/>
                <w:lang w:eastAsia="lt-LT"/>
              </w:rPr>
              <w:t>paslaugų prieinamumo didinimas</w:t>
            </w:r>
            <w:r w:rsidRPr="00FE4A79">
              <w:rPr>
                <w:sz w:val="20"/>
                <w:szCs w:val="20"/>
                <w:lang w:eastAsia="lt-LT"/>
              </w:rPr>
              <w:t xml:space="preserve">, </w:t>
            </w:r>
            <w:r w:rsidR="009371E9">
              <w:rPr>
                <w:sz w:val="20"/>
                <w:szCs w:val="20"/>
                <w:lang w:eastAsia="lt-LT"/>
              </w:rPr>
              <w:t>steigiant papildomas vietas</w:t>
            </w:r>
          </w:p>
        </w:tc>
        <w:tc>
          <w:tcPr>
            <w:tcW w:w="1217" w:type="pct"/>
            <w:shd w:val="clear" w:color="auto" w:fill="auto"/>
            <w:vAlign w:val="center"/>
          </w:tcPr>
          <w:p w:rsidR="00DC7FDE" w:rsidRPr="00FE4A79" w:rsidRDefault="009371E9" w:rsidP="00F52B6A">
            <w:pPr>
              <w:suppressAutoHyphens w:val="0"/>
              <w:jc w:val="both"/>
              <w:rPr>
                <w:sz w:val="20"/>
                <w:szCs w:val="20"/>
                <w:lang w:eastAsia="lt-LT"/>
              </w:rPr>
            </w:pPr>
            <w:r>
              <w:rPr>
                <w:sz w:val="20"/>
                <w:szCs w:val="20"/>
                <w:lang w:eastAsia="lt-LT"/>
              </w:rPr>
              <w:t>V</w:t>
            </w:r>
            <w:r w:rsidR="00DC7FDE" w:rsidRPr="00FE4A79">
              <w:rPr>
                <w:sz w:val="20"/>
                <w:szCs w:val="20"/>
                <w:lang w:eastAsia="lt-LT"/>
              </w:rPr>
              <w:t>aikų skaičius</w:t>
            </w:r>
            <w:r>
              <w:rPr>
                <w:sz w:val="20"/>
                <w:szCs w:val="20"/>
                <w:lang w:eastAsia="lt-LT"/>
              </w:rPr>
              <w:t xml:space="preserve"> ikimokyklinėse ugdymo programose</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9C0392" w:rsidRPr="00FE4A79" w:rsidTr="001755B3">
        <w:trPr>
          <w:trHeight w:val="224"/>
        </w:trPr>
        <w:tc>
          <w:tcPr>
            <w:tcW w:w="452" w:type="pct"/>
            <w:shd w:val="clear" w:color="auto" w:fill="auto"/>
            <w:vAlign w:val="center"/>
          </w:tcPr>
          <w:p w:rsidR="009C0392" w:rsidRPr="00FE4A79" w:rsidRDefault="009C0392" w:rsidP="00937044">
            <w:pPr>
              <w:suppressAutoHyphens w:val="0"/>
              <w:jc w:val="center"/>
              <w:rPr>
                <w:sz w:val="20"/>
                <w:szCs w:val="20"/>
                <w:lang w:eastAsia="lt-LT"/>
              </w:rPr>
            </w:pPr>
            <w:r>
              <w:rPr>
                <w:sz w:val="20"/>
                <w:szCs w:val="20"/>
                <w:lang w:eastAsia="lt-LT"/>
              </w:rPr>
              <w:t>2.2.1.2</w:t>
            </w:r>
          </w:p>
        </w:tc>
        <w:tc>
          <w:tcPr>
            <w:tcW w:w="1734" w:type="pct"/>
            <w:shd w:val="clear" w:color="auto" w:fill="auto"/>
            <w:vAlign w:val="center"/>
          </w:tcPr>
          <w:p w:rsidR="009C0392" w:rsidRPr="00FE4A79" w:rsidRDefault="009C0392" w:rsidP="009371E9">
            <w:pPr>
              <w:suppressAutoHyphens w:val="0"/>
              <w:jc w:val="both"/>
              <w:rPr>
                <w:sz w:val="20"/>
                <w:szCs w:val="20"/>
                <w:lang w:eastAsia="lt-LT"/>
              </w:rPr>
            </w:pPr>
            <w:r w:rsidRPr="00FE4A79">
              <w:rPr>
                <w:sz w:val="20"/>
                <w:szCs w:val="20"/>
                <w:lang w:eastAsia="lt-LT"/>
              </w:rPr>
              <w:t xml:space="preserve">Prienų rajono ikimokyklinio ir bendrojo ugdymo įstaigų modernizavimas, siekiant </w:t>
            </w:r>
            <w:r w:rsidR="009371E9">
              <w:rPr>
                <w:sz w:val="20"/>
                <w:szCs w:val="20"/>
                <w:lang w:eastAsia="lt-LT"/>
              </w:rPr>
              <w:t>gerinti</w:t>
            </w:r>
            <w:r w:rsidRPr="00FE4A79">
              <w:rPr>
                <w:sz w:val="20"/>
                <w:szCs w:val="20"/>
                <w:lang w:eastAsia="lt-LT"/>
              </w:rPr>
              <w:t xml:space="preserve"> ugdymo(si) paslaugų kokybę</w:t>
            </w:r>
          </w:p>
        </w:tc>
        <w:tc>
          <w:tcPr>
            <w:tcW w:w="1217" w:type="pct"/>
            <w:shd w:val="clear" w:color="auto" w:fill="auto"/>
            <w:vAlign w:val="center"/>
          </w:tcPr>
          <w:p w:rsidR="009C0392" w:rsidRPr="00FE4A79" w:rsidRDefault="009C0392" w:rsidP="00937044">
            <w:pPr>
              <w:suppressAutoHyphens w:val="0"/>
              <w:jc w:val="both"/>
              <w:rPr>
                <w:sz w:val="20"/>
                <w:szCs w:val="20"/>
                <w:lang w:eastAsia="lt-LT"/>
              </w:rPr>
            </w:pPr>
            <w:r w:rsidRPr="00FE4A79">
              <w:rPr>
                <w:sz w:val="20"/>
                <w:szCs w:val="20"/>
                <w:lang w:eastAsia="lt-LT"/>
              </w:rPr>
              <w:t>Modernizuotų įstaigų ir objektų skaičius</w:t>
            </w:r>
          </w:p>
        </w:tc>
        <w:tc>
          <w:tcPr>
            <w:tcW w:w="763" w:type="pct"/>
            <w:shd w:val="clear" w:color="auto" w:fill="auto"/>
            <w:vAlign w:val="center"/>
          </w:tcPr>
          <w:p w:rsidR="009C0392" w:rsidRPr="00FE4A79" w:rsidRDefault="009C0392" w:rsidP="00937044">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9C0392" w:rsidRPr="00FE4A79" w:rsidRDefault="009C0392" w:rsidP="00937044">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224"/>
        </w:trPr>
        <w:tc>
          <w:tcPr>
            <w:tcW w:w="452" w:type="pct"/>
            <w:shd w:val="clear" w:color="auto" w:fill="auto"/>
            <w:vAlign w:val="center"/>
          </w:tcPr>
          <w:p w:rsidR="00DC7FDE" w:rsidRPr="00FE4A79" w:rsidRDefault="009C0392" w:rsidP="00CB2CC0">
            <w:pPr>
              <w:suppressAutoHyphens w:val="0"/>
              <w:jc w:val="center"/>
              <w:rPr>
                <w:sz w:val="20"/>
                <w:szCs w:val="20"/>
                <w:lang w:eastAsia="lt-LT"/>
              </w:rPr>
            </w:pPr>
            <w:r>
              <w:rPr>
                <w:sz w:val="20"/>
                <w:szCs w:val="20"/>
                <w:lang w:eastAsia="lt-LT"/>
              </w:rPr>
              <w:t>2.2.1.3</w:t>
            </w:r>
          </w:p>
        </w:tc>
        <w:tc>
          <w:tcPr>
            <w:tcW w:w="1734" w:type="pct"/>
            <w:shd w:val="clear" w:color="auto" w:fill="auto"/>
            <w:vAlign w:val="center"/>
          </w:tcPr>
          <w:p w:rsidR="00DC7FDE" w:rsidRPr="00FE4A79" w:rsidRDefault="00DC7FDE" w:rsidP="00511D90">
            <w:pPr>
              <w:suppressAutoHyphens w:val="0"/>
              <w:jc w:val="both"/>
              <w:rPr>
                <w:sz w:val="20"/>
                <w:szCs w:val="20"/>
                <w:lang w:eastAsia="lt-LT"/>
              </w:rPr>
            </w:pPr>
            <w:r w:rsidRPr="00FE4A79">
              <w:rPr>
                <w:sz w:val="20"/>
                <w:szCs w:val="20"/>
                <w:lang w:eastAsia="lt-LT"/>
              </w:rPr>
              <w:t xml:space="preserve">Prienų rajono bendrojo ugdymo įstaigų tinklo efektyvumo didinimas, įgyvendinant tinklo </w:t>
            </w:r>
            <w:r w:rsidR="005B6814" w:rsidRPr="00FE4A79">
              <w:rPr>
                <w:sz w:val="20"/>
                <w:szCs w:val="20"/>
                <w:lang w:eastAsia="lt-LT"/>
              </w:rPr>
              <w:t xml:space="preserve">ir infrastruktūros </w:t>
            </w:r>
            <w:r w:rsidRPr="00FE4A79">
              <w:rPr>
                <w:sz w:val="20"/>
                <w:szCs w:val="20"/>
                <w:lang w:eastAsia="lt-LT"/>
              </w:rPr>
              <w:t>valdymo tobulinimo priemones</w:t>
            </w:r>
          </w:p>
        </w:tc>
        <w:tc>
          <w:tcPr>
            <w:tcW w:w="1217" w:type="pct"/>
            <w:shd w:val="clear" w:color="auto" w:fill="auto"/>
            <w:vAlign w:val="center"/>
          </w:tcPr>
          <w:p w:rsidR="00DC7FDE" w:rsidRPr="00FE4A79" w:rsidRDefault="00DC7FDE" w:rsidP="00F52B6A">
            <w:pPr>
              <w:suppressAutoHyphens w:val="0"/>
              <w:jc w:val="both"/>
              <w:rPr>
                <w:sz w:val="20"/>
                <w:szCs w:val="20"/>
                <w:lang w:eastAsia="lt-LT"/>
              </w:rPr>
            </w:pPr>
            <w:r w:rsidRPr="00FE4A79">
              <w:rPr>
                <w:sz w:val="20"/>
                <w:szCs w:val="20"/>
                <w:lang w:eastAsia="lt-LT"/>
              </w:rPr>
              <w:t>Optimizuotas ugdymo įstaigų mokyklų tinklas.</w:t>
            </w:r>
          </w:p>
          <w:p w:rsidR="00DC7FDE" w:rsidRPr="00FE4A79" w:rsidRDefault="00DC7FDE" w:rsidP="00F52B6A">
            <w:pPr>
              <w:suppressAutoHyphens w:val="0"/>
              <w:jc w:val="both"/>
              <w:rPr>
                <w:sz w:val="20"/>
                <w:szCs w:val="20"/>
                <w:lang w:eastAsia="lt-LT"/>
              </w:rPr>
            </w:pPr>
            <w:r w:rsidRPr="00FE4A79">
              <w:rPr>
                <w:sz w:val="20"/>
                <w:szCs w:val="20"/>
                <w:lang w:eastAsia="lt-LT"/>
              </w:rPr>
              <w:t>Vidutinis komplekto dydis, ugdomų vaikų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9C0392" w:rsidRPr="00FE4A79" w:rsidTr="001755B3">
        <w:trPr>
          <w:trHeight w:val="224"/>
        </w:trPr>
        <w:tc>
          <w:tcPr>
            <w:tcW w:w="452" w:type="pct"/>
            <w:shd w:val="clear" w:color="auto" w:fill="auto"/>
            <w:vAlign w:val="center"/>
          </w:tcPr>
          <w:p w:rsidR="009C0392" w:rsidRDefault="009C0392" w:rsidP="00CB2CC0">
            <w:pPr>
              <w:suppressAutoHyphens w:val="0"/>
              <w:jc w:val="center"/>
              <w:rPr>
                <w:sz w:val="20"/>
                <w:szCs w:val="20"/>
                <w:lang w:eastAsia="lt-LT"/>
              </w:rPr>
            </w:pPr>
            <w:r>
              <w:rPr>
                <w:sz w:val="20"/>
                <w:szCs w:val="20"/>
                <w:lang w:eastAsia="lt-LT"/>
              </w:rPr>
              <w:t>2.2.1.4</w:t>
            </w:r>
          </w:p>
        </w:tc>
        <w:tc>
          <w:tcPr>
            <w:tcW w:w="1734" w:type="pct"/>
            <w:shd w:val="clear" w:color="auto" w:fill="auto"/>
            <w:vAlign w:val="center"/>
          </w:tcPr>
          <w:p w:rsidR="009C0392" w:rsidRPr="00FE4A79" w:rsidRDefault="009C0392" w:rsidP="00511D90">
            <w:pPr>
              <w:suppressAutoHyphens w:val="0"/>
              <w:jc w:val="both"/>
              <w:rPr>
                <w:sz w:val="20"/>
                <w:szCs w:val="20"/>
                <w:lang w:eastAsia="lt-LT"/>
              </w:rPr>
            </w:pPr>
            <w:r>
              <w:rPr>
                <w:sz w:val="20"/>
                <w:szCs w:val="20"/>
                <w:lang w:eastAsia="lt-LT"/>
              </w:rPr>
              <w:t>S</w:t>
            </w:r>
            <w:r w:rsidRPr="009C0392">
              <w:rPr>
                <w:sz w:val="20"/>
                <w:szCs w:val="20"/>
                <w:lang w:eastAsia="lt-LT"/>
              </w:rPr>
              <w:t>uaugusiųjų neformaliojo švietimo plėtra</w:t>
            </w:r>
          </w:p>
        </w:tc>
        <w:tc>
          <w:tcPr>
            <w:tcW w:w="1217" w:type="pct"/>
            <w:shd w:val="clear" w:color="auto" w:fill="auto"/>
            <w:vAlign w:val="center"/>
          </w:tcPr>
          <w:p w:rsidR="009C0392" w:rsidRPr="00FE4A79" w:rsidRDefault="009371E9" w:rsidP="009C0392">
            <w:pPr>
              <w:suppressAutoHyphens w:val="0"/>
              <w:jc w:val="both"/>
              <w:rPr>
                <w:sz w:val="20"/>
                <w:szCs w:val="20"/>
                <w:lang w:eastAsia="lt-LT"/>
              </w:rPr>
            </w:pPr>
            <w:r>
              <w:rPr>
                <w:sz w:val="20"/>
                <w:szCs w:val="20"/>
                <w:lang w:eastAsia="lt-LT"/>
              </w:rPr>
              <w:t>N</w:t>
            </w:r>
            <w:r w:rsidR="009C0392" w:rsidRPr="009C0392">
              <w:rPr>
                <w:sz w:val="20"/>
                <w:szCs w:val="20"/>
                <w:lang w:eastAsia="lt-LT"/>
              </w:rPr>
              <w:t>eformaliojo švietimo</w:t>
            </w:r>
            <w:r w:rsidR="009C0392">
              <w:rPr>
                <w:sz w:val="20"/>
                <w:szCs w:val="20"/>
                <w:lang w:eastAsia="lt-LT"/>
              </w:rPr>
              <w:t xml:space="preserve"> paslaugas gavusių asmenų skaičius</w:t>
            </w:r>
          </w:p>
        </w:tc>
        <w:tc>
          <w:tcPr>
            <w:tcW w:w="763" w:type="pct"/>
            <w:shd w:val="clear" w:color="auto" w:fill="auto"/>
            <w:vAlign w:val="center"/>
          </w:tcPr>
          <w:p w:rsidR="009C0392" w:rsidRPr="00FE4A79" w:rsidRDefault="009C0392" w:rsidP="00937044">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9C0392" w:rsidRPr="00FE4A79" w:rsidRDefault="009C0392" w:rsidP="00937044">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2.2.2 uždavinys. Plėtoti esamą jaunimo užimtumą ir sudaryti sąlygas reikštis naujoms jaunimo užimtumo iniciatyvoms</w:t>
            </w:r>
          </w:p>
        </w:tc>
      </w:tr>
      <w:tr w:rsidR="00DC7FDE" w:rsidRPr="00FE4A79" w:rsidTr="001755B3">
        <w:trPr>
          <w:trHeight w:val="373"/>
        </w:trPr>
        <w:tc>
          <w:tcPr>
            <w:tcW w:w="452" w:type="pct"/>
            <w:shd w:val="clear" w:color="auto" w:fill="auto"/>
            <w:vAlign w:val="center"/>
          </w:tcPr>
          <w:p w:rsidR="00DC7FDE" w:rsidRPr="00FE4A79" w:rsidRDefault="00DC7FDE" w:rsidP="00CB2CC0">
            <w:pPr>
              <w:suppressAutoHyphens w:val="0"/>
              <w:jc w:val="center"/>
              <w:rPr>
                <w:sz w:val="20"/>
                <w:szCs w:val="20"/>
                <w:lang w:eastAsia="lt-LT"/>
              </w:rPr>
            </w:pPr>
            <w:r w:rsidRPr="00FE4A79">
              <w:rPr>
                <w:sz w:val="20"/>
                <w:szCs w:val="20"/>
                <w:lang w:eastAsia="lt-LT"/>
              </w:rPr>
              <w:t>2.2.2.1</w:t>
            </w:r>
          </w:p>
        </w:tc>
        <w:tc>
          <w:tcPr>
            <w:tcW w:w="1734" w:type="pct"/>
            <w:shd w:val="clear" w:color="auto" w:fill="auto"/>
            <w:vAlign w:val="center"/>
          </w:tcPr>
          <w:p w:rsidR="00DC7FDE" w:rsidRPr="00FE4A79" w:rsidRDefault="00DC7FDE" w:rsidP="00F52B6A">
            <w:pPr>
              <w:suppressAutoHyphens w:val="0"/>
              <w:jc w:val="both"/>
              <w:rPr>
                <w:sz w:val="20"/>
                <w:szCs w:val="20"/>
                <w:lang w:eastAsia="lt-LT"/>
              </w:rPr>
            </w:pPr>
            <w:r w:rsidRPr="00FE4A79">
              <w:rPr>
                <w:sz w:val="20"/>
                <w:szCs w:val="20"/>
                <w:lang w:eastAsia="lt-LT"/>
              </w:rPr>
              <w:t>Atvirų jaunimo centrų, jaunimo laisvalaikio erdvių plėtra</w:t>
            </w:r>
          </w:p>
        </w:tc>
        <w:tc>
          <w:tcPr>
            <w:tcW w:w="1217" w:type="pct"/>
            <w:shd w:val="clear" w:color="auto" w:fill="auto"/>
            <w:vAlign w:val="center"/>
          </w:tcPr>
          <w:p w:rsidR="00DC7FDE" w:rsidRPr="00FE4A79" w:rsidRDefault="00DC7FDE" w:rsidP="00CB2CC0">
            <w:pPr>
              <w:suppressAutoHyphens w:val="0"/>
              <w:jc w:val="both"/>
              <w:rPr>
                <w:sz w:val="20"/>
                <w:szCs w:val="20"/>
                <w:lang w:eastAsia="lt-LT"/>
              </w:rPr>
            </w:pPr>
            <w:r w:rsidRPr="00FE4A79">
              <w:rPr>
                <w:sz w:val="20"/>
                <w:szCs w:val="20"/>
                <w:lang w:eastAsia="lt-LT"/>
              </w:rPr>
              <w:t>Įrengtų jaunimo ir laisvalaikio erdvių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330F9">
        <w:trPr>
          <w:trHeight w:val="235"/>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2.3 tikslas. Užtikrinti efektyvų, kokybišką ir rajono gyventojų poreikius atitinkantį socialinių ir sveikatos priežiūros paslaugų teikimą</w:t>
            </w:r>
          </w:p>
        </w:tc>
      </w:tr>
      <w:tr w:rsidR="00DC7FDE" w:rsidRPr="00FE4A79" w:rsidTr="001330F9">
        <w:trPr>
          <w:trHeight w:val="224"/>
        </w:trPr>
        <w:tc>
          <w:tcPr>
            <w:tcW w:w="5000" w:type="pct"/>
            <w:gridSpan w:val="5"/>
            <w:shd w:val="clear" w:color="auto" w:fill="BFBFBF" w:themeFill="background1" w:themeFillShade="BF"/>
            <w:vAlign w:val="center"/>
          </w:tcPr>
          <w:p w:rsidR="00DC7FDE" w:rsidRPr="00FE4A79" w:rsidRDefault="00DC7FDE" w:rsidP="00CB2CC0">
            <w:pPr>
              <w:suppressAutoHyphens w:val="0"/>
              <w:jc w:val="both"/>
              <w:rPr>
                <w:b/>
                <w:bCs/>
                <w:sz w:val="20"/>
                <w:szCs w:val="20"/>
                <w:lang w:eastAsia="lt-LT"/>
              </w:rPr>
            </w:pPr>
            <w:r w:rsidRPr="00FE4A79">
              <w:rPr>
                <w:b/>
                <w:bCs/>
                <w:sz w:val="20"/>
                <w:szCs w:val="20"/>
                <w:lang w:eastAsia="lt-LT"/>
              </w:rPr>
              <w:t>2.3.1 uždavinys. Plėtoti esamas ir naujas socialines paslaugas prioritetą teikiant nestacionarioms socialinėms paslaugoms</w:t>
            </w:r>
          </w:p>
        </w:tc>
      </w:tr>
      <w:tr w:rsidR="00DC7FDE" w:rsidRPr="00FE4A79" w:rsidTr="001755B3">
        <w:trPr>
          <w:trHeight w:val="224"/>
        </w:trPr>
        <w:tc>
          <w:tcPr>
            <w:tcW w:w="452"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2.3.1.1</w:t>
            </w:r>
          </w:p>
        </w:tc>
        <w:tc>
          <w:tcPr>
            <w:tcW w:w="1734" w:type="pct"/>
            <w:shd w:val="clear" w:color="auto" w:fill="auto"/>
            <w:vAlign w:val="center"/>
          </w:tcPr>
          <w:p w:rsidR="00DC7FDE" w:rsidRPr="00FE4A79" w:rsidRDefault="00DC7FDE" w:rsidP="002E2552">
            <w:pPr>
              <w:suppressAutoHyphens w:val="0"/>
              <w:jc w:val="both"/>
              <w:rPr>
                <w:sz w:val="20"/>
                <w:szCs w:val="20"/>
                <w:lang w:eastAsia="lt-LT"/>
              </w:rPr>
            </w:pPr>
            <w:r w:rsidRPr="00FE4A79">
              <w:rPr>
                <w:sz w:val="20"/>
                <w:szCs w:val="20"/>
                <w:lang w:eastAsia="lt-LT"/>
              </w:rPr>
              <w:t>Socialinių paslaugų įstaigų patalpų ir įrangos modernizavimas</w:t>
            </w:r>
          </w:p>
        </w:tc>
        <w:tc>
          <w:tcPr>
            <w:tcW w:w="1217" w:type="pct"/>
            <w:shd w:val="clear" w:color="auto" w:fill="auto"/>
            <w:vAlign w:val="center"/>
          </w:tcPr>
          <w:p w:rsidR="00DC7FDE" w:rsidRPr="00FE4A79" w:rsidRDefault="00DC7FDE" w:rsidP="002E2552">
            <w:pPr>
              <w:suppressAutoHyphens w:val="0"/>
              <w:jc w:val="both"/>
              <w:rPr>
                <w:sz w:val="20"/>
                <w:szCs w:val="20"/>
                <w:lang w:eastAsia="lt-LT"/>
              </w:rPr>
            </w:pPr>
            <w:r w:rsidRPr="00FE4A79">
              <w:rPr>
                <w:sz w:val="20"/>
                <w:szCs w:val="20"/>
                <w:lang w:eastAsia="lt-LT"/>
              </w:rPr>
              <w:t>Modernizuotų įstaigų skaičius</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DC7FDE" w:rsidRPr="00FE4A79" w:rsidTr="001755B3">
        <w:trPr>
          <w:trHeight w:val="224"/>
        </w:trPr>
        <w:tc>
          <w:tcPr>
            <w:tcW w:w="452"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2.3.1.2</w:t>
            </w:r>
          </w:p>
        </w:tc>
        <w:tc>
          <w:tcPr>
            <w:tcW w:w="1734" w:type="pct"/>
            <w:shd w:val="clear" w:color="auto" w:fill="auto"/>
            <w:vAlign w:val="center"/>
          </w:tcPr>
          <w:p w:rsidR="00DC7FDE" w:rsidRPr="00FE4A79" w:rsidRDefault="002E2552" w:rsidP="00DD1B6D">
            <w:pPr>
              <w:suppressAutoHyphens w:val="0"/>
              <w:jc w:val="both"/>
              <w:rPr>
                <w:sz w:val="20"/>
                <w:szCs w:val="20"/>
                <w:lang w:eastAsia="lt-LT"/>
              </w:rPr>
            </w:pPr>
            <w:r w:rsidRPr="00FE4A79">
              <w:rPr>
                <w:sz w:val="20"/>
                <w:szCs w:val="20"/>
                <w:lang w:eastAsia="lt-LT"/>
              </w:rPr>
              <w:t>Bendruomeninių vaikų globos namų steigimas</w:t>
            </w:r>
          </w:p>
        </w:tc>
        <w:tc>
          <w:tcPr>
            <w:tcW w:w="1217" w:type="pct"/>
            <w:shd w:val="clear" w:color="auto" w:fill="auto"/>
            <w:vAlign w:val="center"/>
          </w:tcPr>
          <w:p w:rsidR="00DC7FDE" w:rsidRPr="00FE4A79" w:rsidRDefault="002E2552" w:rsidP="002E2552">
            <w:pPr>
              <w:suppressAutoHyphens w:val="0"/>
              <w:jc w:val="both"/>
              <w:rPr>
                <w:sz w:val="20"/>
                <w:szCs w:val="20"/>
                <w:lang w:eastAsia="lt-LT"/>
              </w:rPr>
            </w:pPr>
            <w:r w:rsidRPr="00FE4A79">
              <w:rPr>
                <w:sz w:val="20"/>
                <w:szCs w:val="20"/>
                <w:lang w:eastAsia="lt-LT"/>
              </w:rPr>
              <w:t xml:space="preserve">Paslaugas </w:t>
            </w:r>
            <w:r w:rsidR="00DC7FDE" w:rsidRPr="00FE4A79">
              <w:rPr>
                <w:sz w:val="20"/>
                <w:szCs w:val="20"/>
                <w:lang w:eastAsia="lt-LT"/>
              </w:rPr>
              <w:t>ga</w:t>
            </w:r>
            <w:r w:rsidRPr="00FE4A79">
              <w:rPr>
                <w:sz w:val="20"/>
                <w:szCs w:val="20"/>
                <w:lang w:eastAsia="lt-LT"/>
              </w:rPr>
              <w:t xml:space="preserve">unančių vaikų </w:t>
            </w:r>
            <w:r w:rsidR="00DC7FDE" w:rsidRPr="00FE4A79">
              <w:rPr>
                <w:sz w:val="20"/>
                <w:szCs w:val="20"/>
                <w:lang w:eastAsia="lt-LT"/>
              </w:rPr>
              <w:t xml:space="preserve">skaičius </w:t>
            </w:r>
          </w:p>
        </w:tc>
        <w:tc>
          <w:tcPr>
            <w:tcW w:w="76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DC7FDE" w:rsidRPr="00FE4A79" w:rsidRDefault="00DC7FDE"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2.3.1.3</w:t>
            </w:r>
          </w:p>
        </w:tc>
        <w:tc>
          <w:tcPr>
            <w:tcW w:w="1734"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Grupinio gyvenimo namų (GGN) asmenims, turintiems proto ar psichinę negalią, įrengimas</w:t>
            </w:r>
          </w:p>
        </w:tc>
        <w:tc>
          <w:tcPr>
            <w:tcW w:w="1217" w:type="pct"/>
            <w:shd w:val="clear" w:color="auto" w:fill="auto"/>
            <w:vAlign w:val="center"/>
          </w:tcPr>
          <w:p w:rsidR="002E2552" w:rsidRPr="00FE4A79" w:rsidRDefault="002E2552" w:rsidP="00DD1B6D">
            <w:pPr>
              <w:suppressAutoHyphens w:val="0"/>
              <w:jc w:val="both"/>
              <w:rPr>
                <w:sz w:val="20"/>
                <w:szCs w:val="20"/>
                <w:lang w:eastAsia="lt-LT"/>
              </w:rPr>
            </w:pPr>
            <w:r w:rsidRPr="00FE4A79">
              <w:rPr>
                <w:sz w:val="20"/>
                <w:szCs w:val="20"/>
                <w:lang w:eastAsia="lt-LT"/>
              </w:rPr>
              <w:t>Įrengtų GGN skaičius, gyventojų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2.3.1.4</w:t>
            </w:r>
          </w:p>
        </w:tc>
        <w:tc>
          <w:tcPr>
            <w:tcW w:w="1734" w:type="pct"/>
            <w:shd w:val="clear" w:color="auto" w:fill="auto"/>
            <w:vAlign w:val="center"/>
          </w:tcPr>
          <w:p w:rsidR="002E2552" w:rsidRPr="00FE4A79" w:rsidRDefault="002E2552" w:rsidP="00DD1B6D">
            <w:pPr>
              <w:suppressAutoHyphens w:val="0"/>
              <w:jc w:val="both"/>
              <w:rPr>
                <w:sz w:val="20"/>
                <w:szCs w:val="20"/>
                <w:lang w:eastAsia="lt-LT"/>
              </w:rPr>
            </w:pPr>
            <w:r w:rsidRPr="00FE4A79">
              <w:rPr>
                <w:sz w:val="20"/>
                <w:szCs w:val="20"/>
                <w:lang w:eastAsia="lt-LT"/>
              </w:rPr>
              <w:t>Dienos užimtumo, darbinio užimtumo (socialinių dirbtuvių) paslaugų sukūrimas proto ir psichinę negalią turintiems asmenims</w:t>
            </w:r>
          </w:p>
        </w:tc>
        <w:tc>
          <w:tcPr>
            <w:tcW w:w="1217" w:type="pct"/>
            <w:shd w:val="clear" w:color="auto" w:fill="auto"/>
            <w:vAlign w:val="center"/>
          </w:tcPr>
          <w:p w:rsidR="002E2552" w:rsidRPr="00FE4A79" w:rsidRDefault="002E2552" w:rsidP="00DD1B6D">
            <w:pPr>
              <w:suppressAutoHyphens w:val="0"/>
              <w:jc w:val="both"/>
              <w:rPr>
                <w:sz w:val="20"/>
                <w:szCs w:val="20"/>
                <w:lang w:eastAsia="lt-LT"/>
              </w:rPr>
            </w:pPr>
            <w:r w:rsidRPr="00FE4A79">
              <w:rPr>
                <w:sz w:val="20"/>
                <w:szCs w:val="20"/>
                <w:lang w:eastAsia="lt-LT"/>
              </w:rPr>
              <w:t>Įsteigtų dienos užimtumo/socialinių dirbtuvių objektų skaičius, lankytojų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224"/>
        </w:trPr>
        <w:tc>
          <w:tcPr>
            <w:tcW w:w="452" w:type="pct"/>
            <w:shd w:val="clear" w:color="auto" w:fill="auto"/>
            <w:vAlign w:val="center"/>
          </w:tcPr>
          <w:p w:rsidR="002E2552" w:rsidRPr="00FE4A79" w:rsidRDefault="0040052C" w:rsidP="00CB2CC0">
            <w:pPr>
              <w:suppressAutoHyphens w:val="0"/>
              <w:jc w:val="center"/>
              <w:rPr>
                <w:sz w:val="20"/>
                <w:szCs w:val="20"/>
                <w:lang w:eastAsia="lt-LT"/>
              </w:rPr>
            </w:pPr>
            <w:r>
              <w:rPr>
                <w:sz w:val="20"/>
                <w:szCs w:val="20"/>
                <w:lang w:eastAsia="lt-LT"/>
              </w:rPr>
              <w:t>2.3.1.5</w:t>
            </w:r>
          </w:p>
        </w:tc>
        <w:tc>
          <w:tcPr>
            <w:tcW w:w="1734"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Senjorų ir neįgaliųjų asmenų dienos užimtumo paslaugų Jiezno paramos šeimai centre plėtra</w:t>
            </w:r>
          </w:p>
        </w:tc>
        <w:tc>
          <w:tcPr>
            <w:tcW w:w="1217" w:type="pct"/>
            <w:shd w:val="clear" w:color="auto" w:fill="auto"/>
            <w:vAlign w:val="center"/>
          </w:tcPr>
          <w:p w:rsidR="002E2552" w:rsidRPr="00FE4A79" w:rsidRDefault="002E2552" w:rsidP="00DD1B6D">
            <w:pPr>
              <w:suppressAutoHyphens w:val="0"/>
              <w:jc w:val="both"/>
              <w:rPr>
                <w:sz w:val="20"/>
                <w:szCs w:val="20"/>
                <w:lang w:eastAsia="lt-LT"/>
              </w:rPr>
            </w:pPr>
            <w:r w:rsidRPr="00FE4A79">
              <w:rPr>
                <w:sz w:val="20"/>
                <w:szCs w:val="20"/>
                <w:lang w:eastAsia="lt-LT"/>
              </w:rPr>
              <w:t>Paslaugas gaunančių asmenų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224"/>
        </w:trPr>
        <w:tc>
          <w:tcPr>
            <w:tcW w:w="452" w:type="pct"/>
            <w:shd w:val="clear" w:color="auto" w:fill="auto"/>
            <w:vAlign w:val="center"/>
          </w:tcPr>
          <w:p w:rsidR="002E2552" w:rsidRPr="00FE4A79" w:rsidRDefault="0040052C" w:rsidP="00CB2CC0">
            <w:pPr>
              <w:suppressAutoHyphens w:val="0"/>
              <w:jc w:val="center"/>
              <w:rPr>
                <w:sz w:val="20"/>
                <w:szCs w:val="20"/>
                <w:lang w:eastAsia="lt-LT"/>
              </w:rPr>
            </w:pPr>
            <w:r>
              <w:rPr>
                <w:sz w:val="20"/>
                <w:szCs w:val="20"/>
                <w:lang w:eastAsia="lt-LT"/>
              </w:rPr>
              <w:t>2.3.1.6</w:t>
            </w:r>
          </w:p>
        </w:tc>
        <w:tc>
          <w:tcPr>
            <w:tcW w:w="1734"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Laikinosios priežiūros paslaugų (vaikui ir jo šeimos nariams) Jiezno paramos šeimai centro laikino apgyvendinimo motinoms ir vaikams centre sukūrimas</w:t>
            </w:r>
          </w:p>
        </w:tc>
        <w:tc>
          <w:tcPr>
            <w:tcW w:w="1217" w:type="pct"/>
            <w:shd w:val="clear" w:color="auto" w:fill="auto"/>
            <w:vAlign w:val="center"/>
          </w:tcPr>
          <w:p w:rsidR="002E2552" w:rsidRPr="00FE4A79" w:rsidRDefault="002E2552" w:rsidP="00DD1B6D">
            <w:pPr>
              <w:suppressAutoHyphens w:val="0"/>
              <w:jc w:val="both"/>
              <w:rPr>
                <w:sz w:val="20"/>
                <w:szCs w:val="20"/>
                <w:lang w:eastAsia="lt-LT"/>
              </w:rPr>
            </w:pPr>
            <w:r w:rsidRPr="00FE4A79">
              <w:rPr>
                <w:sz w:val="20"/>
                <w:szCs w:val="20"/>
                <w:lang w:eastAsia="lt-LT"/>
              </w:rPr>
              <w:t>Įrengtų objektų/vietų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AC3A88" w:rsidRPr="00FE4A79" w:rsidTr="001755B3">
        <w:trPr>
          <w:trHeight w:val="224"/>
        </w:trPr>
        <w:tc>
          <w:tcPr>
            <w:tcW w:w="452" w:type="pct"/>
            <w:shd w:val="clear" w:color="auto" w:fill="auto"/>
            <w:vAlign w:val="center"/>
          </w:tcPr>
          <w:p w:rsidR="00AC3A88" w:rsidRDefault="00AC3A88" w:rsidP="00AC3A88">
            <w:pPr>
              <w:suppressAutoHyphens w:val="0"/>
              <w:jc w:val="center"/>
              <w:rPr>
                <w:sz w:val="20"/>
                <w:szCs w:val="20"/>
                <w:lang w:eastAsia="lt-LT"/>
              </w:rPr>
            </w:pPr>
            <w:r>
              <w:rPr>
                <w:sz w:val="20"/>
                <w:szCs w:val="20"/>
                <w:lang w:eastAsia="lt-LT"/>
              </w:rPr>
              <w:t>2.3.1.7</w:t>
            </w:r>
          </w:p>
        </w:tc>
        <w:tc>
          <w:tcPr>
            <w:tcW w:w="1734" w:type="pct"/>
            <w:shd w:val="clear" w:color="auto" w:fill="auto"/>
            <w:vAlign w:val="center"/>
          </w:tcPr>
          <w:p w:rsidR="00AC3A88" w:rsidRPr="00FE4A79" w:rsidRDefault="00AC3A88" w:rsidP="00AC3A88">
            <w:pPr>
              <w:suppressAutoHyphens w:val="0"/>
              <w:rPr>
                <w:sz w:val="20"/>
                <w:szCs w:val="20"/>
                <w:lang w:eastAsia="lt-LT"/>
              </w:rPr>
            </w:pPr>
            <w:r w:rsidRPr="00AC3A88">
              <w:rPr>
                <w:sz w:val="20"/>
                <w:szCs w:val="20"/>
                <w:lang w:eastAsia="lt-LT"/>
              </w:rPr>
              <w:t>Savarankiško gyvenimo namų įkūrimas</w:t>
            </w:r>
          </w:p>
        </w:tc>
        <w:tc>
          <w:tcPr>
            <w:tcW w:w="1217" w:type="pct"/>
            <w:shd w:val="clear" w:color="auto" w:fill="auto"/>
            <w:vAlign w:val="center"/>
          </w:tcPr>
          <w:p w:rsidR="00AC3A88" w:rsidRPr="00FE4A79" w:rsidRDefault="00AC3A88" w:rsidP="00AC3A88">
            <w:pPr>
              <w:suppressAutoHyphens w:val="0"/>
              <w:rPr>
                <w:sz w:val="20"/>
                <w:szCs w:val="20"/>
                <w:lang w:eastAsia="lt-LT"/>
              </w:rPr>
            </w:pPr>
            <w:r>
              <w:rPr>
                <w:sz w:val="20"/>
                <w:szCs w:val="20"/>
                <w:lang w:eastAsia="lt-LT"/>
              </w:rPr>
              <w:t>Įrengtų vietų skaičius</w:t>
            </w:r>
          </w:p>
        </w:tc>
        <w:tc>
          <w:tcPr>
            <w:tcW w:w="763" w:type="pct"/>
            <w:shd w:val="clear" w:color="auto" w:fill="auto"/>
            <w:vAlign w:val="center"/>
          </w:tcPr>
          <w:p w:rsidR="00AC3A88" w:rsidRPr="00AC3A88" w:rsidRDefault="00AC3A88" w:rsidP="00AC3A88">
            <w:pPr>
              <w:jc w:val="center"/>
              <w:rPr>
                <w:sz w:val="20"/>
                <w:szCs w:val="20"/>
              </w:rPr>
            </w:pPr>
            <w:r w:rsidRPr="00AC3A88">
              <w:rPr>
                <w:sz w:val="20"/>
                <w:szCs w:val="20"/>
              </w:rPr>
              <w:t>2020–2028</w:t>
            </w:r>
          </w:p>
        </w:tc>
        <w:tc>
          <w:tcPr>
            <w:tcW w:w="833" w:type="pct"/>
            <w:shd w:val="clear" w:color="auto" w:fill="auto"/>
            <w:vAlign w:val="center"/>
          </w:tcPr>
          <w:p w:rsidR="00AC3A88" w:rsidRPr="00AC3A88" w:rsidRDefault="00AC3A88" w:rsidP="00AC3A88">
            <w:pPr>
              <w:jc w:val="center"/>
              <w:rPr>
                <w:sz w:val="20"/>
                <w:szCs w:val="20"/>
              </w:rPr>
            </w:pPr>
            <w:r w:rsidRPr="00AC3A88">
              <w:rPr>
                <w:sz w:val="20"/>
                <w:szCs w:val="20"/>
              </w:rPr>
              <w:t>Prienų RSA</w:t>
            </w:r>
          </w:p>
        </w:tc>
      </w:tr>
      <w:tr w:rsidR="00AC3A88" w:rsidRPr="00FE4A79" w:rsidTr="001755B3">
        <w:trPr>
          <w:trHeight w:val="224"/>
        </w:trPr>
        <w:tc>
          <w:tcPr>
            <w:tcW w:w="452" w:type="pct"/>
            <w:shd w:val="clear" w:color="auto" w:fill="auto"/>
            <w:vAlign w:val="center"/>
          </w:tcPr>
          <w:p w:rsidR="00AC3A88" w:rsidRDefault="00AC3A88" w:rsidP="00AC3A88">
            <w:pPr>
              <w:suppressAutoHyphens w:val="0"/>
              <w:jc w:val="center"/>
              <w:rPr>
                <w:sz w:val="20"/>
                <w:szCs w:val="20"/>
                <w:lang w:eastAsia="lt-LT"/>
              </w:rPr>
            </w:pPr>
            <w:r>
              <w:rPr>
                <w:sz w:val="20"/>
                <w:szCs w:val="20"/>
                <w:lang w:eastAsia="lt-LT"/>
              </w:rPr>
              <w:t>2.3.1.8</w:t>
            </w:r>
          </w:p>
        </w:tc>
        <w:tc>
          <w:tcPr>
            <w:tcW w:w="1734" w:type="pct"/>
            <w:shd w:val="clear" w:color="auto" w:fill="auto"/>
            <w:vAlign w:val="center"/>
          </w:tcPr>
          <w:p w:rsidR="00AC3A88" w:rsidRPr="00AC3A88" w:rsidRDefault="00AC3A88" w:rsidP="00AC3A88">
            <w:pPr>
              <w:suppressAutoHyphens w:val="0"/>
              <w:rPr>
                <w:sz w:val="20"/>
                <w:szCs w:val="20"/>
                <w:lang w:eastAsia="lt-LT"/>
              </w:rPr>
            </w:pPr>
            <w:r w:rsidRPr="00AC3A88">
              <w:rPr>
                <w:sz w:val="20"/>
                <w:szCs w:val="20"/>
                <w:lang w:eastAsia="lt-LT"/>
              </w:rPr>
              <w:t>Soc</w:t>
            </w:r>
            <w:r>
              <w:rPr>
                <w:sz w:val="20"/>
                <w:szCs w:val="20"/>
                <w:lang w:eastAsia="lt-LT"/>
              </w:rPr>
              <w:t>i</w:t>
            </w:r>
            <w:r w:rsidRPr="00AC3A88">
              <w:rPr>
                <w:sz w:val="20"/>
                <w:szCs w:val="20"/>
                <w:lang w:eastAsia="lt-LT"/>
              </w:rPr>
              <w:t>alinės globos namų įkūrimas</w:t>
            </w:r>
          </w:p>
        </w:tc>
        <w:tc>
          <w:tcPr>
            <w:tcW w:w="1217" w:type="pct"/>
            <w:shd w:val="clear" w:color="auto" w:fill="auto"/>
            <w:vAlign w:val="center"/>
          </w:tcPr>
          <w:p w:rsidR="00AC3A88" w:rsidRPr="00FE4A79" w:rsidRDefault="00AC3A88" w:rsidP="00AC3A88">
            <w:pPr>
              <w:suppressAutoHyphens w:val="0"/>
              <w:rPr>
                <w:sz w:val="20"/>
                <w:szCs w:val="20"/>
                <w:lang w:eastAsia="lt-LT"/>
              </w:rPr>
            </w:pPr>
            <w:r>
              <w:rPr>
                <w:sz w:val="20"/>
                <w:szCs w:val="20"/>
                <w:lang w:eastAsia="lt-LT"/>
              </w:rPr>
              <w:t>Įrengtų vietų skaičius</w:t>
            </w:r>
          </w:p>
        </w:tc>
        <w:tc>
          <w:tcPr>
            <w:tcW w:w="763" w:type="pct"/>
            <w:shd w:val="clear" w:color="auto" w:fill="auto"/>
            <w:vAlign w:val="center"/>
          </w:tcPr>
          <w:p w:rsidR="00AC3A88" w:rsidRPr="00AC3A88" w:rsidRDefault="00AC3A88" w:rsidP="00AC3A88">
            <w:pPr>
              <w:jc w:val="center"/>
              <w:rPr>
                <w:sz w:val="20"/>
                <w:szCs w:val="20"/>
              </w:rPr>
            </w:pPr>
            <w:r w:rsidRPr="00AC3A88">
              <w:rPr>
                <w:sz w:val="20"/>
                <w:szCs w:val="20"/>
              </w:rPr>
              <w:t>2020–2028</w:t>
            </w:r>
          </w:p>
        </w:tc>
        <w:tc>
          <w:tcPr>
            <w:tcW w:w="833" w:type="pct"/>
            <w:shd w:val="clear" w:color="auto" w:fill="auto"/>
            <w:vAlign w:val="center"/>
          </w:tcPr>
          <w:p w:rsidR="00AC3A88" w:rsidRPr="00AC3A88" w:rsidRDefault="00AC3A88" w:rsidP="00AC3A88">
            <w:pPr>
              <w:jc w:val="center"/>
              <w:rPr>
                <w:sz w:val="20"/>
                <w:szCs w:val="20"/>
              </w:rPr>
            </w:pPr>
            <w:r w:rsidRPr="00AC3A88">
              <w:rPr>
                <w:sz w:val="20"/>
                <w:szCs w:val="20"/>
              </w:rPr>
              <w:t>Prienų RSA</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2.3.2 uždavinys. Gerinti socialinių būstų būklę</w:t>
            </w:r>
          </w:p>
        </w:tc>
      </w:tr>
      <w:tr w:rsidR="002E2552" w:rsidRPr="00FE4A79" w:rsidTr="001755B3">
        <w:trPr>
          <w:trHeight w:val="224"/>
        </w:trPr>
        <w:tc>
          <w:tcPr>
            <w:tcW w:w="452" w:type="pct"/>
            <w:shd w:val="clear" w:color="auto" w:fill="auto"/>
            <w:vAlign w:val="center"/>
          </w:tcPr>
          <w:p w:rsidR="002E2552" w:rsidRPr="00FE4A79" w:rsidRDefault="002E2552" w:rsidP="0001656F">
            <w:pPr>
              <w:suppressAutoHyphens w:val="0"/>
              <w:jc w:val="center"/>
              <w:rPr>
                <w:sz w:val="20"/>
                <w:szCs w:val="20"/>
                <w:lang w:eastAsia="lt-LT"/>
              </w:rPr>
            </w:pPr>
            <w:r w:rsidRPr="00FE4A79">
              <w:rPr>
                <w:sz w:val="20"/>
                <w:szCs w:val="20"/>
                <w:lang w:eastAsia="lt-LT"/>
              </w:rPr>
              <w:t>2.3.2.1</w:t>
            </w:r>
          </w:p>
        </w:tc>
        <w:tc>
          <w:tcPr>
            <w:tcW w:w="1734" w:type="pct"/>
            <w:shd w:val="clear" w:color="auto" w:fill="auto"/>
            <w:vAlign w:val="center"/>
          </w:tcPr>
          <w:p w:rsidR="002E2552" w:rsidRPr="00FE4A79" w:rsidRDefault="002E2552" w:rsidP="0001656F">
            <w:pPr>
              <w:suppressAutoHyphens w:val="0"/>
              <w:jc w:val="both"/>
              <w:rPr>
                <w:sz w:val="20"/>
                <w:szCs w:val="20"/>
                <w:lang w:eastAsia="lt-LT"/>
              </w:rPr>
            </w:pPr>
            <w:r w:rsidRPr="00FE4A79">
              <w:rPr>
                <w:sz w:val="20"/>
                <w:szCs w:val="20"/>
                <w:lang w:eastAsia="lt-LT"/>
              </w:rPr>
              <w:t xml:space="preserve">Socialinio būsto plėtojimas, </w:t>
            </w:r>
            <w:r w:rsidRPr="00FE4A79">
              <w:rPr>
                <w:sz w:val="20"/>
                <w:szCs w:val="20"/>
                <w:lang w:eastAsia="lt-LT"/>
              </w:rPr>
              <w:lastRenderedPageBreak/>
              <w:t>negyvenamų patalpų pritaikymas socialinio būsto paskirčiai</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lastRenderedPageBreak/>
              <w:t xml:space="preserve">Įrengtų socialinių būstų </w:t>
            </w:r>
            <w:r w:rsidRPr="00FE4A79">
              <w:rPr>
                <w:sz w:val="20"/>
                <w:szCs w:val="20"/>
                <w:lang w:eastAsia="lt-LT"/>
              </w:rPr>
              <w:lastRenderedPageBreak/>
              <w:t>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lastRenderedPageBreak/>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lastRenderedPageBreak/>
              <w:t>2.3.3 uždavinys. Gerinti sveikatos priežiūros paslaugų kokybę ir didinti jų prieinamumą</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2.3.3.1</w:t>
            </w:r>
          </w:p>
        </w:tc>
        <w:tc>
          <w:tcPr>
            <w:tcW w:w="1734"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 xml:space="preserve">Sveikatos priežiūros įstaigų infrastruktūros </w:t>
            </w:r>
            <w:r w:rsidR="00762A06">
              <w:rPr>
                <w:sz w:val="20"/>
                <w:szCs w:val="20"/>
                <w:lang w:eastAsia="lt-LT"/>
              </w:rPr>
              <w:t xml:space="preserve">optimizavimas ir </w:t>
            </w:r>
            <w:r w:rsidRPr="00FE4A79">
              <w:rPr>
                <w:sz w:val="20"/>
                <w:szCs w:val="20"/>
                <w:lang w:eastAsia="lt-LT"/>
              </w:rPr>
              <w:t>modernizavimas</w:t>
            </w:r>
          </w:p>
        </w:tc>
        <w:tc>
          <w:tcPr>
            <w:tcW w:w="1217"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Modernizuotų įstaigų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330F9">
        <w:trPr>
          <w:trHeight w:val="235"/>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2.4 tikslas. Sudaryti tinkamas sąlygas sportiniam užimtumui visų socialinių grupių gyventojams</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2.4.1 uždavinys. Didinti Savivaldybėje sportinio užimtumo pasirinkimą ir prieinamumą</w:t>
            </w:r>
          </w:p>
        </w:tc>
      </w:tr>
      <w:tr w:rsidR="0080550D" w:rsidRPr="00FE4A79" w:rsidTr="001755B3">
        <w:trPr>
          <w:trHeight w:val="224"/>
        </w:trPr>
        <w:tc>
          <w:tcPr>
            <w:tcW w:w="452" w:type="pct"/>
            <w:shd w:val="clear" w:color="auto" w:fill="auto"/>
            <w:vAlign w:val="center"/>
          </w:tcPr>
          <w:p w:rsidR="0080550D" w:rsidRPr="00FE4A79" w:rsidRDefault="0080550D" w:rsidP="005E2392">
            <w:pPr>
              <w:suppressAutoHyphens w:val="0"/>
              <w:jc w:val="center"/>
              <w:rPr>
                <w:sz w:val="20"/>
                <w:szCs w:val="20"/>
                <w:lang w:eastAsia="lt-LT"/>
              </w:rPr>
            </w:pPr>
            <w:r w:rsidRPr="00FE4A79">
              <w:rPr>
                <w:sz w:val="20"/>
                <w:szCs w:val="20"/>
                <w:lang w:eastAsia="lt-LT"/>
              </w:rPr>
              <w:t>2.4.1.1</w:t>
            </w:r>
          </w:p>
        </w:tc>
        <w:tc>
          <w:tcPr>
            <w:tcW w:w="1734" w:type="pct"/>
            <w:shd w:val="clear" w:color="auto" w:fill="auto"/>
            <w:vAlign w:val="center"/>
          </w:tcPr>
          <w:p w:rsidR="0080550D" w:rsidRPr="00FE4A79" w:rsidRDefault="0080550D" w:rsidP="001755B3">
            <w:pPr>
              <w:suppressAutoHyphens w:val="0"/>
              <w:jc w:val="both"/>
              <w:rPr>
                <w:sz w:val="20"/>
                <w:szCs w:val="20"/>
                <w:lang w:eastAsia="lt-LT"/>
              </w:rPr>
            </w:pPr>
            <w:r w:rsidRPr="00FE4A79">
              <w:rPr>
                <w:sz w:val="20"/>
                <w:szCs w:val="20"/>
                <w:lang w:eastAsia="lt-LT"/>
              </w:rPr>
              <w:t>Sporto ir vaikų žaidimų aikštelių atnaujinimas bei įrengimas</w:t>
            </w:r>
          </w:p>
        </w:tc>
        <w:tc>
          <w:tcPr>
            <w:tcW w:w="1217" w:type="pct"/>
            <w:shd w:val="clear" w:color="auto" w:fill="auto"/>
            <w:vAlign w:val="center"/>
          </w:tcPr>
          <w:p w:rsidR="0080550D" w:rsidRPr="00FE4A79" w:rsidRDefault="0080550D" w:rsidP="005E2392">
            <w:pPr>
              <w:suppressAutoHyphens w:val="0"/>
              <w:jc w:val="both"/>
              <w:rPr>
                <w:sz w:val="20"/>
                <w:szCs w:val="20"/>
                <w:lang w:eastAsia="lt-LT"/>
              </w:rPr>
            </w:pPr>
            <w:r w:rsidRPr="00FE4A79">
              <w:rPr>
                <w:sz w:val="20"/>
                <w:szCs w:val="20"/>
                <w:lang w:eastAsia="lt-LT"/>
              </w:rPr>
              <w:t>Įrengtų aikštelių skaičius</w:t>
            </w:r>
          </w:p>
        </w:tc>
        <w:tc>
          <w:tcPr>
            <w:tcW w:w="763" w:type="pct"/>
            <w:shd w:val="clear" w:color="auto" w:fill="auto"/>
            <w:vAlign w:val="center"/>
          </w:tcPr>
          <w:p w:rsidR="0080550D" w:rsidRPr="00FE4A79" w:rsidRDefault="0080550D" w:rsidP="005E239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80550D" w:rsidRPr="00FE4A79" w:rsidRDefault="0080550D" w:rsidP="005E2392">
            <w:pPr>
              <w:suppressAutoHyphens w:val="0"/>
              <w:jc w:val="center"/>
              <w:rPr>
                <w:sz w:val="20"/>
                <w:szCs w:val="20"/>
                <w:lang w:eastAsia="lt-LT"/>
              </w:rPr>
            </w:pPr>
            <w:r w:rsidRPr="00FE4A79">
              <w:rPr>
                <w:sz w:val="20"/>
                <w:szCs w:val="20"/>
                <w:lang w:eastAsia="lt-LT"/>
              </w:rPr>
              <w:t>Prienų RSA</w:t>
            </w:r>
          </w:p>
        </w:tc>
      </w:tr>
      <w:tr w:rsidR="002E2552" w:rsidRPr="00FE4A79" w:rsidTr="001330F9">
        <w:trPr>
          <w:trHeight w:val="235"/>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2.5 tikslas. Sudaryti sąlygas žmogaus kūrybinei raiškai ir visapusiškai asmenybės raidai, plėtoti kultūrinės veiklos pasirinkimo galimybes vietos gyventojams bei atvykstantiems svečiams ir turistams</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2.5.1 uždavinys. Plėtoti esamą kultūros sektoriaus situaciją ir sudaryti sąlygas naujoms kultūrinių veiklų iniciatyvoms reikštis</w:t>
            </w:r>
          </w:p>
        </w:tc>
      </w:tr>
      <w:tr w:rsidR="002E2552" w:rsidRPr="00FE4A79" w:rsidTr="001755B3">
        <w:trPr>
          <w:trHeight w:val="373"/>
        </w:trPr>
        <w:tc>
          <w:tcPr>
            <w:tcW w:w="452" w:type="pct"/>
            <w:shd w:val="clear" w:color="auto" w:fill="auto"/>
            <w:vAlign w:val="center"/>
          </w:tcPr>
          <w:p w:rsidR="002E2552" w:rsidRPr="00FE4A79" w:rsidRDefault="002E2552" w:rsidP="000D0700">
            <w:pPr>
              <w:suppressAutoHyphens w:val="0"/>
              <w:jc w:val="center"/>
              <w:rPr>
                <w:sz w:val="20"/>
                <w:szCs w:val="20"/>
                <w:lang w:eastAsia="lt-LT"/>
              </w:rPr>
            </w:pPr>
            <w:r w:rsidRPr="00FE4A79">
              <w:rPr>
                <w:sz w:val="20"/>
                <w:szCs w:val="20"/>
                <w:lang w:eastAsia="lt-LT"/>
              </w:rPr>
              <w:t>2.5.1.1</w:t>
            </w:r>
          </w:p>
        </w:tc>
        <w:tc>
          <w:tcPr>
            <w:tcW w:w="1734"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Originalių viešųjų kultūrinių erdvių plėtra</w:t>
            </w:r>
            <w:r w:rsidR="00762A06">
              <w:rPr>
                <w:sz w:val="20"/>
                <w:szCs w:val="20"/>
                <w:lang w:eastAsia="lt-LT"/>
              </w:rPr>
              <w:t xml:space="preserve"> (t.sk. Justino Marcinkevičiaus kiemelis ir kt. iniciatyvos)</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Originalių viešųjų kultūrinių erdvių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373"/>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2.5.1.2</w:t>
            </w:r>
          </w:p>
        </w:tc>
        <w:tc>
          <w:tcPr>
            <w:tcW w:w="1734"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Unikalių kultūrinių projektų, kultūrinių renginių, išskiriančių Prienų rajoną iš kitų Lietuvos miestų ir rajonų plėtra, jų įvairovės didinimas</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Suorganizuotų specializuotų kultūrinių renginių, išskiriančių Prienų rajoną iš kitų Lietuvos miestų ir rajonų, skaičius</w:t>
            </w:r>
          </w:p>
          <w:p w:rsidR="002E2552" w:rsidRPr="00FE4A79" w:rsidRDefault="002E2552" w:rsidP="00CB2CC0">
            <w:pPr>
              <w:suppressAutoHyphens w:val="0"/>
              <w:jc w:val="both"/>
              <w:rPr>
                <w:sz w:val="20"/>
                <w:szCs w:val="20"/>
                <w:lang w:eastAsia="lt-LT"/>
              </w:rPr>
            </w:pPr>
            <w:r w:rsidRPr="00FE4A79">
              <w:rPr>
                <w:sz w:val="20"/>
                <w:szCs w:val="20"/>
                <w:lang w:eastAsia="lt-LT"/>
              </w:rPr>
              <w:t>Renginio(-</w:t>
            </w:r>
            <w:proofErr w:type="spellStart"/>
            <w:r w:rsidRPr="00FE4A79">
              <w:rPr>
                <w:sz w:val="20"/>
                <w:szCs w:val="20"/>
                <w:lang w:eastAsia="lt-LT"/>
              </w:rPr>
              <w:t>ių</w:t>
            </w:r>
            <w:proofErr w:type="spellEnd"/>
            <w:r w:rsidRPr="00FE4A79">
              <w:rPr>
                <w:sz w:val="20"/>
                <w:szCs w:val="20"/>
                <w:lang w:eastAsia="lt-LT"/>
              </w:rPr>
              <w:t>) dalyvių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660CD3">
            <w:pPr>
              <w:suppressAutoHyphens w:val="0"/>
              <w:jc w:val="both"/>
              <w:rPr>
                <w:b/>
                <w:bCs/>
                <w:sz w:val="20"/>
                <w:szCs w:val="20"/>
                <w:lang w:eastAsia="lt-LT"/>
              </w:rPr>
            </w:pPr>
            <w:r w:rsidRPr="00FE4A79">
              <w:rPr>
                <w:b/>
                <w:bCs/>
                <w:sz w:val="20"/>
                <w:szCs w:val="20"/>
                <w:lang w:eastAsia="lt-LT"/>
              </w:rPr>
              <w:t xml:space="preserve">2.5.2 uždavinys. </w:t>
            </w:r>
            <w:r w:rsidR="00660CD3">
              <w:rPr>
                <w:b/>
                <w:bCs/>
                <w:sz w:val="20"/>
                <w:szCs w:val="20"/>
                <w:lang w:eastAsia="lt-LT"/>
              </w:rPr>
              <w:t xml:space="preserve">Gerinti </w:t>
            </w:r>
            <w:r w:rsidRPr="00FE4A79">
              <w:rPr>
                <w:b/>
                <w:bCs/>
                <w:sz w:val="20"/>
                <w:szCs w:val="20"/>
                <w:lang w:eastAsia="lt-LT"/>
              </w:rPr>
              <w:t>kultūros paslaugų kokybę, atitinkančią gyventojų poreikius</w:t>
            </w:r>
          </w:p>
        </w:tc>
      </w:tr>
      <w:tr w:rsidR="0080550D" w:rsidRPr="00FE4A79" w:rsidTr="001755B3">
        <w:trPr>
          <w:trHeight w:val="224"/>
        </w:trPr>
        <w:tc>
          <w:tcPr>
            <w:tcW w:w="452" w:type="pct"/>
            <w:shd w:val="clear" w:color="auto" w:fill="auto"/>
            <w:vAlign w:val="center"/>
          </w:tcPr>
          <w:p w:rsidR="0080550D" w:rsidRPr="00FE4A79" w:rsidRDefault="00762A06" w:rsidP="00CB2CC0">
            <w:pPr>
              <w:suppressAutoHyphens w:val="0"/>
              <w:jc w:val="center"/>
              <w:rPr>
                <w:sz w:val="20"/>
                <w:szCs w:val="20"/>
                <w:lang w:eastAsia="lt-LT"/>
              </w:rPr>
            </w:pPr>
            <w:r>
              <w:rPr>
                <w:sz w:val="20"/>
                <w:szCs w:val="20"/>
                <w:lang w:eastAsia="lt-LT"/>
              </w:rPr>
              <w:t>2.5.2.1</w:t>
            </w:r>
          </w:p>
        </w:tc>
        <w:tc>
          <w:tcPr>
            <w:tcW w:w="1734" w:type="pct"/>
            <w:shd w:val="clear" w:color="auto" w:fill="auto"/>
            <w:vAlign w:val="center"/>
          </w:tcPr>
          <w:p w:rsidR="0080550D" w:rsidRPr="00FE4A79" w:rsidRDefault="006512D3" w:rsidP="006512D3">
            <w:pPr>
              <w:suppressAutoHyphens w:val="0"/>
              <w:jc w:val="both"/>
              <w:rPr>
                <w:sz w:val="20"/>
                <w:szCs w:val="20"/>
                <w:lang w:eastAsia="lt-LT"/>
              </w:rPr>
            </w:pPr>
            <w:r>
              <w:rPr>
                <w:sz w:val="20"/>
                <w:szCs w:val="20"/>
                <w:lang w:eastAsia="lt-LT"/>
              </w:rPr>
              <w:t xml:space="preserve">Kultūros centrų ir </w:t>
            </w:r>
            <w:r w:rsidR="0080550D" w:rsidRPr="00FE4A79">
              <w:rPr>
                <w:sz w:val="20"/>
                <w:szCs w:val="20"/>
                <w:lang w:eastAsia="lt-LT"/>
              </w:rPr>
              <w:t>laisvalaikio salių infrastruktūros modernizavimas</w:t>
            </w:r>
          </w:p>
        </w:tc>
        <w:tc>
          <w:tcPr>
            <w:tcW w:w="1217" w:type="pct"/>
            <w:shd w:val="clear" w:color="auto" w:fill="auto"/>
            <w:vAlign w:val="center"/>
          </w:tcPr>
          <w:p w:rsidR="0080550D" w:rsidRPr="00FE4A79" w:rsidRDefault="0080550D" w:rsidP="00762A06">
            <w:pPr>
              <w:suppressAutoHyphens w:val="0"/>
              <w:jc w:val="both"/>
              <w:rPr>
                <w:sz w:val="20"/>
                <w:szCs w:val="20"/>
                <w:lang w:eastAsia="lt-LT"/>
              </w:rPr>
            </w:pPr>
            <w:r w:rsidRPr="00FE4A79">
              <w:rPr>
                <w:sz w:val="20"/>
                <w:szCs w:val="20"/>
                <w:lang w:eastAsia="lt-LT"/>
              </w:rPr>
              <w:t xml:space="preserve">Modernizuotų </w:t>
            </w:r>
            <w:r w:rsidR="00762A06">
              <w:rPr>
                <w:sz w:val="20"/>
                <w:szCs w:val="20"/>
                <w:lang w:eastAsia="lt-LT"/>
              </w:rPr>
              <w:t xml:space="preserve">objektų </w:t>
            </w:r>
            <w:r w:rsidRPr="00FE4A79">
              <w:rPr>
                <w:sz w:val="20"/>
                <w:szCs w:val="20"/>
                <w:lang w:eastAsia="lt-LT"/>
              </w:rPr>
              <w:t>skaičius</w:t>
            </w:r>
          </w:p>
        </w:tc>
        <w:tc>
          <w:tcPr>
            <w:tcW w:w="763" w:type="pct"/>
            <w:shd w:val="clear" w:color="auto" w:fill="auto"/>
            <w:vAlign w:val="center"/>
          </w:tcPr>
          <w:p w:rsidR="0080550D" w:rsidRPr="00FE4A79" w:rsidRDefault="0080550D" w:rsidP="005E239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80550D" w:rsidRPr="00FE4A79" w:rsidRDefault="0080550D" w:rsidP="005E2392">
            <w:pPr>
              <w:suppressAutoHyphens w:val="0"/>
              <w:jc w:val="center"/>
              <w:rPr>
                <w:sz w:val="20"/>
                <w:szCs w:val="20"/>
                <w:lang w:eastAsia="lt-LT"/>
              </w:rPr>
            </w:pPr>
            <w:r w:rsidRPr="00FE4A79">
              <w:rPr>
                <w:sz w:val="20"/>
                <w:szCs w:val="20"/>
                <w:lang w:eastAsia="lt-LT"/>
              </w:rPr>
              <w:t>Prienų RSA</w:t>
            </w:r>
          </w:p>
        </w:tc>
      </w:tr>
      <w:tr w:rsidR="00762A06" w:rsidRPr="00FE4A79" w:rsidTr="001755B3">
        <w:trPr>
          <w:trHeight w:val="224"/>
        </w:trPr>
        <w:tc>
          <w:tcPr>
            <w:tcW w:w="452" w:type="pct"/>
            <w:shd w:val="clear" w:color="auto" w:fill="auto"/>
            <w:vAlign w:val="center"/>
          </w:tcPr>
          <w:p w:rsidR="00762A06" w:rsidRPr="00FE4A79" w:rsidRDefault="00762A06" w:rsidP="00CB2CC0">
            <w:pPr>
              <w:suppressAutoHyphens w:val="0"/>
              <w:jc w:val="center"/>
              <w:rPr>
                <w:sz w:val="20"/>
                <w:szCs w:val="20"/>
                <w:lang w:eastAsia="lt-LT"/>
              </w:rPr>
            </w:pPr>
            <w:r>
              <w:rPr>
                <w:sz w:val="20"/>
                <w:szCs w:val="20"/>
                <w:lang w:eastAsia="lt-LT"/>
              </w:rPr>
              <w:t>2.5.2.2</w:t>
            </w:r>
          </w:p>
        </w:tc>
        <w:tc>
          <w:tcPr>
            <w:tcW w:w="1734" w:type="pct"/>
            <w:shd w:val="clear" w:color="auto" w:fill="auto"/>
            <w:vAlign w:val="center"/>
          </w:tcPr>
          <w:p w:rsidR="00762A06" w:rsidRPr="00FE4A79" w:rsidRDefault="00762A06" w:rsidP="00762A06">
            <w:pPr>
              <w:suppressAutoHyphens w:val="0"/>
              <w:jc w:val="both"/>
              <w:rPr>
                <w:sz w:val="20"/>
                <w:szCs w:val="20"/>
                <w:lang w:eastAsia="lt-LT"/>
              </w:rPr>
            </w:pPr>
            <w:r w:rsidRPr="006512D3">
              <w:rPr>
                <w:sz w:val="20"/>
                <w:szCs w:val="20"/>
                <w:lang w:eastAsia="lt-LT"/>
              </w:rPr>
              <w:t xml:space="preserve">Prienų krašto muziejaus padalinių </w:t>
            </w:r>
            <w:r>
              <w:rPr>
                <w:sz w:val="20"/>
                <w:szCs w:val="20"/>
                <w:lang w:eastAsia="lt-LT"/>
              </w:rPr>
              <w:t>modernizavimas</w:t>
            </w:r>
          </w:p>
        </w:tc>
        <w:tc>
          <w:tcPr>
            <w:tcW w:w="1217" w:type="pct"/>
            <w:shd w:val="clear" w:color="auto" w:fill="auto"/>
            <w:vAlign w:val="center"/>
          </w:tcPr>
          <w:p w:rsidR="00762A06" w:rsidRPr="00FE4A79" w:rsidRDefault="00762A06" w:rsidP="00937044">
            <w:pPr>
              <w:suppressAutoHyphens w:val="0"/>
              <w:jc w:val="both"/>
              <w:rPr>
                <w:sz w:val="20"/>
                <w:szCs w:val="20"/>
                <w:lang w:eastAsia="lt-LT"/>
              </w:rPr>
            </w:pPr>
            <w:r w:rsidRPr="00FE4A79">
              <w:rPr>
                <w:sz w:val="20"/>
                <w:szCs w:val="20"/>
                <w:lang w:eastAsia="lt-LT"/>
              </w:rPr>
              <w:t xml:space="preserve">Modernizuotų </w:t>
            </w:r>
            <w:r>
              <w:rPr>
                <w:sz w:val="20"/>
                <w:szCs w:val="20"/>
                <w:lang w:eastAsia="lt-LT"/>
              </w:rPr>
              <w:t xml:space="preserve">objektų </w:t>
            </w:r>
            <w:r w:rsidRPr="00FE4A79">
              <w:rPr>
                <w:sz w:val="20"/>
                <w:szCs w:val="20"/>
                <w:lang w:eastAsia="lt-LT"/>
              </w:rPr>
              <w:t>skaičius</w:t>
            </w:r>
          </w:p>
        </w:tc>
        <w:tc>
          <w:tcPr>
            <w:tcW w:w="763" w:type="pct"/>
            <w:shd w:val="clear" w:color="auto" w:fill="auto"/>
            <w:vAlign w:val="center"/>
          </w:tcPr>
          <w:p w:rsidR="00762A06" w:rsidRPr="00FE4A79" w:rsidRDefault="00762A06" w:rsidP="00937044">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762A06" w:rsidRPr="00FE4A79" w:rsidRDefault="00762A06" w:rsidP="00937044">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224"/>
        </w:trPr>
        <w:tc>
          <w:tcPr>
            <w:tcW w:w="452" w:type="pct"/>
            <w:shd w:val="clear" w:color="auto" w:fill="auto"/>
            <w:vAlign w:val="center"/>
          </w:tcPr>
          <w:p w:rsidR="002E2552" w:rsidRPr="00FE4A79" w:rsidRDefault="00762A06" w:rsidP="00CB2CC0">
            <w:pPr>
              <w:suppressAutoHyphens w:val="0"/>
              <w:jc w:val="center"/>
              <w:rPr>
                <w:sz w:val="20"/>
                <w:szCs w:val="20"/>
                <w:lang w:eastAsia="lt-LT"/>
              </w:rPr>
            </w:pPr>
            <w:r>
              <w:rPr>
                <w:sz w:val="20"/>
                <w:szCs w:val="20"/>
                <w:lang w:eastAsia="lt-LT"/>
              </w:rPr>
              <w:t>2.5.2.3</w:t>
            </w:r>
          </w:p>
        </w:tc>
        <w:tc>
          <w:tcPr>
            <w:tcW w:w="1734"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Kultūros įstaigų vidaus inventoriaus atnaujinimas</w:t>
            </w:r>
          </w:p>
        </w:tc>
        <w:tc>
          <w:tcPr>
            <w:tcW w:w="1217"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Kultūros įstaigų, atnaujinusių vidaus inventorių, skaičius</w:t>
            </w:r>
          </w:p>
          <w:p w:rsidR="002E2552" w:rsidRPr="00FE4A79" w:rsidRDefault="002E2552" w:rsidP="002E2552">
            <w:pPr>
              <w:suppressAutoHyphens w:val="0"/>
              <w:jc w:val="both"/>
              <w:rPr>
                <w:sz w:val="20"/>
                <w:szCs w:val="20"/>
                <w:lang w:eastAsia="lt-LT"/>
              </w:rPr>
            </w:pPr>
            <w:r w:rsidRPr="00FE4A79">
              <w:rPr>
                <w:sz w:val="20"/>
                <w:szCs w:val="20"/>
                <w:lang w:eastAsia="lt-LT"/>
              </w:rPr>
              <w:t>Atnaujinto vidaus inventoriaus vienetų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373"/>
        </w:trPr>
        <w:tc>
          <w:tcPr>
            <w:tcW w:w="452" w:type="pct"/>
            <w:shd w:val="clear" w:color="auto" w:fill="auto"/>
            <w:vAlign w:val="center"/>
          </w:tcPr>
          <w:p w:rsidR="002E2552" w:rsidRPr="00FE4A79" w:rsidRDefault="00762A06" w:rsidP="00CB2CC0">
            <w:pPr>
              <w:suppressAutoHyphens w:val="0"/>
              <w:jc w:val="center"/>
              <w:rPr>
                <w:sz w:val="20"/>
                <w:szCs w:val="20"/>
                <w:lang w:eastAsia="lt-LT"/>
              </w:rPr>
            </w:pPr>
            <w:r>
              <w:rPr>
                <w:sz w:val="20"/>
                <w:szCs w:val="20"/>
                <w:lang w:eastAsia="lt-LT"/>
              </w:rPr>
              <w:t>2.5.2.4</w:t>
            </w:r>
          </w:p>
        </w:tc>
        <w:tc>
          <w:tcPr>
            <w:tcW w:w="1734" w:type="pct"/>
            <w:shd w:val="clear" w:color="auto" w:fill="auto"/>
            <w:vAlign w:val="center"/>
          </w:tcPr>
          <w:p w:rsidR="002E2552" w:rsidRPr="00FE4A79" w:rsidRDefault="00762A06" w:rsidP="0070629F">
            <w:pPr>
              <w:suppressAutoHyphens w:val="0"/>
              <w:jc w:val="both"/>
              <w:rPr>
                <w:sz w:val="20"/>
                <w:szCs w:val="20"/>
                <w:lang w:eastAsia="lt-LT"/>
              </w:rPr>
            </w:pPr>
            <w:r>
              <w:rPr>
                <w:sz w:val="20"/>
                <w:szCs w:val="20"/>
                <w:lang w:eastAsia="lt-LT"/>
              </w:rPr>
              <w:t>Kultūros ir nevyriausybinių organizacijų centro infrastruktūros įrengimas</w:t>
            </w:r>
          </w:p>
        </w:tc>
        <w:tc>
          <w:tcPr>
            <w:tcW w:w="1217" w:type="pct"/>
            <w:shd w:val="clear" w:color="auto" w:fill="auto"/>
            <w:vAlign w:val="center"/>
          </w:tcPr>
          <w:p w:rsidR="002E2552" w:rsidRPr="00FE4A79" w:rsidRDefault="00762A06" w:rsidP="002E2552">
            <w:pPr>
              <w:suppressAutoHyphens w:val="0"/>
              <w:jc w:val="both"/>
              <w:rPr>
                <w:sz w:val="20"/>
                <w:szCs w:val="20"/>
                <w:lang w:eastAsia="lt-LT"/>
              </w:rPr>
            </w:pPr>
            <w:r w:rsidRPr="00FE4A79">
              <w:rPr>
                <w:sz w:val="20"/>
                <w:szCs w:val="20"/>
                <w:lang w:eastAsia="lt-LT"/>
              </w:rPr>
              <w:t>Modernizuotų</w:t>
            </w:r>
            <w:r>
              <w:rPr>
                <w:sz w:val="20"/>
                <w:szCs w:val="20"/>
                <w:lang w:eastAsia="lt-LT"/>
              </w:rPr>
              <w:t xml:space="preserve"> ir įkurtų</w:t>
            </w:r>
            <w:r w:rsidRPr="00FE4A79">
              <w:rPr>
                <w:sz w:val="20"/>
                <w:szCs w:val="20"/>
                <w:lang w:eastAsia="lt-LT"/>
              </w:rPr>
              <w:t xml:space="preserve"> </w:t>
            </w:r>
            <w:r>
              <w:rPr>
                <w:sz w:val="20"/>
                <w:szCs w:val="20"/>
                <w:lang w:eastAsia="lt-LT"/>
              </w:rPr>
              <w:t xml:space="preserve">objektų </w:t>
            </w:r>
            <w:r w:rsidRPr="00FE4A79">
              <w:rPr>
                <w:sz w:val="20"/>
                <w:szCs w:val="20"/>
                <w:lang w:eastAsia="lt-LT"/>
              </w:rPr>
              <w:t>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762A06" w:rsidRPr="00FE4A79" w:rsidTr="001755B3">
        <w:trPr>
          <w:trHeight w:val="373"/>
        </w:trPr>
        <w:tc>
          <w:tcPr>
            <w:tcW w:w="452" w:type="pct"/>
            <w:shd w:val="clear" w:color="auto" w:fill="auto"/>
            <w:vAlign w:val="center"/>
          </w:tcPr>
          <w:p w:rsidR="00762A06" w:rsidRDefault="00762A06" w:rsidP="00CB2CC0">
            <w:pPr>
              <w:suppressAutoHyphens w:val="0"/>
              <w:jc w:val="center"/>
              <w:rPr>
                <w:sz w:val="20"/>
                <w:szCs w:val="20"/>
                <w:lang w:eastAsia="lt-LT"/>
              </w:rPr>
            </w:pPr>
            <w:r>
              <w:rPr>
                <w:sz w:val="20"/>
                <w:szCs w:val="20"/>
                <w:lang w:eastAsia="lt-LT"/>
              </w:rPr>
              <w:t>2.5.2.5</w:t>
            </w:r>
          </w:p>
        </w:tc>
        <w:tc>
          <w:tcPr>
            <w:tcW w:w="1734" w:type="pct"/>
            <w:shd w:val="clear" w:color="auto" w:fill="auto"/>
            <w:vAlign w:val="center"/>
          </w:tcPr>
          <w:p w:rsidR="00762A06" w:rsidRDefault="00762A06" w:rsidP="0070629F">
            <w:pPr>
              <w:suppressAutoHyphens w:val="0"/>
              <w:jc w:val="both"/>
              <w:rPr>
                <w:sz w:val="20"/>
                <w:szCs w:val="20"/>
                <w:lang w:eastAsia="lt-LT"/>
              </w:rPr>
            </w:pPr>
            <w:r>
              <w:rPr>
                <w:sz w:val="20"/>
                <w:szCs w:val="20"/>
                <w:lang w:eastAsia="lt-LT"/>
              </w:rPr>
              <w:t>Bendruomenių namų įkūrimas</w:t>
            </w:r>
          </w:p>
        </w:tc>
        <w:tc>
          <w:tcPr>
            <w:tcW w:w="1217" w:type="pct"/>
            <w:shd w:val="clear" w:color="auto" w:fill="auto"/>
            <w:vAlign w:val="center"/>
          </w:tcPr>
          <w:p w:rsidR="00762A06" w:rsidRPr="00FE4A79" w:rsidRDefault="00762A06" w:rsidP="00937044">
            <w:pPr>
              <w:suppressAutoHyphens w:val="0"/>
              <w:jc w:val="both"/>
              <w:rPr>
                <w:sz w:val="20"/>
                <w:szCs w:val="20"/>
                <w:lang w:eastAsia="lt-LT"/>
              </w:rPr>
            </w:pPr>
            <w:r w:rsidRPr="00FE4A79">
              <w:rPr>
                <w:sz w:val="20"/>
                <w:szCs w:val="20"/>
                <w:lang w:eastAsia="lt-LT"/>
              </w:rPr>
              <w:t>Modernizuotų</w:t>
            </w:r>
            <w:r>
              <w:rPr>
                <w:sz w:val="20"/>
                <w:szCs w:val="20"/>
                <w:lang w:eastAsia="lt-LT"/>
              </w:rPr>
              <w:t xml:space="preserve"> ir įkurtų</w:t>
            </w:r>
            <w:r w:rsidRPr="00FE4A79">
              <w:rPr>
                <w:sz w:val="20"/>
                <w:szCs w:val="20"/>
                <w:lang w:eastAsia="lt-LT"/>
              </w:rPr>
              <w:t xml:space="preserve"> </w:t>
            </w:r>
            <w:r>
              <w:rPr>
                <w:sz w:val="20"/>
                <w:szCs w:val="20"/>
                <w:lang w:eastAsia="lt-LT"/>
              </w:rPr>
              <w:t xml:space="preserve">objektų </w:t>
            </w:r>
            <w:r w:rsidRPr="00FE4A79">
              <w:rPr>
                <w:sz w:val="20"/>
                <w:szCs w:val="20"/>
                <w:lang w:eastAsia="lt-LT"/>
              </w:rPr>
              <w:t>skaičius</w:t>
            </w:r>
          </w:p>
        </w:tc>
        <w:tc>
          <w:tcPr>
            <w:tcW w:w="763" w:type="pct"/>
            <w:shd w:val="clear" w:color="auto" w:fill="auto"/>
            <w:vAlign w:val="center"/>
          </w:tcPr>
          <w:p w:rsidR="00762A06" w:rsidRPr="00FE4A79" w:rsidRDefault="00762A06" w:rsidP="00937044">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762A06" w:rsidRPr="00FE4A79" w:rsidRDefault="00762A06" w:rsidP="00937044">
            <w:pPr>
              <w:suppressAutoHyphens w:val="0"/>
              <w:jc w:val="center"/>
              <w:rPr>
                <w:sz w:val="20"/>
                <w:szCs w:val="20"/>
                <w:lang w:eastAsia="lt-LT"/>
              </w:rPr>
            </w:pPr>
            <w:r w:rsidRPr="00FE4A79">
              <w:rPr>
                <w:sz w:val="20"/>
                <w:szCs w:val="20"/>
                <w:lang w:eastAsia="lt-LT"/>
              </w:rPr>
              <w:t>Prienų RSA</w:t>
            </w:r>
          </w:p>
        </w:tc>
      </w:tr>
      <w:tr w:rsidR="002E2552" w:rsidRPr="00FE4A79" w:rsidTr="001330F9">
        <w:trPr>
          <w:trHeight w:val="235"/>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 PRIORITETAS. PATOGIOS IR ŠVARIOS APLINKOS UŽTIKRINIMAS</w:t>
            </w:r>
          </w:p>
        </w:tc>
      </w:tr>
      <w:tr w:rsidR="002E2552" w:rsidRPr="00FE4A79" w:rsidTr="001330F9">
        <w:trPr>
          <w:trHeight w:val="235"/>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3.1 tikslas. Užtikrinti patogų ir saugų susisiekimą rajone</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3.1.1 uždavinys. Plėtoti ir gerinti rajono susisiekimo infrastruktūrą</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3.1.1.1</w:t>
            </w:r>
          </w:p>
        </w:tc>
        <w:tc>
          <w:tcPr>
            <w:tcW w:w="1734"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Vietinės reikšmės kelių kokybės gerinimas (žvyrkelių dangų tobulinimas ir gruntinių kelių rekonstrukcija į žvyrkelius; žvyrkelių bei gatvių su žvyro ir grunto danga asfaltavimas)</w:t>
            </w:r>
          </w:p>
        </w:tc>
        <w:tc>
          <w:tcPr>
            <w:tcW w:w="1217"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t>Modernizuotų kelių ilgis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224"/>
        </w:trPr>
        <w:tc>
          <w:tcPr>
            <w:tcW w:w="452" w:type="pct"/>
            <w:shd w:val="clear" w:color="auto" w:fill="auto"/>
            <w:vAlign w:val="center"/>
          </w:tcPr>
          <w:p w:rsidR="002E2552" w:rsidRPr="00FE4A79" w:rsidRDefault="0040052C" w:rsidP="00CB2CC0">
            <w:pPr>
              <w:suppressAutoHyphens w:val="0"/>
              <w:jc w:val="center"/>
              <w:rPr>
                <w:sz w:val="20"/>
                <w:szCs w:val="20"/>
                <w:lang w:eastAsia="lt-LT"/>
              </w:rPr>
            </w:pPr>
            <w:r>
              <w:rPr>
                <w:sz w:val="20"/>
                <w:szCs w:val="20"/>
                <w:lang w:eastAsia="lt-LT"/>
              </w:rPr>
              <w:t>3.1.1.2</w:t>
            </w:r>
          </w:p>
        </w:tc>
        <w:tc>
          <w:tcPr>
            <w:tcW w:w="1734" w:type="pct"/>
            <w:shd w:val="clear" w:color="auto" w:fill="auto"/>
            <w:vAlign w:val="center"/>
          </w:tcPr>
          <w:p w:rsidR="002E2552" w:rsidRPr="00FE4A79" w:rsidRDefault="002E2552" w:rsidP="005D5E5D">
            <w:pPr>
              <w:suppressAutoHyphens w:val="0"/>
              <w:jc w:val="both"/>
              <w:rPr>
                <w:sz w:val="20"/>
                <w:szCs w:val="20"/>
                <w:lang w:eastAsia="lt-LT"/>
              </w:rPr>
            </w:pPr>
            <w:r w:rsidRPr="00FE4A79">
              <w:rPr>
                <w:sz w:val="20"/>
                <w:szCs w:val="20"/>
                <w:lang w:eastAsia="lt-LT"/>
              </w:rPr>
              <w:t>Automobilių stovėjimo aikštelių prie Prienų mieto ribų plėtojimas ir alternatyvių judumo galimybių (dviračiu, pėsčiomis) sukūrimas</w:t>
            </w:r>
          </w:p>
        </w:tc>
        <w:tc>
          <w:tcPr>
            <w:tcW w:w="1217" w:type="pct"/>
            <w:shd w:val="clear" w:color="auto" w:fill="auto"/>
            <w:vAlign w:val="center"/>
          </w:tcPr>
          <w:p w:rsidR="002E2552" w:rsidRPr="00FE4A79" w:rsidRDefault="002E2552" w:rsidP="002E2552">
            <w:pPr>
              <w:suppressAutoHyphens w:val="0"/>
              <w:jc w:val="both"/>
              <w:rPr>
                <w:sz w:val="20"/>
                <w:szCs w:val="20"/>
                <w:lang w:val="en-GB" w:eastAsia="lt-LT"/>
              </w:rPr>
            </w:pPr>
            <w:r w:rsidRPr="00FE4A79">
              <w:rPr>
                <w:sz w:val="20"/>
                <w:szCs w:val="20"/>
                <w:lang w:eastAsia="lt-LT"/>
              </w:rPr>
              <w:t>Įrengtų aikštelių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330F9">
        <w:trPr>
          <w:trHeight w:val="235"/>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3.2 tikslas. Gerinti aplinkos kokybę</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3.2.1 uždavinys. Modernizuoti ir plėsti geriamojo vandens tiekimo ir nuotekų tvarkymo infrastruktūrą</w:t>
            </w:r>
          </w:p>
        </w:tc>
      </w:tr>
      <w:tr w:rsidR="002E2552" w:rsidRPr="00FE4A79" w:rsidTr="001755B3">
        <w:trPr>
          <w:trHeight w:val="224"/>
        </w:trPr>
        <w:tc>
          <w:tcPr>
            <w:tcW w:w="452"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3.2.1.1</w:t>
            </w:r>
          </w:p>
        </w:tc>
        <w:tc>
          <w:tcPr>
            <w:tcW w:w="1734" w:type="pct"/>
            <w:shd w:val="clear" w:color="auto" w:fill="auto"/>
            <w:vAlign w:val="center"/>
          </w:tcPr>
          <w:p w:rsidR="002E2552" w:rsidRPr="00FE4A79" w:rsidRDefault="002E2552" w:rsidP="00DD4AAF">
            <w:pPr>
              <w:suppressAutoHyphens w:val="0"/>
              <w:jc w:val="both"/>
              <w:rPr>
                <w:sz w:val="20"/>
                <w:szCs w:val="20"/>
                <w:lang w:eastAsia="lt-LT"/>
              </w:rPr>
            </w:pPr>
            <w:r w:rsidRPr="00FE4A79">
              <w:rPr>
                <w:sz w:val="20"/>
                <w:szCs w:val="20"/>
                <w:lang w:eastAsia="lt-LT"/>
              </w:rPr>
              <w:t xml:space="preserve">Centralizuotų geriamojo vandens </w:t>
            </w:r>
            <w:r w:rsidRPr="00FE4A79">
              <w:rPr>
                <w:sz w:val="20"/>
                <w:szCs w:val="20"/>
                <w:lang w:eastAsia="lt-LT"/>
              </w:rPr>
              <w:lastRenderedPageBreak/>
              <w:t>tiekimo ir nuotekų tvarkymo tinklų (įskaitant lietaus nuotekas) modernizavimas ir plėtra</w:t>
            </w:r>
          </w:p>
        </w:tc>
        <w:tc>
          <w:tcPr>
            <w:tcW w:w="1217" w:type="pct"/>
            <w:shd w:val="clear" w:color="auto" w:fill="auto"/>
            <w:vAlign w:val="center"/>
          </w:tcPr>
          <w:p w:rsidR="002E2552" w:rsidRPr="00FE4A79" w:rsidRDefault="002E2552" w:rsidP="002E2552">
            <w:pPr>
              <w:suppressAutoHyphens w:val="0"/>
              <w:jc w:val="both"/>
              <w:rPr>
                <w:sz w:val="20"/>
                <w:szCs w:val="20"/>
                <w:lang w:eastAsia="lt-LT"/>
              </w:rPr>
            </w:pPr>
            <w:r w:rsidRPr="00FE4A79">
              <w:rPr>
                <w:sz w:val="20"/>
                <w:szCs w:val="20"/>
                <w:lang w:eastAsia="lt-LT"/>
              </w:rPr>
              <w:lastRenderedPageBreak/>
              <w:t xml:space="preserve">Modernizuotų ir nutiestų </w:t>
            </w:r>
            <w:r w:rsidRPr="00FE4A79">
              <w:rPr>
                <w:sz w:val="20"/>
                <w:szCs w:val="20"/>
                <w:lang w:eastAsia="lt-LT"/>
              </w:rPr>
              <w:lastRenderedPageBreak/>
              <w:t>tinklų ilgis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lastRenderedPageBreak/>
              <w:t>2020–2028</w:t>
            </w:r>
          </w:p>
        </w:tc>
        <w:tc>
          <w:tcPr>
            <w:tcW w:w="833" w:type="pct"/>
            <w:shd w:val="clear" w:color="auto" w:fill="auto"/>
            <w:vAlign w:val="center"/>
          </w:tcPr>
          <w:p w:rsidR="002E2552" w:rsidRPr="00FE4A79" w:rsidRDefault="004F7A7E" w:rsidP="004F7A7E">
            <w:pPr>
              <w:suppressAutoHyphens w:val="0"/>
              <w:jc w:val="center"/>
              <w:rPr>
                <w:sz w:val="20"/>
                <w:szCs w:val="20"/>
                <w:lang w:eastAsia="lt-LT"/>
              </w:rPr>
            </w:pPr>
            <w:r w:rsidRPr="00FE4A79">
              <w:rPr>
                <w:sz w:val="20"/>
                <w:szCs w:val="20"/>
                <w:lang w:eastAsia="lt-LT"/>
              </w:rPr>
              <w:t>Prienų RSA</w:t>
            </w:r>
            <w:r>
              <w:rPr>
                <w:sz w:val="20"/>
                <w:szCs w:val="20"/>
                <w:lang w:eastAsia="lt-LT"/>
              </w:rPr>
              <w:t xml:space="preserve">, </w:t>
            </w:r>
            <w:r>
              <w:rPr>
                <w:sz w:val="20"/>
                <w:szCs w:val="20"/>
                <w:lang w:eastAsia="lt-LT"/>
              </w:rPr>
              <w:lastRenderedPageBreak/>
              <w:t>UAB „Prienų vandenys“</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lastRenderedPageBreak/>
              <w:t>3.2.1.2</w:t>
            </w:r>
          </w:p>
        </w:tc>
        <w:tc>
          <w:tcPr>
            <w:tcW w:w="1734" w:type="pct"/>
            <w:shd w:val="clear" w:color="auto" w:fill="auto"/>
            <w:vAlign w:val="center"/>
          </w:tcPr>
          <w:p w:rsidR="002E2552" w:rsidRPr="00FE4A79" w:rsidRDefault="002E2552" w:rsidP="00DD4AAF">
            <w:pPr>
              <w:suppressAutoHyphens w:val="0"/>
              <w:jc w:val="both"/>
              <w:rPr>
                <w:sz w:val="20"/>
                <w:szCs w:val="20"/>
                <w:lang w:eastAsia="lt-LT"/>
              </w:rPr>
            </w:pPr>
            <w:r w:rsidRPr="00FE4A79">
              <w:rPr>
                <w:sz w:val="20"/>
                <w:szCs w:val="20"/>
                <w:lang w:eastAsia="lt-LT"/>
              </w:rPr>
              <w:t>Buitinių nuotekų valymo įrenginių modernizavimas ir plėtra</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Modernizuotų objektų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r w:rsidR="004F7A7E">
              <w:rPr>
                <w:sz w:val="20"/>
                <w:szCs w:val="20"/>
                <w:lang w:eastAsia="lt-LT"/>
              </w:rPr>
              <w:t>, UAB „Prienų vandenys“</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3.2.2 uždavinys. Skatinti veiksmingesnį energijos ir kitų gamtos išteklių naudojimą</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3.2.2.1</w:t>
            </w:r>
          </w:p>
        </w:tc>
        <w:tc>
          <w:tcPr>
            <w:tcW w:w="1734"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Viešųjų pastatų (ugdymo, kultūros, sveikatos ir socialinių paslaugų įstaigų ir kt.) ir gyvenamųjų pastatų šilumos gamybos infrastruktūros, pastatų energetinių charakteristikų gerinimas</w:t>
            </w:r>
            <w:r w:rsidR="001B5B6F" w:rsidRPr="00FE4A79">
              <w:rPr>
                <w:sz w:val="20"/>
                <w:szCs w:val="20"/>
                <w:lang w:eastAsia="lt-LT"/>
              </w:rPr>
              <w:t xml:space="preserve"> bei atsinaujinančių energijos išteklių panaudojimas</w:t>
            </w:r>
          </w:p>
        </w:tc>
        <w:tc>
          <w:tcPr>
            <w:tcW w:w="1217" w:type="pct"/>
            <w:shd w:val="clear" w:color="auto" w:fill="auto"/>
            <w:vAlign w:val="center"/>
          </w:tcPr>
          <w:p w:rsidR="002E2552" w:rsidRPr="00FE4A79" w:rsidRDefault="002E2552" w:rsidP="009944B7">
            <w:pPr>
              <w:suppressAutoHyphens w:val="0"/>
              <w:jc w:val="both"/>
              <w:rPr>
                <w:sz w:val="20"/>
                <w:szCs w:val="20"/>
                <w:lang w:eastAsia="lt-LT"/>
              </w:rPr>
            </w:pPr>
            <w:r w:rsidRPr="00FE4A79">
              <w:rPr>
                <w:sz w:val="20"/>
                <w:szCs w:val="20"/>
                <w:lang w:eastAsia="lt-LT"/>
              </w:rPr>
              <w:t>Renovuotų objektų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373"/>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3.2.2.2</w:t>
            </w:r>
          </w:p>
        </w:tc>
        <w:tc>
          <w:tcPr>
            <w:tcW w:w="1734" w:type="pct"/>
            <w:shd w:val="clear" w:color="auto" w:fill="auto"/>
            <w:vAlign w:val="center"/>
          </w:tcPr>
          <w:p w:rsidR="002E2552" w:rsidRPr="00FE4A79" w:rsidRDefault="002E2552" w:rsidP="009944B7">
            <w:pPr>
              <w:suppressAutoHyphens w:val="0"/>
              <w:jc w:val="both"/>
              <w:rPr>
                <w:sz w:val="20"/>
                <w:szCs w:val="20"/>
                <w:lang w:eastAsia="lt-LT"/>
              </w:rPr>
            </w:pPr>
            <w:r w:rsidRPr="00FE4A79">
              <w:rPr>
                <w:sz w:val="20"/>
                <w:szCs w:val="20"/>
                <w:lang w:eastAsia="lt-LT"/>
              </w:rPr>
              <w:t>Centralizuoto šilumos tiekimo katilinių rekonstravimas ir modernizavimas</w:t>
            </w:r>
          </w:p>
        </w:tc>
        <w:tc>
          <w:tcPr>
            <w:tcW w:w="1217" w:type="pct"/>
            <w:shd w:val="clear" w:color="auto" w:fill="auto"/>
            <w:vAlign w:val="center"/>
          </w:tcPr>
          <w:p w:rsidR="002E2552" w:rsidRPr="00FE4A79" w:rsidRDefault="002E2552" w:rsidP="009944B7">
            <w:pPr>
              <w:suppressAutoHyphens w:val="0"/>
              <w:jc w:val="both"/>
              <w:rPr>
                <w:sz w:val="20"/>
                <w:szCs w:val="20"/>
                <w:lang w:eastAsia="lt-LT"/>
              </w:rPr>
            </w:pPr>
            <w:r w:rsidRPr="00FE4A79">
              <w:rPr>
                <w:sz w:val="20"/>
                <w:szCs w:val="20"/>
                <w:lang w:eastAsia="lt-LT"/>
              </w:rPr>
              <w:t>Modernizuotų objektų skaičius</w:t>
            </w:r>
          </w:p>
        </w:tc>
        <w:tc>
          <w:tcPr>
            <w:tcW w:w="763"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Prienų RSA, UAB „Prienų šilumos tinklai“</w:t>
            </w:r>
          </w:p>
        </w:tc>
      </w:tr>
      <w:tr w:rsidR="002E2552" w:rsidRPr="00FE4A79" w:rsidTr="001755B3">
        <w:trPr>
          <w:trHeight w:val="224"/>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3.2.2.3</w:t>
            </w:r>
          </w:p>
        </w:tc>
        <w:tc>
          <w:tcPr>
            <w:tcW w:w="1734" w:type="pct"/>
            <w:shd w:val="clear" w:color="auto" w:fill="auto"/>
            <w:vAlign w:val="center"/>
          </w:tcPr>
          <w:p w:rsidR="002E2552" w:rsidRPr="00FE4A79" w:rsidRDefault="002E2552" w:rsidP="009944B7">
            <w:pPr>
              <w:suppressAutoHyphens w:val="0"/>
              <w:jc w:val="both"/>
              <w:rPr>
                <w:sz w:val="20"/>
                <w:szCs w:val="20"/>
                <w:lang w:eastAsia="lt-LT"/>
              </w:rPr>
            </w:pPr>
            <w:r w:rsidRPr="00FE4A79">
              <w:rPr>
                <w:sz w:val="20"/>
                <w:szCs w:val="20"/>
                <w:lang w:eastAsia="lt-LT"/>
              </w:rPr>
              <w:t>Centralizuoto šilumos tiekimo  tinklų (trasų) renovavimas, naujų tinklų tiesimas</w:t>
            </w:r>
          </w:p>
        </w:tc>
        <w:tc>
          <w:tcPr>
            <w:tcW w:w="1217" w:type="pct"/>
            <w:shd w:val="clear" w:color="auto" w:fill="auto"/>
            <w:vAlign w:val="center"/>
          </w:tcPr>
          <w:p w:rsidR="002E2552" w:rsidRPr="00FE4A79" w:rsidRDefault="002E2552" w:rsidP="009944B7">
            <w:pPr>
              <w:suppressAutoHyphens w:val="0"/>
              <w:jc w:val="both"/>
              <w:rPr>
                <w:sz w:val="20"/>
                <w:szCs w:val="20"/>
                <w:lang w:eastAsia="lt-LT"/>
              </w:rPr>
            </w:pPr>
            <w:r w:rsidRPr="00FE4A79">
              <w:rPr>
                <w:sz w:val="20"/>
                <w:szCs w:val="20"/>
                <w:lang w:eastAsia="lt-LT"/>
              </w:rPr>
              <w:t>Renovuotų, nutiestų ir CŠT tinklų ilgis</w:t>
            </w:r>
          </w:p>
        </w:tc>
        <w:tc>
          <w:tcPr>
            <w:tcW w:w="763"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Prienų RSA, UAB „Prienų šilumos tinklai“</w:t>
            </w:r>
          </w:p>
        </w:tc>
      </w:tr>
      <w:tr w:rsidR="002E2552" w:rsidRPr="00FE4A79" w:rsidTr="001330F9">
        <w:trPr>
          <w:trHeight w:val="224"/>
        </w:trPr>
        <w:tc>
          <w:tcPr>
            <w:tcW w:w="5000" w:type="pct"/>
            <w:gridSpan w:val="5"/>
            <w:shd w:val="clear" w:color="auto" w:fill="BFBFBF" w:themeFill="background1" w:themeFillShade="BF"/>
            <w:vAlign w:val="center"/>
          </w:tcPr>
          <w:p w:rsidR="002E2552" w:rsidRPr="00FE4A79" w:rsidRDefault="002E2552" w:rsidP="00CB2CC0">
            <w:pPr>
              <w:suppressAutoHyphens w:val="0"/>
              <w:jc w:val="both"/>
              <w:rPr>
                <w:b/>
                <w:bCs/>
                <w:sz w:val="20"/>
                <w:szCs w:val="20"/>
                <w:lang w:eastAsia="lt-LT"/>
              </w:rPr>
            </w:pPr>
            <w:r w:rsidRPr="00FE4A79">
              <w:rPr>
                <w:b/>
                <w:bCs/>
                <w:sz w:val="20"/>
                <w:szCs w:val="20"/>
                <w:lang w:eastAsia="lt-LT"/>
              </w:rPr>
              <w:t>3.2.3 uždavinys. Užtikrinti efektyvią kraštovaizdžio apsaugą, didinti ekologinį teritorijų stabilumą</w:t>
            </w:r>
          </w:p>
        </w:tc>
      </w:tr>
      <w:tr w:rsidR="002E2552" w:rsidRPr="00FE4A79" w:rsidTr="001755B3">
        <w:trPr>
          <w:trHeight w:val="373"/>
        </w:trPr>
        <w:tc>
          <w:tcPr>
            <w:tcW w:w="452" w:type="pct"/>
            <w:shd w:val="clear" w:color="auto" w:fill="auto"/>
            <w:vAlign w:val="center"/>
          </w:tcPr>
          <w:p w:rsidR="002E2552" w:rsidRPr="00FE4A79" w:rsidRDefault="002E2552" w:rsidP="00CB2CC0">
            <w:pPr>
              <w:suppressAutoHyphens w:val="0"/>
              <w:jc w:val="center"/>
              <w:rPr>
                <w:sz w:val="20"/>
                <w:szCs w:val="20"/>
                <w:lang w:eastAsia="lt-LT"/>
              </w:rPr>
            </w:pPr>
            <w:r w:rsidRPr="00FE4A79">
              <w:rPr>
                <w:sz w:val="20"/>
                <w:szCs w:val="20"/>
                <w:lang w:eastAsia="lt-LT"/>
              </w:rPr>
              <w:t>3.2.3.1</w:t>
            </w:r>
          </w:p>
        </w:tc>
        <w:tc>
          <w:tcPr>
            <w:tcW w:w="1734" w:type="pct"/>
            <w:shd w:val="clear" w:color="auto" w:fill="auto"/>
            <w:vAlign w:val="center"/>
          </w:tcPr>
          <w:p w:rsidR="002E2552" w:rsidRPr="00FE4A79" w:rsidRDefault="002E2552" w:rsidP="009944B7">
            <w:pPr>
              <w:suppressAutoHyphens w:val="0"/>
              <w:jc w:val="both"/>
              <w:rPr>
                <w:sz w:val="20"/>
                <w:szCs w:val="20"/>
                <w:lang w:eastAsia="lt-LT"/>
              </w:rPr>
            </w:pPr>
            <w:r w:rsidRPr="00FE4A79">
              <w:rPr>
                <w:sz w:val="20"/>
                <w:szCs w:val="20"/>
                <w:lang w:eastAsia="lt-LT"/>
              </w:rPr>
              <w:t xml:space="preserve">Užterštų teritorijų (buvusių pesticidų sandėlių, nelegalių sąvartynų ir pan.) sutvarkymas </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Sutvarkytos užterštos teritorijos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373"/>
        </w:trPr>
        <w:tc>
          <w:tcPr>
            <w:tcW w:w="452" w:type="pct"/>
            <w:shd w:val="clear" w:color="auto" w:fill="auto"/>
            <w:vAlign w:val="center"/>
          </w:tcPr>
          <w:p w:rsidR="002E2552" w:rsidRPr="00FE4A79" w:rsidRDefault="0040052C" w:rsidP="00CB2CC0">
            <w:pPr>
              <w:suppressAutoHyphens w:val="0"/>
              <w:jc w:val="center"/>
              <w:rPr>
                <w:sz w:val="20"/>
                <w:szCs w:val="20"/>
                <w:lang w:eastAsia="lt-LT"/>
              </w:rPr>
            </w:pPr>
            <w:r>
              <w:rPr>
                <w:sz w:val="20"/>
                <w:szCs w:val="20"/>
                <w:lang w:eastAsia="lt-LT"/>
              </w:rPr>
              <w:t>3.2.3.2</w:t>
            </w:r>
          </w:p>
        </w:tc>
        <w:tc>
          <w:tcPr>
            <w:tcW w:w="1734" w:type="pct"/>
            <w:shd w:val="clear" w:color="auto" w:fill="auto"/>
            <w:vAlign w:val="center"/>
          </w:tcPr>
          <w:p w:rsidR="002E2552" w:rsidRPr="00FE4A79" w:rsidRDefault="002E2552" w:rsidP="001B5B6F">
            <w:pPr>
              <w:suppressAutoHyphens w:val="0"/>
              <w:jc w:val="both"/>
              <w:rPr>
                <w:sz w:val="20"/>
                <w:szCs w:val="20"/>
                <w:lang w:eastAsia="lt-LT"/>
              </w:rPr>
            </w:pPr>
            <w:r w:rsidRPr="00FE4A79">
              <w:rPr>
                <w:sz w:val="20"/>
                <w:szCs w:val="20"/>
                <w:lang w:eastAsia="lt-LT"/>
              </w:rPr>
              <w:t xml:space="preserve">Elektromobilių </w:t>
            </w:r>
            <w:r w:rsidR="001B5B6F" w:rsidRPr="00FE4A79">
              <w:rPr>
                <w:sz w:val="20"/>
                <w:szCs w:val="20"/>
                <w:lang w:eastAsia="lt-LT"/>
              </w:rPr>
              <w:t>į</w:t>
            </w:r>
            <w:r w:rsidRPr="00FE4A79">
              <w:rPr>
                <w:sz w:val="20"/>
                <w:szCs w:val="20"/>
                <w:lang w:eastAsia="lt-LT"/>
              </w:rPr>
              <w:t>krovimo aikštel</w:t>
            </w:r>
            <w:r w:rsidR="001B5B6F" w:rsidRPr="00FE4A79">
              <w:rPr>
                <w:sz w:val="20"/>
                <w:szCs w:val="20"/>
                <w:lang w:eastAsia="lt-LT"/>
              </w:rPr>
              <w:t>ių</w:t>
            </w:r>
            <w:r w:rsidRPr="00FE4A79">
              <w:rPr>
                <w:sz w:val="20"/>
                <w:szCs w:val="20"/>
                <w:lang w:eastAsia="lt-LT"/>
              </w:rPr>
              <w:t xml:space="preserve"> įrengimas</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Įrengtų aikštelių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r w:rsidR="002E2552" w:rsidRPr="00FE4A79" w:rsidTr="001755B3">
        <w:trPr>
          <w:trHeight w:val="373"/>
        </w:trPr>
        <w:tc>
          <w:tcPr>
            <w:tcW w:w="452" w:type="pct"/>
            <w:shd w:val="clear" w:color="auto" w:fill="auto"/>
            <w:vAlign w:val="center"/>
          </w:tcPr>
          <w:p w:rsidR="002E2552" w:rsidRPr="00FE4A79" w:rsidRDefault="0040052C" w:rsidP="00CB2CC0">
            <w:pPr>
              <w:suppressAutoHyphens w:val="0"/>
              <w:jc w:val="center"/>
              <w:rPr>
                <w:sz w:val="20"/>
                <w:szCs w:val="20"/>
                <w:lang w:eastAsia="lt-LT"/>
              </w:rPr>
            </w:pPr>
            <w:r>
              <w:rPr>
                <w:sz w:val="20"/>
                <w:szCs w:val="20"/>
                <w:lang w:eastAsia="lt-LT"/>
              </w:rPr>
              <w:t>3.2.3.3</w:t>
            </w:r>
          </w:p>
        </w:tc>
        <w:tc>
          <w:tcPr>
            <w:tcW w:w="1734" w:type="pct"/>
            <w:shd w:val="clear" w:color="auto" w:fill="auto"/>
            <w:vAlign w:val="center"/>
          </w:tcPr>
          <w:p w:rsidR="002E2552" w:rsidRPr="00FE4A79" w:rsidRDefault="002E2552" w:rsidP="00DC7FDE">
            <w:pPr>
              <w:suppressAutoHyphens w:val="0"/>
              <w:jc w:val="both"/>
              <w:rPr>
                <w:sz w:val="20"/>
                <w:szCs w:val="20"/>
                <w:lang w:eastAsia="lt-LT"/>
              </w:rPr>
            </w:pPr>
            <w:r w:rsidRPr="00FE4A79">
              <w:rPr>
                <w:sz w:val="20"/>
                <w:szCs w:val="20"/>
                <w:lang w:eastAsia="lt-LT"/>
              </w:rPr>
              <w:t>Kooperacinių buitinių nuotekų valymo įrenginių plėtra (gyventojams kompensuojant dalį įrengimo išlaidų)</w:t>
            </w:r>
          </w:p>
        </w:tc>
        <w:tc>
          <w:tcPr>
            <w:tcW w:w="1217" w:type="pct"/>
            <w:shd w:val="clear" w:color="auto" w:fill="auto"/>
            <w:vAlign w:val="center"/>
          </w:tcPr>
          <w:p w:rsidR="002E2552" w:rsidRPr="00FE4A79" w:rsidRDefault="002E2552" w:rsidP="00CB2CC0">
            <w:pPr>
              <w:suppressAutoHyphens w:val="0"/>
              <w:jc w:val="both"/>
              <w:rPr>
                <w:sz w:val="20"/>
                <w:szCs w:val="20"/>
                <w:lang w:eastAsia="lt-LT"/>
              </w:rPr>
            </w:pPr>
            <w:r w:rsidRPr="00FE4A79">
              <w:rPr>
                <w:sz w:val="20"/>
                <w:szCs w:val="20"/>
                <w:lang w:eastAsia="lt-LT"/>
              </w:rPr>
              <w:t>Įrengtų objektų skaičius</w:t>
            </w:r>
          </w:p>
        </w:tc>
        <w:tc>
          <w:tcPr>
            <w:tcW w:w="76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2020–2028</w:t>
            </w:r>
          </w:p>
        </w:tc>
        <w:tc>
          <w:tcPr>
            <w:tcW w:w="833" w:type="pct"/>
            <w:shd w:val="clear" w:color="auto" w:fill="auto"/>
            <w:vAlign w:val="center"/>
          </w:tcPr>
          <w:p w:rsidR="002E2552" w:rsidRPr="00FE4A79" w:rsidRDefault="002E2552" w:rsidP="002E2552">
            <w:pPr>
              <w:suppressAutoHyphens w:val="0"/>
              <w:jc w:val="center"/>
              <w:rPr>
                <w:sz w:val="20"/>
                <w:szCs w:val="20"/>
                <w:lang w:eastAsia="lt-LT"/>
              </w:rPr>
            </w:pPr>
            <w:r w:rsidRPr="00FE4A79">
              <w:rPr>
                <w:sz w:val="20"/>
                <w:szCs w:val="20"/>
                <w:lang w:eastAsia="lt-LT"/>
              </w:rPr>
              <w:t>Prienų RSA</w:t>
            </w:r>
          </w:p>
        </w:tc>
      </w:tr>
    </w:tbl>
    <w:p w:rsidR="00ED6B39" w:rsidRPr="00FE4A79" w:rsidRDefault="00ED6B39" w:rsidP="00ED6B39"/>
    <w:p w:rsidR="00ED32EE" w:rsidRPr="00FE4A79" w:rsidRDefault="00ED32EE" w:rsidP="00ED32EE"/>
    <w:p w:rsidR="00ED32EE" w:rsidRPr="00FE4A79" w:rsidRDefault="00ED32EE">
      <w:pPr>
        <w:suppressAutoHyphens w:val="0"/>
        <w:contextualSpacing w:val="0"/>
      </w:pPr>
      <w:r w:rsidRPr="00FE4A79">
        <w:br w:type="page"/>
      </w:r>
    </w:p>
    <w:p w:rsidR="00980775" w:rsidRPr="00FE4A79" w:rsidRDefault="00980775" w:rsidP="00980775">
      <w:pPr>
        <w:pStyle w:val="Heading1"/>
        <w:jc w:val="both"/>
        <w:rPr>
          <w:rFonts w:ascii="Times New Roman" w:hAnsi="Times New Roman"/>
          <w:lang w:val="lt-LT"/>
        </w:rPr>
      </w:pPr>
      <w:bookmarkStart w:id="89" w:name="_Toc521630627"/>
      <w:bookmarkStart w:id="90" w:name="_Toc526935385"/>
      <w:bookmarkStart w:id="91" w:name="_Toc29206410"/>
      <w:r w:rsidRPr="00FE4A79">
        <w:rPr>
          <w:rFonts w:ascii="Times New Roman" w:hAnsi="Times New Roman"/>
          <w:lang w:val="lt-LT"/>
        </w:rPr>
        <w:lastRenderedPageBreak/>
        <w:t xml:space="preserve">5. STRATEGINIO PLANO ĮGYVENDINIMO </w:t>
      </w:r>
      <w:r w:rsidR="008B1F7D" w:rsidRPr="00FE4A79">
        <w:rPr>
          <w:rFonts w:ascii="Times New Roman" w:hAnsi="Times New Roman"/>
          <w:lang w:val="lt-LT"/>
        </w:rPr>
        <w:t xml:space="preserve">svarbiausios </w:t>
      </w:r>
      <w:r w:rsidRPr="00FE4A79">
        <w:rPr>
          <w:rFonts w:ascii="Times New Roman" w:hAnsi="Times New Roman"/>
          <w:lang w:val="lt-LT"/>
        </w:rPr>
        <w:t>NUOSTATOS</w:t>
      </w:r>
      <w:bookmarkEnd w:id="89"/>
      <w:bookmarkEnd w:id="90"/>
      <w:bookmarkEnd w:id="91"/>
    </w:p>
    <w:p w:rsidR="00980775" w:rsidRPr="00FE4A79" w:rsidRDefault="00980775" w:rsidP="00980775">
      <w:pPr>
        <w:jc w:val="center"/>
      </w:pPr>
    </w:p>
    <w:p w:rsidR="00980775" w:rsidRPr="00FE4A79" w:rsidRDefault="00980775" w:rsidP="00980775">
      <w:pPr>
        <w:ind w:firstLine="851"/>
        <w:jc w:val="both"/>
        <w:rPr>
          <w:bCs/>
          <w:color w:val="000000"/>
          <w:lang w:eastAsia="lt-LT"/>
        </w:rPr>
      </w:pPr>
      <w:r w:rsidRPr="00FE4A79">
        <w:rPr>
          <w:b/>
          <w:bCs/>
          <w:color w:val="000000"/>
          <w:lang w:eastAsia="lt-LT"/>
        </w:rPr>
        <w:t xml:space="preserve">Bendrosios nuostatos. </w:t>
      </w:r>
      <w:r w:rsidRPr="00FE4A79">
        <w:rPr>
          <w:bCs/>
          <w:color w:val="000000"/>
          <w:lang w:eastAsia="lt-LT"/>
        </w:rPr>
        <w:t xml:space="preserve">Prienų rajono savivaldybės plėtros </w:t>
      </w:r>
      <w:r w:rsidR="008B1F7D" w:rsidRPr="00FE4A79">
        <w:rPr>
          <w:bCs/>
          <w:color w:val="000000"/>
          <w:lang w:eastAsia="lt-LT"/>
        </w:rPr>
        <w:t xml:space="preserve">strateginis </w:t>
      </w:r>
      <w:r w:rsidRPr="00FE4A79">
        <w:rPr>
          <w:bCs/>
          <w:color w:val="000000"/>
          <w:lang w:eastAsia="lt-LT"/>
        </w:rPr>
        <w:t xml:space="preserve">planas įgyvendinamas, vadovaujantis Lietuvos Respublikos vietos savivaldos įstatymu, Strateginio planavimo savivaldybėse rekomendacijomis bei Prienų rajono savivaldybės strateginio planavimo organizavimo tvarkos </w:t>
      </w:r>
      <w:r w:rsidR="003E3A60" w:rsidRPr="00FE4A79">
        <w:rPr>
          <w:bCs/>
          <w:color w:val="000000"/>
          <w:lang w:eastAsia="lt-LT"/>
        </w:rPr>
        <w:t>aprašu (toliau – Tvarkos aprašu</w:t>
      </w:r>
      <w:r w:rsidRPr="00FE4A79">
        <w:rPr>
          <w:bCs/>
          <w:color w:val="000000"/>
          <w:lang w:eastAsia="lt-LT"/>
        </w:rPr>
        <w:t>).</w:t>
      </w:r>
    </w:p>
    <w:p w:rsidR="00980775" w:rsidRPr="00FE4A79" w:rsidRDefault="00980775" w:rsidP="00980775">
      <w:pPr>
        <w:ind w:firstLine="851"/>
        <w:jc w:val="both"/>
        <w:rPr>
          <w:bCs/>
          <w:color w:val="000000"/>
          <w:lang w:eastAsia="lt-LT"/>
        </w:rPr>
      </w:pPr>
    </w:p>
    <w:p w:rsidR="003E3A60" w:rsidRPr="00FE4A79" w:rsidRDefault="00980775" w:rsidP="003E3A60">
      <w:pPr>
        <w:ind w:firstLine="851"/>
        <w:jc w:val="both"/>
        <w:rPr>
          <w:color w:val="000000"/>
          <w:lang w:eastAsia="lt-LT"/>
        </w:rPr>
      </w:pPr>
      <w:r w:rsidRPr="00FE4A79">
        <w:rPr>
          <w:b/>
          <w:color w:val="000000"/>
          <w:lang w:eastAsia="lt-LT"/>
        </w:rPr>
        <w:t xml:space="preserve">Strateginio planavimo savivaldybėje sistema. </w:t>
      </w:r>
      <w:r w:rsidR="003E3A60" w:rsidRPr="00FE4A79">
        <w:rPr>
          <w:color w:val="000000"/>
          <w:lang w:eastAsia="lt-LT"/>
        </w:rPr>
        <w:t>Savivaldybės strateginio planavimo sistemą sudaro strateginio planavimo dokumentai, jų tarpusavio ryšiai, ryšiai su valstybės ir regionų planavimo dokum</w:t>
      </w:r>
      <w:r w:rsidR="00A453D6" w:rsidRPr="00FE4A79">
        <w:rPr>
          <w:color w:val="000000"/>
          <w:lang w:eastAsia="lt-LT"/>
        </w:rPr>
        <w:t>entais, s</w:t>
      </w:r>
      <w:r w:rsidR="003E3A60" w:rsidRPr="00FE4A79">
        <w:rPr>
          <w:color w:val="000000"/>
          <w:lang w:eastAsia="lt-LT"/>
        </w:rPr>
        <w:t>avivaldybės teritorijų planavimo i</w:t>
      </w:r>
      <w:r w:rsidR="00A453D6" w:rsidRPr="00FE4A79">
        <w:rPr>
          <w:color w:val="000000"/>
          <w:lang w:eastAsia="lt-LT"/>
        </w:rPr>
        <w:t>r finansiniais dokumentais bei s</w:t>
      </w:r>
      <w:r w:rsidR="003E3A60" w:rsidRPr="00FE4A79">
        <w:rPr>
          <w:color w:val="000000"/>
          <w:lang w:eastAsia="lt-LT"/>
        </w:rPr>
        <w:t>avivaldybės institucijos ir įstaigos, atsakingos už strateginio planavimo dokumentų parengimą, tvirtinimą, įgyvendinimą, vertinimą ir atsiskaitymą už šių dokumentų įgyvendinimo rezultatus ir jų viešinimą.</w:t>
      </w:r>
    </w:p>
    <w:p w:rsidR="003E3A60" w:rsidRPr="00FE4A79" w:rsidRDefault="003E3A60" w:rsidP="003E3A60">
      <w:pPr>
        <w:suppressAutoHyphens w:val="0"/>
        <w:ind w:right="107"/>
        <w:jc w:val="both"/>
        <w:rPr>
          <w:color w:val="000000"/>
          <w:lang w:eastAsia="lt-LT"/>
        </w:rPr>
      </w:pPr>
      <w:r w:rsidRPr="00FE4A79">
        <w:rPr>
          <w:color w:val="000000"/>
          <w:lang w:eastAsia="lt-LT"/>
        </w:rPr>
        <w:tab/>
        <w:t>Savivaldybės strateginio planavimo dokumentai:</w:t>
      </w:r>
    </w:p>
    <w:p w:rsidR="003E3A60" w:rsidRPr="00FE4A79" w:rsidRDefault="003E3A60" w:rsidP="006A3A1C">
      <w:pPr>
        <w:pStyle w:val="ListParagraph"/>
        <w:numPr>
          <w:ilvl w:val="0"/>
          <w:numId w:val="10"/>
        </w:numPr>
        <w:suppressAutoHyphens w:val="0"/>
        <w:ind w:right="107"/>
        <w:jc w:val="both"/>
        <w:rPr>
          <w:color w:val="000000"/>
          <w:lang w:eastAsia="lt-LT"/>
        </w:rPr>
      </w:pPr>
      <w:r w:rsidRPr="00FE4A79">
        <w:rPr>
          <w:color w:val="000000"/>
          <w:lang w:eastAsia="lt-LT"/>
        </w:rPr>
        <w:t>Savivaldybės strateginis</w:t>
      </w:r>
      <w:r w:rsidR="00A453D6" w:rsidRPr="00FE4A79">
        <w:rPr>
          <w:color w:val="000000"/>
          <w:lang w:eastAsia="lt-LT"/>
        </w:rPr>
        <w:t xml:space="preserve"> plėtros planas, kurį tvirtina s</w:t>
      </w:r>
      <w:r w:rsidRPr="00FE4A79">
        <w:rPr>
          <w:color w:val="000000"/>
          <w:lang w:eastAsia="lt-LT"/>
        </w:rPr>
        <w:t>avivaldybės taryba;</w:t>
      </w:r>
    </w:p>
    <w:p w:rsidR="003E3A60" w:rsidRPr="00FE4A79" w:rsidRDefault="003E3A60" w:rsidP="006A3A1C">
      <w:pPr>
        <w:pStyle w:val="ListParagraph"/>
        <w:numPr>
          <w:ilvl w:val="0"/>
          <w:numId w:val="10"/>
        </w:numPr>
        <w:suppressAutoHyphens w:val="0"/>
        <w:ind w:right="107"/>
        <w:jc w:val="both"/>
        <w:rPr>
          <w:color w:val="000000"/>
          <w:lang w:eastAsia="lt-LT"/>
        </w:rPr>
      </w:pPr>
      <w:r w:rsidRPr="00FE4A79">
        <w:rPr>
          <w:color w:val="000000"/>
          <w:lang w:eastAsia="lt-LT"/>
        </w:rPr>
        <w:t>Savivaldybės atskiros ūkio šakos (sektoriaus) plėtros programos, kurias tvirtina Savivaldybės taryba;</w:t>
      </w:r>
    </w:p>
    <w:p w:rsidR="003E3A60" w:rsidRPr="00FE4A79" w:rsidRDefault="003E3A60" w:rsidP="006A3A1C">
      <w:pPr>
        <w:pStyle w:val="ListParagraph"/>
        <w:numPr>
          <w:ilvl w:val="0"/>
          <w:numId w:val="10"/>
        </w:numPr>
        <w:suppressAutoHyphens w:val="0"/>
        <w:ind w:right="107"/>
        <w:jc w:val="both"/>
        <w:rPr>
          <w:color w:val="000000"/>
          <w:lang w:eastAsia="lt-LT"/>
        </w:rPr>
      </w:pPr>
      <w:r w:rsidRPr="00FE4A79">
        <w:rPr>
          <w:color w:val="000000"/>
          <w:lang w:eastAsia="lt-LT"/>
        </w:rPr>
        <w:t>Savivaldybės strateginis</w:t>
      </w:r>
      <w:r w:rsidR="00A453D6" w:rsidRPr="00FE4A79">
        <w:rPr>
          <w:color w:val="000000"/>
          <w:lang w:eastAsia="lt-LT"/>
        </w:rPr>
        <w:t xml:space="preserve"> veiklos planas, kurį tvirtina s</w:t>
      </w:r>
      <w:r w:rsidRPr="00FE4A79">
        <w:rPr>
          <w:color w:val="000000"/>
          <w:lang w:eastAsia="lt-LT"/>
        </w:rPr>
        <w:t>avivaldybės taryba;</w:t>
      </w:r>
    </w:p>
    <w:p w:rsidR="003E3A60" w:rsidRPr="00FE4A79" w:rsidRDefault="003E3A60" w:rsidP="006A3A1C">
      <w:pPr>
        <w:pStyle w:val="ListParagraph"/>
        <w:numPr>
          <w:ilvl w:val="0"/>
          <w:numId w:val="10"/>
        </w:numPr>
        <w:suppressAutoHyphens w:val="0"/>
        <w:ind w:right="107"/>
        <w:jc w:val="both"/>
        <w:rPr>
          <w:color w:val="000000"/>
          <w:lang w:eastAsia="lt-LT"/>
        </w:rPr>
      </w:pPr>
      <w:r w:rsidRPr="00FE4A79">
        <w:rPr>
          <w:color w:val="000000"/>
          <w:lang w:eastAsia="lt-LT"/>
        </w:rPr>
        <w:t>metiniai vei</w:t>
      </w:r>
      <w:r w:rsidR="00A453D6" w:rsidRPr="00FE4A79">
        <w:rPr>
          <w:color w:val="000000"/>
          <w:lang w:eastAsia="lt-LT"/>
        </w:rPr>
        <w:t>klos planai, kuriuos tvirtina: s</w:t>
      </w:r>
      <w:r w:rsidRPr="00FE4A79">
        <w:rPr>
          <w:color w:val="000000"/>
          <w:lang w:eastAsia="lt-LT"/>
        </w:rPr>
        <w:t>avivaldybės administracijos ir seniū</w:t>
      </w:r>
      <w:r w:rsidR="00A453D6" w:rsidRPr="00FE4A79">
        <w:rPr>
          <w:color w:val="000000"/>
          <w:lang w:eastAsia="lt-LT"/>
        </w:rPr>
        <w:t>nijų metinius veiklos planus – s</w:t>
      </w:r>
      <w:r w:rsidRPr="00FE4A79">
        <w:rPr>
          <w:color w:val="000000"/>
          <w:lang w:eastAsia="lt-LT"/>
        </w:rPr>
        <w:t>avivaldybė</w:t>
      </w:r>
      <w:r w:rsidR="00A453D6" w:rsidRPr="00FE4A79">
        <w:rPr>
          <w:color w:val="000000"/>
          <w:lang w:eastAsia="lt-LT"/>
        </w:rPr>
        <w:t>s administracijos direktorius, s</w:t>
      </w:r>
      <w:r w:rsidRPr="00FE4A79">
        <w:rPr>
          <w:color w:val="000000"/>
          <w:lang w:eastAsia="lt-LT"/>
        </w:rPr>
        <w:t>avivaldybės biudžetinių įstaigų,</w:t>
      </w:r>
      <w:r w:rsidR="00A453D6" w:rsidRPr="00FE4A79">
        <w:rPr>
          <w:color w:val="000000"/>
          <w:lang w:eastAsia="lt-LT"/>
        </w:rPr>
        <w:t xml:space="preserve"> suderinęs su s</w:t>
      </w:r>
      <w:r w:rsidRPr="00FE4A79">
        <w:rPr>
          <w:color w:val="000000"/>
          <w:lang w:eastAsia="lt-LT"/>
        </w:rPr>
        <w:t>avivaldybės administracijos padaliniais, – biudžetinės įstaigos vadovas.</w:t>
      </w:r>
    </w:p>
    <w:p w:rsidR="003E3A60" w:rsidRPr="00FE4A79" w:rsidRDefault="00A453D6" w:rsidP="003E3A60">
      <w:pPr>
        <w:suppressAutoHyphens w:val="0"/>
        <w:ind w:right="107"/>
        <w:jc w:val="both"/>
        <w:rPr>
          <w:color w:val="000000"/>
          <w:lang w:eastAsia="lt-LT"/>
        </w:rPr>
      </w:pPr>
      <w:r w:rsidRPr="00FE4A79">
        <w:rPr>
          <w:color w:val="000000"/>
          <w:lang w:eastAsia="lt-LT"/>
        </w:rPr>
        <w:tab/>
      </w:r>
      <w:r w:rsidR="003E3A60" w:rsidRPr="00FE4A79">
        <w:rPr>
          <w:color w:val="000000"/>
          <w:lang w:eastAsia="lt-LT"/>
        </w:rPr>
        <w:t>Savivaldybės institucijos ir įstaigos, atsakingos už strateginio planavimo dokumentų parengimą, tvirtinimą, įgyvendinimą ir jo stebėseną, atsiskaitymą už šių dokumentų įgyvendinimo rezultatus ir jų viešinimą:</w:t>
      </w:r>
    </w:p>
    <w:p w:rsidR="003E3A60" w:rsidRPr="00FE4A79" w:rsidRDefault="003E3A60" w:rsidP="006A3A1C">
      <w:pPr>
        <w:pStyle w:val="ListParagraph"/>
        <w:numPr>
          <w:ilvl w:val="0"/>
          <w:numId w:val="11"/>
        </w:numPr>
        <w:suppressAutoHyphens w:val="0"/>
        <w:ind w:right="107"/>
        <w:jc w:val="both"/>
        <w:rPr>
          <w:color w:val="000000"/>
          <w:lang w:eastAsia="lt-LT"/>
        </w:rPr>
      </w:pPr>
      <w:r w:rsidRPr="00FE4A79">
        <w:rPr>
          <w:color w:val="000000"/>
          <w:lang w:eastAsia="lt-LT"/>
        </w:rPr>
        <w:t>Savivaldybės taryba (atsakinga už strateginio planavi</w:t>
      </w:r>
      <w:r w:rsidR="00A453D6" w:rsidRPr="00FE4A79">
        <w:rPr>
          <w:color w:val="000000"/>
          <w:lang w:eastAsia="lt-LT"/>
        </w:rPr>
        <w:t>mo savivaldybėje organizavimo (s</w:t>
      </w:r>
      <w:r w:rsidRPr="00FE4A79">
        <w:rPr>
          <w:color w:val="000000"/>
          <w:lang w:eastAsia="lt-LT"/>
        </w:rPr>
        <w:t>avivaldybės strateginio planavimo dokumentų ir jų įgyvendinimą detalizuojančių planavimo dokumentų rengimo, svarstymo ir tvirtinimo, įgyvendinimo stebėsenos, numatytų pasiekti rezultatų vertinimo, ataskaitų dėl planavimo dokumentų įgyvendinimo rengimo ir svarstymo, savivaldybės gyventojų įtraukimo į jų rengimą, svarstymą ir įgyvendinimo priežiūrą, viešinimo ir kt.) tvarką);</w:t>
      </w:r>
    </w:p>
    <w:p w:rsidR="003E3A60" w:rsidRPr="00FE4A79" w:rsidRDefault="003E3A60" w:rsidP="006A3A1C">
      <w:pPr>
        <w:pStyle w:val="ListParagraph"/>
        <w:numPr>
          <w:ilvl w:val="0"/>
          <w:numId w:val="11"/>
        </w:numPr>
        <w:suppressAutoHyphens w:val="0"/>
        <w:ind w:right="107"/>
        <w:jc w:val="both"/>
        <w:rPr>
          <w:color w:val="000000"/>
          <w:lang w:eastAsia="lt-LT"/>
        </w:rPr>
      </w:pPr>
      <w:r w:rsidRPr="00FE4A79">
        <w:rPr>
          <w:color w:val="000000"/>
          <w:lang w:eastAsia="lt-LT"/>
        </w:rPr>
        <w:t xml:space="preserve">Savivaldybės administracijos direktorius (atsakingas už strateginio planavimo dokumentų projektų </w:t>
      </w:r>
      <w:r w:rsidR="00A453D6" w:rsidRPr="00FE4A79">
        <w:rPr>
          <w:color w:val="000000"/>
          <w:lang w:eastAsia="lt-LT"/>
        </w:rPr>
        <w:t>parengimo, pateikimo tvirtinti s</w:t>
      </w:r>
      <w:r w:rsidRPr="00FE4A79">
        <w:rPr>
          <w:color w:val="000000"/>
          <w:lang w:eastAsia="lt-LT"/>
        </w:rPr>
        <w:t xml:space="preserve">avivaldybės tarybai, įgyvendinimo ir ataskaitų parengimo procedūrų organizavimą); </w:t>
      </w:r>
    </w:p>
    <w:p w:rsidR="00980775" w:rsidRPr="00FE4A79" w:rsidRDefault="003E3A60" w:rsidP="006A3A1C">
      <w:pPr>
        <w:pStyle w:val="ListParagraph"/>
        <w:numPr>
          <w:ilvl w:val="0"/>
          <w:numId w:val="11"/>
        </w:numPr>
        <w:suppressAutoHyphens w:val="0"/>
        <w:ind w:right="107"/>
        <w:jc w:val="both"/>
        <w:rPr>
          <w:color w:val="000000"/>
          <w:lang w:eastAsia="lt-LT"/>
        </w:rPr>
      </w:pPr>
      <w:r w:rsidRPr="00FE4A79">
        <w:rPr>
          <w:color w:val="000000"/>
          <w:lang w:eastAsia="lt-LT"/>
        </w:rPr>
        <w:t>Savivaldybės biudžetinės įstaigos (atsakingos už informacijos apie planuojamą įstaigos veiklą ir lėšų poreikį, reikalingas investicijas, vertinimo kriterijus ir jų reikšmes bei veiklos (pagal patvirtintas programas) ataskaitų parengimą ir pateikimą programos koordinatoriams).</w:t>
      </w:r>
    </w:p>
    <w:p w:rsidR="00A453D6" w:rsidRPr="00FE4A79" w:rsidRDefault="00A453D6" w:rsidP="003E3A60">
      <w:pPr>
        <w:suppressAutoHyphens w:val="0"/>
        <w:ind w:right="107"/>
        <w:jc w:val="both"/>
        <w:rPr>
          <w:color w:val="000000"/>
          <w:lang w:eastAsia="lt-LT"/>
        </w:rPr>
      </w:pPr>
    </w:p>
    <w:p w:rsidR="00A453D6" w:rsidRPr="00FE4A79" w:rsidRDefault="00980775" w:rsidP="00A453D6">
      <w:pPr>
        <w:ind w:firstLine="709"/>
        <w:jc w:val="both"/>
        <w:rPr>
          <w:bCs/>
          <w:kern w:val="2"/>
          <w:lang w:eastAsia="lt-LT"/>
        </w:rPr>
      </w:pPr>
      <w:r w:rsidRPr="00FE4A79">
        <w:rPr>
          <w:b/>
        </w:rPr>
        <w:t>Strateginio plėtros plano įgyvendinimo stebėsena, tikslinimas ir atsiskaitymas už įgyvendinimo rezultatus</w:t>
      </w:r>
      <w:r w:rsidRPr="00FE4A79">
        <w:t xml:space="preserve">. </w:t>
      </w:r>
      <w:r w:rsidR="00A453D6" w:rsidRPr="00FE4A79">
        <w:rPr>
          <w:bCs/>
          <w:kern w:val="2"/>
          <w:lang w:eastAsia="lt-LT"/>
        </w:rPr>
        <w:t xml:space="preserve">Strateginio plėtros plano ataskaitos rengiamos kas 3 metus. Ataskaitas rengia savivaldybės strateginio planavimo darbo grupė, jas teikia Strateginio planavimo komisijai pritarti. Pritarus Strateginio planavimo komisijai, ataskaitos teikiamos </w:t>
      </w:r>
      <w:r w:rsidR="00C80AC3">
        <w:rPr>
          <w:bCs/>
          <w:kern w:val="2"/>
          <w:lang w:eastAsia="lt-LT"/>
        </w:rPr>
        <w:t>tvirtinti savivaldybės tarybai.</w:t>
      </w:r>
    </w:p>
    <w:p w:rsidR="00A453D6" w:rsidRDefault="00A453D6" w:rsidP="00A453D6">
      <w:pPr>
        <w:ind w:firstLine="709"/>
        <w:jc w:val="both"/>
        <w:rPr>
          <w:bCs/>
          <w:kern w:val="2"/>
          <w:lang w:eastAsia="lt-LT"/>
        </w:rPr>
      </w:pPr>
      <w:r w:rsidRPr="00FE4A79">
        <w:rPr>
          <w:bCs/>
          <w:kern w:val="2"/>
          <w:lang w:eastAsia="lt-LT"/>
        </w:rPr>
        <w:t>Plano įgyvendinimo laikotarpiu strateginis plėtros planas gali būti tikslinamas. Strateginio plėtros plano pakeitimus rengia savivaldybės strateginio planavimo darbo grupė, gavusi įstaigų ar asmenų pasiūlymus dėl plano tikslinimo, bei teikia pritarti Strateginio planavimo komisijai. Komisijai svarstyti teikiami tik esminiai plano pakeitimai. Pritarus Komisijai, strateginio plėtros plano pakeitimo projektas teikiamas tvirtinti Savivaldybės tarybai.</w:t>
      </w:r>
    </w:p>
    <w:p w:rsidR="00980775" w:rsidRPr="00FE4A79" w:rsidRDefault="00424177" w:rsidP="00424177">
      <w:pPr>
        <w:jc w:val="center"/>
      </w:pPr>
      <w:r>
        <w:rPr>
          <w:bCs/>
          <w:kern w:val="2"/>
          <w:lang w:eastAsia="lt-LT"/>
        </w:rPr>
        <w:t>___________</w:t>
      </w:r>
    </w:p>
    <w:p w:rsidR="0011124B" w:rsidRPr="00FE4A79" w:rsidRDefault="0011124B">
      <w:pPr>
        <w:suppressAutoHyphens w:val="0"/>
        <w:contextualSpacing w:val="0"/>
      </w:pPr>
    </w:p>
    <w:sectPr w:rsidR="0011124B" w:rsidRPr="00FE4A79" w:rsidSect="008E4105">
      <w:pgSz w:w="11906" w:h="16838"/>
      <w:pgMar w:top="1389" w:right="849"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700" w:rsidRDefault="00EB2700" w:rsidP="0044338B">
      <w:r>
        <w:separator/>
      </w:r>
    </w:p>
  </w:endnote>
  <w:endnote w:type="continuationSeparator" w:id="0">
    <w:p w:rsidR="00EB2700" w:rsidRDefault="00EB2700" w:rsidP="004433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20002A87" w:usb1="00000000" w:usb2="00000000"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BA"/>
    <w:family w:val="swiss"/>
    <w:pitch w:val="variable"/>
    <w:sig w:usb0="A00006FF" w:usb1="4000205B" w:usb2="00000010" w:usb3="00000000" w:csb0="0000019F" w:csb1="00000000"/>
  </w:font>
  <w:font w:name="Cumberland">
    <w:altName w:val="Courier New"/>
    <w:charset w:val="BA"/>
    <w:family w:val="modern"/>
    <w:pitch w:val="fixed"/>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LT">
    <w:altName w:val="Times New Roman"/>
    <w:charset w:val="BA"/>
    <w:family w:val="roman"/>
    <w:pitch w:val="variable"/>
    <w:sig w:usb0="80000027" w:usb1="00000000" w:usb2="00000000" w:usb3="00000000" w:csb0="00000081" w:csb1="00000000"/>
  </w:font>
  <w:font w:name="Arial Narrow">
    <w:panose1 w:val="020B0606020202030204"/>
    <w:charset w:val="BA"/>
    <w:family w:val="swiss"/>
    <w:pitch w:val="variable"/>
    <w:sig w:usb0="00000287" w:usb1="000008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TrueHelveticaLight">
    <w:altName w:val="Times New Roman"/>
    <w:charset w:val="00"/>
    <w:family w:val="auto"/>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Myriad Pro">
    <w:panose1 w:val="00000000000000000000"/>
    <w:charset w:val="00"/>
    <w:family w:val="swiss"/>
    <w:notTrueType/>
    <w:pitch w:val="variable"/>
    <w:sig w:usb0="A00002AF" w:usb1="5000204B" w:usb2="00000000" w:usb3="00000000" w:csb0="0000009F" w:csb1="00000000"/>
  </w:font>
  <w:font w:name="Minion Pro">
    <w:altName w:val="Minion Pro"/>
    <w:panose1 w:val="00000000000000000000"/>
    <w:charset w:val="00"/>
    <w:family w:val="roman"/>
    <w:notTrueType/>
    <w:pitch w:val="default"/>
    <w:sig w:usb0="00000005"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325" w:rsidRDefault="001E73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6914914"/>
      <w:docPartObj>
        <w:docPartGallery w:val="Page Numbers (Bottom of Page)"/>
        <w:docPartUnique/>
      </w:docPartObj>
    </w:sdtPr>
    <w:sdtEndPr>
      <w:rPr>
        <w:noProof/>
        <w:sz w:val="20"/>
      </w:rPr>
    </w:sdtEndPr>
    <w:sdtContent>
      <w:p w:rsidR="001E7325" w:rsidRPr="009B3B2A" w:rsidRDefault="001C4229">
        <w:pPr>
          <w:pStyle w:val="Footer"/>
          <w:jc w:val="right"/>
          <w:rPr>
            <w:sz w:val="20"/>
          </w:rPr>
        </w:pPr>
        <w:r w:rsidRPr="009B3B2A">
          <w:rPr>
            <w:sz w:val="20"/>
          </w:rPr>
          <w:fldChar w:fldCharType="begin"/>
        </w:r>
        <w:r w:rsidR="001E7325" w:rsidRPr="009B3B2A">
          <w:rPr>
            <w:sz w:val="20"/>
          </w:rPr>
          <w:instrText xml:space="preserve"> PAGE   \* MERGEFORMAT </w:instrText>
        </w:r>
        <w:r w:rsidRPr="009B3B2A">
          <w:rPr>
            <w:sz w:val="20"/>
          </w:rPr>
          <w:fldChar w:fldCharType="separate"/>
        </w:r>
        <w:r w:rsidR="00646199">
          <w:rPr>
            <w:noProof/>
            <w:sz w:val="20"/>
          </w:rPr>
          <w:t>2</w:t>
        </w:r>
        <w:r w:rsidRPr="009B3B2A">
          <w:rPr>
            <w:noProof/>
            <w:sz w:val="20"/>
          </w:rPr>
          <w:fldChar w:fldCharType="end"/>
        </w:r>
      </w:p>
    </w:sdtContent>
  </w:sdt>
  <w:p w:rsidR="001E7325" w:rsidRDefault="001E73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325" w:rsidRDefault="001E73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700" w:rsidRDefault="00EB2700" w:rsidP="0044338B">
      <w:r>
        <w:separator/>
      </w:r>
    </w:p>
  </w:footnote>
  <w:footnote w:type="continuationSeparator" w:id="0">
    <w:p w:rsidR="00EB2700" w:rsidRDefault="00EB2700" w:rsidP="0044338B">
      <w:r>
        <w:continuationSeparator/>
      </w:r>
    </w:p>
  </w:footnote>
  <w:footnote w:id="1">
    <w:p w:rsidR="001E7325" w:rsidRPr="00486FF3" w:rsidRDefault="001E7325" w:rsidP="00A037FC">
      <w:pPr>
        <w:pStyle w:val="FootnoteText"/>
        <w:rPr>
          <w:lang w:val="en-GB"/>
        </w:rPr>
      </w:pPr>
      <w:r>
        <w:rPr>
          <w:rStyle w:val="FootnoteReference"/>
        </w:rPr>
        <w:footnoteRef/>
      </w:r>
      <w:r>
        <w:t xml:space="preserve"> </w:t>
      </w:r>
      <w:proofErr w:type="spellStart"/>
      <w:r w:rsidRPr="000F2942">
        <w:rPr>
          <w:szCs w:val="16"/>
          <w:lang w:val="en-GB"/>
        </w:rPr>
        <w:t>Parengta</w:t>
      </w:r>
      <w:proofErr w:type="spellEnd"/>
      <w:r w:rsidRPr="000F2942">
        <w:rPr>
          <w:szCs w:val="16"/>
          <w:lang w:val="en-GB"/>
        </w:rPr>
        <w:t xml:space="preserve"> </w:t>
      </w:r>
      <w:proofErr w:type="spellStart"/>
      <w:r w:rsidRPr="000F2942">
        <w:rPr>
          <w:szCs w:val="16"/>
          <w:lang w:val="en-GB"/>
        </w:rPr>
        <w:t>pagal</w:t>
      </w:r>
      <w:proofErr w:type="spellEnd"/>
      <w:r w:rsidRPr="000F2942">
        <w:rPr>
          <w:szCs w:val="16"/>
          <w:lang w:val="en-GB"/>
        </w:rPr>
        <w:t xml:space="preserve"> </w:t>
      </w:r>
      <w:hyperlink r:id="rId1" w:history="1">
        <w:r w:rsidRPr="000F2942">
          <w:rPr>
            <w:rStyle w:val="Hyperlink"/>
            <w:szCs w:val="16"/>
            <w:lang w:val="en-GB"/>
          </w:rPr>
          <w:t>https://zis.lt/statistika/zf/</w:t>
        </w:r>
      </w:hyperlink>
      <w:r>
        <w:rPr>
          <w:lang w:val="en-GB"/>
        </w:rPr>
        <w:t xml:space="preserve"> </w:t>
      </w:r>
    </w:p>
  </w:footnote>
  <w:footnote w:id="2">
    <w:p w:rsidR="001E7325" w:rsidRDefault="001E7325" w:rsidP="00995C81">
      <w:pPr>
        <w:pStyle w:val="FootnoteText"/>
      </w:pPr>
      <w:r>
        <w:rPr>
          <w:rStyle w:val="FootnoteReference"/>
        </w:rPr>
        <w:footnoteRef/>
      </w:r>
      <w:r>
        <w:t xml:space="preserve"> </w:t>
      </w:r>
      <w:r w:rsidRPr="00EC1B51">
        <w:rPr>
          <w:sz w:val="18"/>
          <w:szCs w:val="18"/>
        </w:rPr>
        <w:t>http://databank.worldbank.org/data/reports.aspx?source=Health%20Nutrition%20and%20Population%20Statistics:%20Population%20estimates%20and%20projections#</w:t>
      </w:r>
    </w:p>
  </w:footnote>
  <w:footnote w:id="3">
    <w:p w:rsidR="001E7325" w:rsidRDefault="001E7325">
      <w:pPr>
        <w:pStyle w:val="FootnoteText"/>
      </w:pPr>
      <w:r>
        <w:rPr>
          <w:rStyle w:val="FootnoteReference"/>
        </w:rPr>
        <w:footnoteRef/>
      </w:r>
      <w:r>
        <w:t xml:space="preserve"> </w:t>
      </w:r>
      <w:r w:rsidRPr="00EC1B51">
        <w:rPr>
          <w:sz w:val="18"/>
        </w:rPr>
        <w:t xml:space="preserve">Pažymėtina, kad 2018 metais teiktos Pasaulio bankas prognozės buvo prastesnės – buvo prognozuota, kad Lietuvos vidutinis metinis gyventojų skaičius 2050 metais </w:t>
      </w:r>
      <w:r>
        <w:rPr>
          <w:sz w:val="18"/>
        </w:rPr>
        <w:t>sieks 2,</w:t>
      </w:r>
      <w:r w:rsidRPr="00EC1B51">
        <w:rPr>
          <w:sz w:val="18"/>
        </w:rPr>
        <w:t>377</w:t>
      </w:r>
      <w:r>
        <w:rPr>
          <w:sz w:val="18"/>
        </w:rPr>
        <w:t xml:space="preserve"> mln.</w:t>
      </w:r>
      <w:r w:rsidRPr="00EC1B51">
        <w:rPr>
          <w:sz w:val="18"/>
        </w:rPr>
        <w:t xml:space="preserve"> asmenų</w:t>
      </w:r>
      <w:r>
        <w:rPr>
          <w:sz w:val="18"/>
        </w:rPr>
        <w:t>.</w:t>
      </w:r>
    </w:p>
  </w:footnote>
  <w:footnote w:id="4">
    <w:p w:rsidR="004C0D8B" w:rsidRDefault="004C0D8B">
      <w:pPr>
        <w:pStyle w:val="FootnoteText"/>
      </w:pPr>
      <w:r>
        <w:rPr>
          <w:rStyle w:val="FootnoteReference"/>
        </w:rPr>
        <w:footnoteRef/>
      </w:r>
      <w:r>
        <w:t xml:space="preserve"> Naujesnių duomenų Statistikos departamentas neteikia.</w:t>
      </w:r>
    </w:p>
  </w:footnote>
  <w:footnote w:id="5">
    <w:p w:rsidR="001E7325" w:rsidRDefault="001E7325">
      <w:pPr>
        <w:pStyle w:val="FootnoteText"/>
      </w:pPr>
      <w:r>
        <w:rPr>
          <w:rStyle w:val="FootnoteReference"/>
        </w:rPr>
        <w:footnoteRef/>
      </w:r>
      <w:r>
        <w:t xml:space="preserve"> </w:t>
      </w:r>
      <w:r w:rsidRPr="004D7FE3">
        <w:t xml:space="preserve">Žemės našumas </w:t>
      </w:r>
      <w:r>
        <w:t xml:space="preserve">atskirose </w:t>
      </w:r>
      <w:r w:rsidRPr="004D7FE3">
        <w:t xml:space="preserve">rajone </w:t>
      </w:r>
      <w:r>
        <w:t>seniūnijose - įvairuoja</w:t>
      </w:r>
      <w:r w:rsidRPr="004D7FE3">
        <w:t xml:space="preserve">. Derlingiausios žemės yra </w:t>
      </w:r>
      <w:r>
        <w:t xml:space="preserve">vakarinėje ir centrinėje savivaldybės dalyje (Balbieriškio seniūnijoje – 44,84, </w:t>
      </w:r>
      <w:r w:rsidRPr="004D7FE3">
        <w:t>Veiverių</w:t>
      </w:r>
      <w:r>
        <w:t xml:space="preserve"> – 41,77</w:t>
      </w:r>
      <w:r w:rsidRPr="004D7FE3">
        <w:t xml:space="preserve">, </w:t>
      </w:r>
      <w:r>
        <w:t xml:space="preserve">Pakuonio – 41,70, </w:t>
      </w:r>
      <w:r w:rsidRPr="004D7FE3">
        <w:t xml:space="preserve">Išlaužo </w:t>
      </w:r>
      <w:r>
        <w:t>– 38,95, Naujosios Ūtos – 38,29)</w:t>
      </w:r>
      <w:r w:rsidRPr="004D7FE3">
        <w:t xml:space="preserve">. </w:t>
      </w:r>
      <w:r>
        <w:t xml:space="preserve">Rytinėje savivaldybės dalyje vyrauja </w:t>
      </w:r>
      <w:r w:rsidRPr="004D7FE3">
        <w:t>kalvot</w:t>
      </w:r>
      <w:r>
        <w:t>as</w:t>
      </w:r>
      <w:r w:rsidRPr="004D7FE3">
        <w:t xml:space="preserve"> reljef</w:t>
      </w:r>
      <w:r>
        <w:t xml:space="preserve">as, </w:t>
      </w:r>
      <w:r w:rsidRPr="004D7FE3">
        <w:t>maž</w:t>
      </w:r>
      <w:r>
        <w:t>o našumo žemės (Stakliškių seniūnijoje – 31,39, Jiezno – 35,78)</w:t>
      </w:r>
      <w:r w:rsidRPr="004D7FE3">
        <w:t>.</w:t>
      </w:r>
    </w:p>
  </w:footnote>
  <w:footnote w:id="6">
    <w:p w:rsidR="001E7325" w:rsidRDefault="001E7325">
      <w:pPr>
        <w:pStyle w:val="FootnoteText"/>
      </w:pPr>
      <w:r>
        <w:rPr>
          <w:rStyle w:val="FootnoteReference"/>
        </w:rPr>
        <w:footnoteRef/>
      </w:r>
      <w:r>
        <w:t xml:space="preserve"> </w:t>
      </w:r>
      <w:r w:rsidRPr="00AE3840">
        <w:t>Viešbučiai ir panašios laikinos buveinės; poilsiautojų ir kitas trumpalaikis apgyvendinimas; poilsinės transporto priemonės, priekabų aikštelės ir stovyklavietės</w:t>
      </w:r>
      <w:r>
        <w:t>.</w:t>
      </w:r>
    </w:p>
  </w:footnote>
  <w:footnote w:id="7">
    <w:p w:rsidR="001E7325" w:rsidRDefault="001E7325">
      <w:pPr>
        <w:pStyle w:val="FootnoteText"/>
      </w:pPr>
      <w:r>
        <w:rPr>
          <w:rStyle w:val="FootnoteReference"/>
        </w:rPr>
        <w:footnoteRef/>
      </w:r>
      <w:r>
        <w:t xml:space="preserve"> Š</w:t>
      </w:r>
      <w:r w:rsidRPr="006E70AA">
        <w:t>altinis: Vietinio turizmo II etapo tyrimo rezultatų ataskaita, Valstybinis turizmo departamentas</w:t>
      </w:r>
      <w:r>
        <w:t>.</w:t>
      </w:r>
    </w:p>
  </w:footnote>
  <w:footnote w:id="8">
    <w:p w:rsidR="001E7325" w:rsidRDefault="001E7325">
      <w:pPr>
        <w:pStyle w:val="FootnoteText"/>
      </w:pPr>
      <w:r>
        <w:rPr>
          <w:rStyle w:val="FootnoteReference"/>
        </w:rPr>
        <w:footnoteRef/>
      </w:r>
      <w:r>
        <w:t xml:space="preserve"> Čia ir toliau Trakų rajono savivaldybėje tarifai diferencijuoti pagal Nekilnojamojo turto vertės zonas.</w:t>
      </w:r>
    </w:p>
  </w:footnote>
  <w:footnote w:id="9">
    <w:p w:rsidR="001E7325" w:rsidRDefault="001E7325">
      <w:pPr>
        <w:pStyle w:val="FootnoteText"/>
      </w:pPr>
      <w:r>
        <w:rPr>
          <w:rStyle w:val="FootnoteReference"/>
        </w:rPr>
        <w:footnoteRef/>
      </w:r>
      <w:r>
        <w:t xml:space="preserve"> Čia ir toliau Birštono savivaldybėje tarifai diferencijuoti pagal Nekilnojamojo turto vertės zonas.</w:t>
      </w:r>
    </w:p>
  </w:footnote>
  <w:footnote w:id="10">
    <w:p w:rsidR="001E7325" w:rsidRDefault="001E7325">
      <w:pPr>
        <w:pStyle w:val="FootnoteText"/>
      </w:pPr>
      <w:r>
        <w:rPr>
          <w:rStyle w:val="FootnoteReference"/>
        </w:rPr>
        <w:footnoteRef/>
      </w:r>
      <w:r>
        <w:t xml:space="preserve"> Tarifas diferencijuojamas, atsižvelgiant į tai, ar sklypas įregistruotas</w:t>
      </w:r>
      <w:r w:rsidRPr="00A42547">
        <w:t xml:space="preserve"> VĮ Registrų centre</w:t>
      </w:r>
      <w:r>
        <w:t>.</w:t>
      </w:r>
    </w:p>
  </w:footnote>
  <w:footnote w:id="11">
    <w:p w:rsidR="001E7325" w:rsidRDefault="001E7325">
      <w:pPr>
        <w:pStyle w:val="FootnoteText"/>
      </w:pPr>
      <w:r>
        <w:rPr>
          <w:rStyle w:val="FootnoteReference"/>
        </w:rPr>
        <w:footnoteRef/>
      </w:r>
      <w:r>
        <w:t xml:space="preserve"> </w:t>
      </w:r>
      <w:r w:rsidRPr="000C79A5">
        <w:t>2019 metų mokestiniu laikotarpiu Trakų rajono savivaldybės teritorijoje esančiam Trakų rajono savivaldybės kontroliuojamų uždarųjų akcinių be</w:t>
      </w:r>
      <w:r>
        <w:t>ndrovių: UAB „Trakų autobusai“</w:t>
      </w:r>
      <w:r w:rsidRPr="000C79A5">
        <w:t>, UAB Trakų šilumos tinklų, UAB „Trakų paslaugos“, UAB „Trakų vandenys“, nekilnojamajam turtui taikomas 0,01 procento nekilnojamojo turto mokesčio tarifas nuo nekilnojamojo turto mokestinės vertės</w:t>
      </w:r>
      <w:r>
        <w:t>.</w:t>
      </w:r>
    </w:p>
  </w:footnote>
  <w:footnote w:id="12">
    <w:p w:rsidR="001E7325" w:rsidRDefault="001E7325">
      <w:pPr>
        <w:pStyle w:val="FootnoteText"/>
      </w:pPr>
      <w:r>
        <w:rPr>
          <w:rStyle w:val="FootnoteReference"/>
        </w:rPr>
        <w:footnoteRef/>
      </w:r>
      <w:r>
        <w:t xml:space="preserve"> </w:t>
      </w:r>
      <w:r w:rsidRPr="00945F21">
        <w:t xml:space="preserve">10 procentų surenkamo nekilnojamojo turto mokesčio </w:t>
      </w:r>
      <w:r>
        <w:t xml:space="preserve">skiriama </w:t>
      </w:r>
      <w:r w:rsidRPr="00945F21">
        <w:t xml:space="preserve">verslo plėtrai </w:t>
      </w:r>
      <w:r>
        <w:t>(</w:t>
      </w:r>
      <w:r w:rsidRPr="00945F21">
        <w:t>į Smulkaus ir vidutinio verslo plėtros fondą</w:t>
      </w:r>
      <w:r>
        <w:t>). N</w:t>
      </w:r>
      <w:r w:rsidRPr="00945F21">
        <w:t xml:space="preserve">uo nekilnojamojo turto mokesčio </w:t>
      </w:r>
      <w:r>
        <w:t xml:space="preserve">numatyta atleisti </w:t>
      </w:r>
      <w:r w:rsidRPr="00945F21">
        <w:t>verslo subjektus (kaip apibrėžia Lietuvos Respublikos smulkiojo ir vidutinio verslo plėtros įstatymo 3 straipsnis), investuojančius į nekilnojamojo turto statybą ir (ar) rekonstrukciją, naujai sukurtai nekilnojamojo turto vertei trejus metus nuo investicijų projekto užbaigimo datos, t. y., turto įregistravimo nekilnojamojo turto registre datos</w:t>
      </w:r>
      <w:r>
        <w:t>.</w:t>
      </w:r>
    </w:p>
  </w:footnote>
  <w:footnote w:id="13">
    <w:p w:rsidR="001E7325" w:rsidRDefault="001E7325" w:rsidP="00C806C6">
      <w:pPr>
        <w:pStyle w:val="FootnoteText"/>
      </w:pPr>
      <w:r>
        <w:rPr>
          <w:rStyle w:val="FootnoteReference"/>
        </w:rPr>
        <w:footnoteRef/>
      </w:r>
      <w:r>
        <w:t xml:space="preserve"> 2018 m. visas savivaldybės biudžetas buvo 29 562 000 eurų, švietimui skirta 10 897 800 eurų, t. y. 36,9 % savivaldybės biudžeto. Lyginant su ankstesniais metais, švietimui skirtų lėšų dalis </w:t>
      </w:r>
      <w:proofErr w:type="spellStart"/>
      <w:r>
        <w:t>procentiškai</w:t>
      </w:r>
      <w:proofErr w:type="spellEnd"/>
      <w:r>
        <w:t xml:space="preserve"> mažėjo, nors pinigine išraiška skirtų lėšų daugėjo – skirta daugiau nei ankstesniais 2015-2017 m.</w:t>
      </w:r>
    </w:p>
  </w:footnote>
  <w:footnote w:id="14">
    <w:p w:rsidR="001E7325" w:rsidRDefault="001E7325">
      <w:pPr>
        <w:pStyle w:val="FootnoteText"/>
      </w:pPr>
      <w:r>
        <w:rPr>
          <w:rStyle w:val="FootnoteReference"/>
        </w:rPr>
        <w:footnoteRef/>
      </w:r>
      <w:r>
        <w:t xml:space="preserve"> </w:t>
      </w:r>
      <w:proofErr w:type="spellStart"/>
      <w:r w:rsidRPr="0083692C">
        <w:t>Lagas</w:t>
      </w:r>
      <w:proofErr w:type="spellEnd"/>
      <w:r w:rsidRPr="0083692C">
        <w:t xml:space="preserve"> (angl. </w:t>
      </w:r>
      <w:proofErr w:type="spellStart"/>
      <w:r w:rsidRPr="0083692C">
        <w:t>lag</w:t>
      </w:r>
      <w:proofErr w:type="spellEnd"/>
      <w:r w:rsidRPr="0083692C">
        <w:t>) - laiko tarpas tarp veiksmo ir jo rezult</w:t>
      </w:r>
      <w:r>
        <w:t>ato (R. Vainienė, Ekonomikos terminų žodynas). P</w:t>
      </w:r>
      <w:r w:rsidRPr="0083692C">
        <w:t xml:space="preserve">riimant ekonomikos sprendimus, atsižvelgiama į tai, kad rezultatų galima sulaukti tik po tam tikro </w:t>
      </w:r>
      <w:proofErr w:type="spellStart"/>
      <w:r w:rsidRPr="0083692C">
        <w:t>lago</w:t>
      </w:r>
      <w:proofErr w:type="spellEnd"/>
      <w:r>
        <w:t xml:space="preserve">. </w:t>
      </w:r>
    </w:p>
  </w:footnote>
  <w:footnote w:id="15">
    <w:p w:rsidR="001E7325" w:rsidRDefault="001E7325">
      <w:pPr>
        <w:pStyle w:val="FootnoteText"/>
      </w:pPr>
      <w:r>
        <w:rPr>
          <w:rStyle w:val="FootnoteReference"/>
        </w:rPr>
        <w:footnoteRef/>
      </w:r>
      <w:r>
        <w:t xml:space="preserve"> S</w:t>
      </w:r>
      <w:r w:rsidRPr="004D68FF">
        <w:t>avivaldybės administracijos duomenimis, 2018 metais pagal privalomojo ugdymo programas nesimokančiųjų 7-16 metų vaikų dalis (%) buvo 8,51 %, dažniausia (87,90 %) nesimokymo priežastys – išvykimas į užsienį</w:t>
      </w:r>
      <w:r>
        <w:t>.</w:t>
      </w:r>
    </w:p>
  </w:footnote>
  <w:footnote w:id="16">
    <w:p w:rsidR="001E7325" w:rsidRDefault="001E7325">
      <w:pPr>
        <w:pStyle w:val="FootnoteText"/>
      </w:pPr>
      <w:r>
        <w:rPr>
          <w:rStyle w:val="FootnoteReference"/>
        </w:rPr>
        <w:footnoteRef/>
      </w:r>
      <w:r>
        <w:t xml:space="preserve"> Šaltinis: </w:t>
      </w:r>
      <w:r w:rsidRPr="00F203F1">
        <w:t>Prienų rajono savivaldybės mokyklų tinklo pertvarkos  2016–2020 m. Bendrasis planas</w:t>
      </w:r>
      <w:r>
        <w:t>.</w:t>
      </w:r>
    </w:p>
  </w:footnote>
  <w:footnote w:id="17">
    <w:p w:rsidR="001E7325" w:rsidRDefault="001E7325" w:rsidP="00F203F1">
      <w:pPr>
        <w:pStyle w:val="FootnoteText"/>
      </w:pPr>
      <w:r>
        <w:rPr>
          <w:rStyle w:val="FootnoteReference"/>
        </w:rPr>
        <w:footnoteRef/>
      </w:r>
      <w:r>
        <w:t xml:space="preserve"> S</w:t>
      </w:r>
      <w:r w:rsidRPr="004D68FF">
        <w:t>avivaldybės administracijos duomenimis, 2018 metais pagal privalomojo ugdymo programas nesimokančiųjų 7-16 metų vaikų dalis (%) buvo 8,51 %, dažniausia (87,90 %) nesimokymo priežastys – išvykimas į užsienį</w:t>
      </w:r>
      <w:r>
        <w:t>.</w:t>
      </w:r>
    </w:p>
  </w:footnote>
  <w:footnote w:id="18">
    <w:p w:rsidR="001E7325" w:rsidRDefault="001E7325" w:rsidP="00AB4499">
      <w:pPr>
        <w:pStyle w:val="FootnoteText"/>
      </w:pPr>
      <w:r>
        <w:rPr>
          <w:rStyle w:val="FootnoteReference"/>
        </w:rPr>
        <w:footnoteRef/>
      </w:r>
      <w:r>
        <w:t xml:space="preserve"> Prieinama adresu </w:t>
      </w:r>
      <w:hyperlink r:id="rId2" w:history="1">
        <w:r w:rsidRPr="00A444D8">
          <w:rPr>
            <w:rStyle w:val="Hyperlink"/>
          </w:rPr>
          <w:t>https://www.google.com/url?sa=t&amp;rct=j&amp;q=&amp;esrc=s&amp;source=web&amp;cd=2&amp;ved=2ahUKEwiJ15qT3tHeAhWF6CwKHTSGCXEQFjABegQIAhAC&amp;url=https%3A%2F%2Flrkm.lrv.lt%2Fuploads%2Flrkm%2Fdocuments%2Ffiles%2F2017%2520Gyventoju%2520dalyvavimo%2520kulturoje%2520tyrimo%2520ataskaita.pdf&amp;usg=AOvVaw2AoE05yemXoM4bIMEuml9t</w:t>
        </w:r>
      </w:hyperlink>
      <w:r>
        <w:t xml:space="preserve"> </w:t>
      </w:r>
    </w:p>
  </w:footnote>
  <w:footnote w:id="19">
    <w:p w:rsidR="001E7325" w:rsidRDefault="001E7325">
      <w:pPr>
        <w:pStyle w:val="FootnoteText"/>
      </w:pPr>
      <w:r>
        <w:rPr>
          <w:rStyle w:val="FootnoteReference"/>
        </w:rPr>
        <w:footnoteRef/>
      </w:r>
      <w:r>
        <w:t xml:space="preserve"> </w:t>
      </w:r>
      <w:r w:rsidRPr="001522AC">
        <w:t>Kultūros paslaugas taip pat teikia meno mokyklos, jų veikla išnagrinėta ankstesniame skyriuje, todėl čia prie jų nebegrįžtama</w:t>
      </w:r>
      <w:r>
        <w:t>.</w:t>
      </w:r>
    </w:p>
  </w:footnote>
  <w:footnote w:id="20">
    <w:p w:rsidR="001E7325" w:rsidRDefault="001E7325">
      <w:pPr>
        <w:pStyle w:val="FootnoteText"/>
      </w:pPr>
      <w:r>
        <w:rPr>
          <w:rStyle w:val="FootnoteReference"/>
        </w:rPr>
        <w:footnoteRef/>
      </w:r>
      <w:r>
        <w:t xml:space="preserve"> N</w:t>
      </w:r>
      <w:r w:rsidRPr="009E4A69">
        <w:t>ors darbuotojų skaičius išaugo, etatų skaičius aptariamu laikotarpiu nedidėjo</w:t>
      </w:r>
      <w:r>
        <w:t>. Taip pat pažymėtina, kad n</w:t>
      </w:r>
      <w:r w:rsidRPr="009E4A69">
        <w:t>uo 2018 m. kultūros centre pradėjo veikti atvira jaunimo erdvė. Veiklai vykdyti buvo skirtas 1 naujas jaunimo darbuotojo etatas</w:t>
      </w:r>
      <w:r>
        <w:t>.</w:t>
      </w:r>
    </w:p>
  </w:footnote>
  <w:footnote w:id="21">
    <w:p w:rsidR="001E7325" w:rsidRDefault="001E7325">
      <w:pPr>
        <w:pStyle w:val="FootnoteText"/>
      </w:pPr>
      <w:r>
        <w:rPr>
          <w:rStyle w:val="FootnoteReference"/>
        </w:rPr>
        <w:footnoteRef/>
      </w:r>
      <w:r>
        <w:t xml:space="preserve"> </w:t>
      </w:r>
      <w:r w:rsidRPr="00B80621">
        <w:t>direktorius, buhalterė, darbininkė, valytoja ir sezoninis kūrikas</w:t>
      </w:r>
      <w:r>
        <w:t>.</w:t>
      </w:r>
    </w:p>
  </w:footnote>
  <w:footnote w:id="22">
    <w:p w:rsidR="001E7325" w:rsidRDefault="001E7325" w:rsidP="001A4211">
      <w:pPr>
        <w:pStyle w:val="FootnoteText"/>
        <w:jc w:val="both"/>
      </w:pPr>
      <w:r>
        <w:rPr>
          <w:rStyle w:val="FootnoteReference"/>
        </w:rPr>
        <w:footnoteRef/>
      </w:r>
      <w:r>
        <w:t xml:space="preserve"> Projekto darbai: pakeisti dalį pastato langų ir durų, siekiant padidinti šilumos naudojimo efektyvumą ir sudaryti patogesnes sąlygas lankytojams; atlikti fasado šiltinimo ir apdailos darbus, pakeičiant subyrėjusį fasado tinką ir pagerinti pastato estetinį vaizdą,  bei šiluminę varžą; įrengti trinkelių dangą, laiptus, nuogrindą, užtikrinant saugų patekimą į pastatą; įsigyti  reikalingą kompiuterinę  įrangą,  baldus ir sudaryti sąlygas produktyviam darbui.</w:t>
      </w:r>
    </w:p>
  </w:footnote>
  <w:footnote w:id="23">
    <w:p w:rsidR="001E7325" w:rsidRDefault="001E7325">
      <w:pPr>
        <w:pStyle w:val="FootnoteText"/>
      </w:pPr>
      <w:r>
        <w:rPr>
          <w:rStyle w:val="FootnoteReference"/>
        </w:rPr>
        <w:footnoteRef/>
      </w:r>
      <w:r>
        <w:t xml:space="preserve"> </w:t>
      </w:r>
      <w:r w:rsidRPr="00FC119B">
        <w:t>Lietuvos muziejų edukacinės veiklos įvertinimo ir mokinių ir mokytojų poreikių tyrimas, UAB „Vilmorus“</w:t>
      </w:r>
      <w:r>
        <w:t>.</w:t>
      </w:r>
    </w:p>
  </w:footnote>
  <w:footnote w:id="24">
    <w:p w:rsidR="001E7325" w:rsidRDefault="001E7325">
      <w:pPr>
        <w:pStyle w:val="FootnoteText"/>
      </w:pPr>
      <w:r>
        <w:rPr>
          <w:rStyle w:val="FootnoteReference"/>
        </w:rPr>
        <w:footnoteRef/>
      </w:r>
      <w:r>
        <w:t xml:space="preserve"> „Lietuvos Respublikos kultūros ministro valdymo srities įstaigų (muziejų ir bibliotekų) rinkodaros vertinimas ir rekomendacijos rinkodaros strategijų vystymui“</w:t>
      </w:r>
    </w:p>
  </w:footnote>
  <w:footnote w:id="25">
    <w:p w:rsidR="001E7325" w:rsidRDefault="001E7325" w:rsidP="001F1546">
      <w:pPr>
        <w:rPr>
          <w:rFonts w:eastAsia="Calibri"/>
          <w:sz w:val="18"/>
          <w:szCs w:val="18"/>
        </w:rPr>
      </w:pPr>
      <w:r>
        <w:rPr>
          <w:rFonts w:eastAsia="Calibri"/>
          <w:sz w:val="18"/>
          <w:szCs w:val="18"/>
          <w:vertAlign w:val="superscript"/>
          <w:lang w:val="en-US"/>
        </w:rPr>
        <w:footnoteRef/>
      </w:r>
      <w:r>
        <w:rPr>
          <w:rFonts w:eastAsia="Calibri"/>
          <w:sz w:val="18"/>
          <w:szCs w:val="18"/>
        </w:rPr>
        <w:t xml:space="preserve"> Lietuvos Respublikos Partnerystės sutartis, 2014. Prieiga internetu: &lt;http://www.esinvesticijos.lt/lt/dokumentai/lietuvos-respublikos-partnerystes-sutartis&gt;.</w:t>
      </w:r>
    </w:p>
  </w:footnote>
  <w:footnote w:id="26">
    <w:p w:rsidR="001E7325" w:rsidRDefault="001E7325" w:rsidP="001F1546">
      <w:pPr>
        <w:rPr>
          <w:rFonts w:eastAsia="Calibri"/>
          <w:sz w:val="18"/>
          <w:szCs w:val="18"/>
        </w:rPr>
      </w:pPr>
      <w:r>
        <w:rPr>
          <w:rFonts w:eastAsia="Calibri"/>
          <w:sz w:val="18"/>
          <w:szCs w:val="18"/>
          <w:vertAlign w:val="superscript"/>
          <w:lang w:val="en-US"/>
        </w:rPr>
        <w:footnoteRef/>
      </w:r>
      <w:r>
        <w:rPr>
          <w:rFonts w:eastAsia="Calibri"/>
          <w:sz w:val="18"/>
          <w:szCs w:val="18"/>
        </w:rPr>
        <w:t xml:space="preserve"> Ekonominio bendradarbiavimo ir plėtros organizacija (EBPO), 2013.</w:t>
      </w:r>
    </w:p>
  </w:footnote>
  <w:footnote w:id="27">
    <w:p w:rsidR="001E7325" w:rsidRDefault="001E7325" w:rsidP="001F1546">
      <w:pPr>
        <w:rPr>
          <w:rFonts w:ascii="Calibri" w:eastAsia="Calibri" w:hAnsi="Calibri"/>
          <w:sz w:val="18"/>
          <w:szCs w:val="18"/>
        </w:rPr>
      </w:pPr>
      <w:r>
        <w:rPr>
          <w:rFonts w:eastAsia="Calibri"/>
          <w:sz w:val="18"/>
          <w:szCs w:val="18"/>
          <w:vertAlign w:val="superscript"/>
        </w:rPr>
        <w:footnoteRef/>
      </w:r>
      <w:r>
        <w:rPr>
          <w:rFonts w:eastAsia="Calibri"/>
          <w:sz w:val="18"/>
          <w:szCs w:val="18"/>
        </w:rPr>
        <w:t xml:space="preserve"> Gyventojų dalyvavimo kultūroje ir pasitenkinimo kultūros paslaugomis tyrimo ataskaita (2014). Parengė UAB „Socialinės informacijos centras“ ir UAB „ESTEP Vilnius“. Prieiga internetu: &lt;http://3erdve.lt/media/public/gyventoj_dalyvavimas_kultroje_ir_pasitenkinimas_kultros_paslaugomis.pdf&gt;.</w:t>
      </w:r>
    </w:p>
  </w:footnote>
  <w:footnote w:id="28">
    <w:p w:rsidR="001E7325" w:rsidRDefault="001E7325" w:rsidP="001F1546">
      <w:pPr>
        <w:rPr>
          <w:rFonts w:eastAsia="Calibri"/>
          <w:sz w:val="18"/>
          <w:szCs w:val="18"/>
        </w:rPr>
      </w:pPr>
      <w:r>
        <w:rPr>
          <w:rFonts w:eastAsia="Calibri"/>
          <w:sz w:val="18"/>
          <w:szCs w:val="18"/>
          <w:vertAlign w:val="superscript"/>
          <w:lang w:val="en-US"/>
        </w:rPr>
        <w:footnoteRef/>
      </w:r>
      <w:r>
        <w:rPr>
          <w:rFonts w:eastAsia="Calibri"/>
          <w:sz w:val="18"/>
          <w:szCs w:val="18"/>
          <w:lang w:val="en-US"/>
        </w:rPr>
        <w:t xml:space="preserve"> </w:t>
      </w:r>
      <w:proofErr w:type="spellStart"/>
      <w:r>
        <w:rPr>
          <w:rFonts w:eastAsia="Calibri"/>
          <w:sz w:val="18"/>
          <w:szCs w:val="18"/>
          <w:lang w:val="en-US"/>
        </w:rPr>
        <w:t>Tarptautinis</w:t>
      </w:r>
      <w:proofErr w:type="spellEnd"/>
      <w:r>
        <w:rPr>
          <w:rFonts w:eastAsia="Calibri"/>
          <w:sz w:val="18"/>
          <w:szCs w:val="18"/>
          <w:lang w:val="en-US"/>
        </w:rPr>
        <w:t xml:space="preserve"> </w:t>
      </w:r>
      <w:proofErr w:type="spellStart"/>
      <w:r>
        <w:rPr>
          <w:rFonts w:eastAsia="Calibri"/>
          <w:sz w:val="18"/>
          <w:szCs w:val="18"/>
          <w:lang w:val="en-US"/>
        </w:rPr>
        <w:t>skaitymo</w:t>
      </w:r>
      <w:proofErr w:type="spellEnd"/>
      <w:r>
        <w:rPr>
          <w:rFonts w:eastAsia="Calibri"/>
          <w:sz w:val="18"/>
          <w:szCs w:val="18"/>
          <w:lang w:val="en-US"/>
        </w:rPr>
        <w:t xml:space="preserve"> </w:t>
      </w:r>
      <w:proofErr w:type="spellStart"/>
      <w:r>
        <w:rPr>
          <w:rFonts w:eastAsia="Calibri"/>
          <w:sz w:val="18"/>
          <w:szCs w:val="18"/>
          <w:lang w:val="en-US"/>
        </w:rPr>
        <w:t>gebėjimų</w:t>
      </w:r>
      <w:proofErr w:type="spellEnd"/>
      <w:r>
        <w:rPr>
          <w:rFonts w:eastAsia="Calibri"/>
          <w:sz w:val="18"/>
          <w:szCs w:val="18"/>
          <w:lang w:val="en-US"/>
        </w:rPr>
        <w:t xml:space="preserve"> </w:t>
      </w:r>
      <w:proofErr w:type="spellStart"/>
      <w:r>
        <w:rPr>
          <w:rFonts w:eastAsia="Calibri"/>
          <w:sz w:val="18"/>
          <w:szCs w:val="18"/>
          <w:lang w:val="en-US"/>
        </w:rPr>
        <w:t>tyrimas</w:t>
      </w:r>
      <w:proofErr w:type="spellEnd"/>
      <w:r>
        <w:rPr>
          <w:rFonts w:eastAsia="Calibri"/>
          <w:sz w:val="18"/>
          <w:szCs w:val="18"/>
          <w:lang w:val="en-US"/>
        </w:rPr>
        <w:t xml:space="preserve"> PIRLS 2011. </w:t>
      </w:r>
      <w:r>
        <w:rPr>
          <w:rFonts w:eastAsia="Calibri"/>
          <w:sz w:val="18"/>
          <w:szCs w:val="18"/>
        </w:rPr>
        <w:t>Ataskaita. 4 klasė. (2012). Nacionalinis egzaminų centras, Vilnius. Prieiga internetu: &lt;</w:t>
      </w:r>
      <w:r>
        <w:rPr>
          <w:rFonts w:eastAsia="Calibri"/>
          <w:sz w:val="18"/>
          <w:szCs w:val="18"/>
          <w:lang w:val="en-US"/>
        </w:rPr>
        <w:t xml:space="preserve"> </w:t>
      </w:r>
      <w:r>
        <w:rPr>
          <w:rFonts w:eastAsia="Calibri"/>
          <w:sz w:val="18"/>
          <w:szCs w:val="18"/>
        </w:rPr>
        <w:t>http://www.nec.lt/failai/3969_PIRLS2011_ATASKAITA.pdf&gt;.</w:t>
      </w:r>
    </w:p>
  </w:footnote>
  <w:footnote w:id="29">
    <w:p w:rsidR="001E7325" w:rsidRDefault="001E7325" w:rsidP="001F1546">
      <w:pPr>
        <w:rPr>
          <w:rFonts w:ascii="Calibri" w:eastAsia="Calibri" w:hAnsi="Calibri"/>
          <w:sz w:val="20"/>
        </w:rPr>
      </w:pPr>
      <w:r>
        <w:rPr>
          <w:rFonts w:ascii="Calibri" w:eastAsia="Calibri" w:hAnsi="Calibri"/>
          <w:sz w:val="18"/>
          <w:szCs w:val="18"/>
          <w:vertAlign w:val="superscript"/>
          <w:lang w:val="en-US"/>
        </w:rPr>
        <w:footnoteRef/>
      </w:r>
      <w:r>
        <w:rPr>
          <w:rFonts w:ascii="Calibri" w:eastAsia="Calibri" w:hAnsi="Calibri"/>
          <w:sz w:val="18"/>
          <w:szCs w:val="18"/>
          <w:lang w:val="en-US"/>
        </w:rPr>
        <w:t xml:space="preserve"> </w:t>
      </w:r>
      <w:proofErr w:type="spellStart"/>
      <w:r>
        <w:rPr>
          <w:rFonts w:eastAsia="Calibri"/>
          <w:sz w:val="18"/>
          <w:szCs w:val="18"/>
        </w:rPr>
        <w:t>Spinter</w:t>
      </w:r>
      <w:proofErr w:type="spellEnd"/>
      <w:r>
        <w:rPr>
          <w:rFonts w:eastAsia="Calibri"/>
          <w:sz w:val="18"/>
          <w:szCs w:val="18"/>
        </w:rPr>
        <w:t xml:space="preserve"> </w:t>
      </w:r>
      <w:proofErr w:type="spellStart"/>
      <w:r>
        <w:rPr>
          <w:rFonts w:eastAsia="Calibri"/>
          <w:sz w:val="18"/>
          <w:szCs w:val="18"/>
        </w:rPr>
        <w:t>research</w:t>
      </w:r>
      <w:proofErr w:type="spellEnd"/>
      <w:r>
        <w:rPr>
          <w:rFonts w:eastAsia="Calibri"/>
          <w:sz w:val="18"/>
          <w:szCs w:val="18"/>
        </w:rPr>
        <w:t>. Prieiga internetu: &lt;</w:t>
      </w:r>
      <w:r>
        <w:rPr>
          <w:rFonts w:eastAsia="Calibri"/>
          <w:sz w:val="18"/>
          <w:szCs w:val="18"/>
          <w:lang w:val="en-US"/>
        </w:rPr>
        <w:t xml:space="preserve"> http://www.spinter.lt/site/lt/vidinis/menutop/9/home/publish/Nzk7OTs7MA==&gt;.</w:t>
      </w:r>
    </w:p>
  </w:footnote>
  <w:footnote w:id="30">
    <w:p w:rsidR="001E7325" w:rsidRDefault="001E7325" w:rsidP="001F1546">
      <w:pPr>
        <w:rPr>
          <w:rFonts w:eastAsia="Calibri"/>
          <w:sz w:val="18"/>
          <w:szCs w:val="18"/>
        </w:rPr>
      </w:pPr>
      <w:r>
        <w:rPr>
          <w:rFonts w:eastAsia="Calibri"/>
          <w:sz w:val="18"/>
          <w:szCs w:val="18"/>
          <w:vertAlign w:val="superscript"/>
        </w:rPr>
        <w:footnoteRef/>
      </w:r>
      <w:r>
        <w:rPr>
          <w:rFonts w:eastAsia="Calibri"/>
          <w:sz w:val="18"/>
          <w:szCs w:val="18"/>
        </w:rPr>
        <w:t xml:space="preserve"> Skaitymas tarp eilučių: skaitymo savo malonumui teikiama nauda (angl. </w:t>
      </w:r>
      <w:proofErr w:type="spellStart"/>
      <w:r>
        <w:rPr>
          <w:rFonts w:eastAsia="Calibri"/>
          <w:sz w:val="18"/>
          <w:szCs w:val="18"/>
        </w:rPr>
        <w:t>Study</w:t>
      </w:r>
      <w:proofErr w:type="spellEnd"/>
      <w:r>
        <w:rPr>
          <w:rFonts w:eastAsia="Calibri"/>
          <w:sz w:val="18"/>
          <w:szCs w:val="18"/>
        </w:rPr>
        <w:t xml:space="preserve"> </w:t>
      </w:r>
      <w:proofErr w:type="spellStart"/>
      <w:r>
        <w:rPr>
          <w:rFonts w:eastAsia="Calibri"/>
          <w:sz w:val="18"/>
          <w:szCs w:val="18"/>
        </w:rPr>
        <w:t>of</w:t>
      </w:r>
      <w:proofErr w:type="spellEnd"/>
      <w:r>
        <w:rPr>
          <w:rFonts w:eastAsia="Calibri"/>
          <w:sz w:val="18"/>
          <w:szCs w:val="18"/>
        </w:rPr>
        <w:t xml:space="preserve"> </w:t>
      </w:r>
      <w:proofErr w:type="spellStart"/>
      <w:r>
        <w:rPr>
          <w:rFonts w:eastAsia="Calibri"/>
          <w:sz w:val="18"/>
          <w:szCs w:val="18"/>
        </w:rPr>
        <w:t>the</w:t>
      </w:r>
      <w:proofErr w:type="spellEnd"/>
      <w:r>
        <w:rPr>
          <w:rFonts w:eastAsia="Calibri"/>
          <w:sz w:val="18"/>
          <w:szCs w:val="18"/>
        </w:rPr>
        <w:t xml:space="preserve"> </w:t>
      </w:r>
      <w:proofErr w:type="spellStart"/>
      <w:r>
        <w:rPr>
          <w:rFonts w:eastAsia="Calibri"/>
          <w:sz w:val="18"/>
          <w:szCs w:val="18"/>
        </w:rPr>
        <w:t>Benefits</w:t>
      </w:r>
      <w:proofErr w:type="spellEnd"/>
      <w:r>
        <w:rPr>
          <w:rFonts w:eastAsia="Calibri"/>
          <w:sz w:val="18"/>
          <w:szCs w:val="18"/>
        </w:rPr>
        <w:t xml:space="preserve"> to </w:t>
      </w:r>
      <w:proofErr w:type="spellStart"/>
      <w:r>
        <w:rPr>
          <w:rFonts w:eastAsia="Calibri"/>
          <w:sz w:val="18"/>
          <w:szCs w:val="18"/>
        </w:rPr>
        <w:t>Adults</w:t>
      </w:r>
      <w:proofErr w:type="spellEnd"/>
      <w:r>
        <w:rPr>
          <w:rFonts w:eastAsia="Calibri"/>
          <w:sz w:val="18"/>
          <w:szCs w:val="18"/>
        </w:rPr>
        <w:t xml:space="preserve"> </w:t>
      </w:r>
      <w:proofErr w:type="spellStart"/>
      <w:r>
        <w:rPr>
          <w:rFonts w:eastAsia="Calibri"/>
          <w:sz w:val="18"/>
          <w:szCs w:val="18"/>
        </w:rPr>
        <w:t>of</w:t>
      </w:r>
      <w:proofErr w:type="spellEnd"/>
      <w:r>
        <w:rPr>
          <w:rFonts w:eastAsia="Calibri"/>
          <w:sz w:val="18"/>
          <w:szCs w:val="18"/>
        </w:rPr>
        <w:t xml:space="preserve"> </w:t>
      </w:r>
      <w:proofErr w:type="spellStart"/>
      <w:r>
        <w:rPr>
          <w:rFonts w:eastAsia="Calibri"/>
          <w:sz w:val="18"/>
          <w:szCs w:val="18"/>
        </w:rPr>
        <w:t>Regular</w:t>
      </w:r>
      <w:proofErr w:type="spellEnd"/>
      <w:r>
        <w:rPr>
          <w:rFonts w:eastAsia="Calibri"/>
          <w:sz w:val="18"/>
          <w:szCs w:val="18"/>
        </w:rPr>
        <w:t xml:space="preserve"> </w:t>
      </w:r>
      <w:proofErr w:type="spellStart"/>
      <w:r>
        <w:rPr>
          <w:rFonts w:eastAsia="Calibri"/>
          <w:sz w:val="18"/>
          <w:szCs w:val="18"/>
        </w:rPr>
        <w:t>Reading</w:t>
      </w:r>
      <w:proofErr w:type="spellEnd"/>
      <w:r>
        <w:rPr>
          <w:rFonts w:eastAsia="Calibri"/>
          <w:sz w:val="18"/>
          <w:szCs w:val="18"/>
        </w:rPr>
        <w:t xml:space="preserve"> </w:t>
      </w:r>
      <w:proofErr w:type="spellStart"/>
      <w:r>
        <w:rPr>
          <w:rFonts w:eastAsia="Calibri"/>
          <w:sz w:val="18"/>
          <w:szCs w:val="18"/>
        </w:rPr>
        <w:t>for</w:t>
      </w:r>
      <w:proofErr w:type="spellEnd"/>
      <w:r>
        <w:rPr>
          <w:rFonts w:eastAsia="Calibri"/>
          <w:sz w:val="18"/>
          <w:szCs w:val="18"/>
        </w:rPr>
        <w:t xml:space="preserve"> </w:t>
      </w:r>
      <w:proofErr w:type="spellStart"/>
      <w:r>
        <w:rPr>
          <w:rFonts w:eastAsia="Calibri"/>
          <w:sz w:val="18"/>
          <w:szCs w:val="18"/>
        </w:rPr>
        <w:t>Pleasure</w:t>
      </w:r>
      <w:proofErr w:type="spellEnd"/>
      <w:r>
        <w:rPr>
          <w:rFonts w:eastAsia="Calibri"/>
          <w:sz w:val="18"/>
          <w:szCs w:val="18"/>
        </w:rPr>
        <w:t>) (</w:t>
      </w:r>
      <w:proofErr w:type="spellStart"/>
      <w:r>
        <w:rPr>
          <w:rFonts w:eastAsia="Calibri"/>
          <w:sz w:val="18"/>
          <w:szCs w:val="18"/>
        </w:rPr>
        <w:t>Quick</w:t>
      </w:r>
      <w:proofErr w:type="spellEnd"/>
      <w:r>
        <w:rPr>
          <w:rFonts w:eastAsia="Calibri"/>
          <w:sz w:val="18"/>
          <w:szCs w:val="18"/>
        </w:rPr>
        <w:t xml:space="preserve"> </w:t>
      </w:r>
      <w:proofErr w:type="spellStart"/>
      <w:r>
        <w:rPr>
          <w:rFonts w:eastAsia="Calibri"/>
          <w:sz w:val="18"/>
          <w:szCs w:val="18"/>
        </w:rPr>
        <w:t>Reads</w:t>
      </w:r>
      <w:proofErr w:type="spellEnd"/>
      <w:r>
        <w:rPr>
          <w:rFonts w:eastAsia="Calibri"/>
          <w:sz w:val="18"/>
          <w:szCs w:val="18"/>
        </w:rPr>
        <w:t xml:space="preserve"> ataskaita). Prieiga internetu: &lt;https://ec.europa.eu/epale/sites/epale/files/00016.pdf&gt;.</w:t>
      </w:r>
    </w:p>
  </w:footnote>
  <w:footnote w:id="31">
    <w:p w:rsidR="001E7325" w:rsidRDefault="001E7325" w:rsidP="001F1546">
      <w:pPr>
        <w:rPr>
          <w:rFonts w:eastAsia="Calibri"/>
          <w:sz w:val="20"/>
        </w:rPr>
      </w:pPr>
      <w:r>
        <w:rPr>
          <w:rFonts w:eastAsia="Calibri"/>
          <w:sz w:val="20"/>
          <w:vertAlign w:val="superscript"/>
          <w:lang w:val="en-US"/>
        </w:rPr>
        <w:footnoteRef/>
      </w:r>
      <w:r>
        <w:rPr>
          <w:rFonts w:eastAsia="Calibri"/>
          <w:sz w:val="20"/>
        </w:rPr>
        <w:t xml:space="preserve"> Lietuvos informacinės visuomenės plėtros tendencijų ir prioritetų 2014−2020 metais vertinimas: vertinimo ataskaita. Vilnius, 2012. Prieiga internetu: &lt;http://ivpk.lrv.lt/uploads/ivpk/documents/files/IVPK_leidiniai/Informacines%20visuomenes%20vertinimas%20-%20%20tekstas%202012-04-26%20VPVI.pdf&gt;.</w:t>
      </w:r>
    </w:p>
  </w:footnote>
  <w:footnote w:id="32">
    <w:p w:rsidR="001E7325" w:rsidRDefault="001E7325" w:rsidP="00A94117">
      <w:pPr>
        <w:pStyle w:val="FootnoteText"/>
      </w:pPr>
      <w:r>
        <w:rPr>
          <w:rStyle w:val="FootnoteReference"/>
        </w:rPr>
        <w:footnoteRef/>
      </w:r>
      <w:r>
        <w:t xml:space="preserve"> „Lietuvos Respublikos kultūros ministro valdymo srities įstaigų (muziejų ir bibliotekų) rinkodaros vertinimas ir rekomendacijos rinkodaros strategijų vystymui“</w:t>
      </w:r>
    </w:p>
  </w:footnote>
  <w:footnote w:id="33">
    <w:p w:rsidR="001E7325" w:rsidRDefault="001E7325">
      <w:pPr>
        <w:pStyle w:val="FootnoteText"/>
      </w:pPr>
      <w:r>
        <w:rPr>
          <w:rStyle w:val="FootnoteReference"/>
        </w:rPr>
        <w:footnoteRef/>
      </w:r>
      <w:r>
        <w:t xml:space="preserve"> 2018 metais buvo atnaujintas </w:t>
      </w:r>
      <w:proofErr w:type="spellStart"/>
      <w:r w:rsidRPr="00DF43CB">
        <w:t>Velniabliūdžio</w:t>
      </w:r>
      <w:proofErr w:type="spellEnd"/>
      <w:r w:rsidRPr="00DF43CB">
        <w:t xml:space="preserve"> pelkės pažintinis gamtos takas</w:t>
      </w:r>
      <w:r>
        <w:t xml:space="preserve">, tačiau jis skirtas ne kultūros paveldo, o </w:t>
      </w:r>
      <w:r w:rsidRPr="00DF43CB">
        <w:t>susipažinti su miško ir pelkės bendrijomis, būdi</w:t>
      </w:r>
      <w:r>
        <w:t>ngiausiais augalais ir gyvūnais; per rajono teritoriją ėjo Šv. Jokūbo takas.</w:t>
      </w:r>
    </w:p>
  </w:footnote>
  <w:footnote w:id="34">
    <w:p w:rsidR="001E7325" w:rsidRDefault="001E7325">
      <w:pPr>
        <w:pStyle w:val="FootnoteText"/>
      </w:pPr>
      <w:r>
        <w:rPr>
          <w:rStyle w:val="FootnoteReference"/>
        </w:rPr>
        <w:footnoteRef/>
      </w:r>
      <w:r>
        <w:t xml:space="preserve"> </w:t>
      </w:r>
      <w:r w:rsidRPr="009A1632">
        <w:t>Vidutinė tikėtina gyvenimo trukmė – tikimybinis rodiklis, rodantis, kiek vidutiniškai metų gyvens kiekvienas gimęs arba sulaukęs tam tikro amžiaus žmogus, jeigu visą būsimą tiriamosios kartos gyvenimą kiekvienos gyventojų amžiaus grupės žmonių mirtingumas nekis.</w:t>
      </w:r>
    </w:p>
  </w:footnote>
  <w:footnote w:id="35">
    <w:p w:rsidR="001E7325" w:rsidRDefault="001E7325">
      <w:pPr>
        <w:pStyle w:val="FootnoteText"/>
      </w:pPr>
      <w:r>
        <w:rPr>
          <w:rStyle w:val="FootnoteReference"/>
        </w:rPr>
        <w:footnoteRef/>
      </w:r>
      <w:r>
        <w:t xml:space="preserve"> </w:t>
      </w:r>
      <w:r w:rsidRPr="00D10247">
        <w:t>Išvengiamas mirtingumas – tai mirtingumas, nulemtas ligų (ar būklių), kurių galima išvengti taikant žinomas efektyvias prevencines ir/ar diagnostikos ir/ar gydymo priemones.</w:t>
      </w:r>
    </w:p>
  </w:footnote>
  <w:footnote w:id="36">
    <w:p w:rsidR="001E7325" w:rsidRDefault="001E7325">
      <w:pPr>
        <w:pStyle w:val="FootnoteText"/>
      </w:pPr>
      <w:r>
        <w:rPr>
          <w:rStyle w:val="FootnoteReference"/>
        </w:rPr>
        <w:footnoteRef/>
      </w:r>
      <w:r>
        <w:t xml:space="preserve"> </w:t>
      </w:r>
      <w:r w:rsidRPr="00091C00">
        <w:t>Gyvensena – įpročių ir papročių visuma, veikiama, keičiama, skatinama socializacijos proceso per visą žmogaus gyvenimą. Gyvenseną sudaro mitybos, fizinio aktyvumo, alkoholio bei tabako vartojimo ir kiti įpročiai, taip pat požiūris į save ir kitus</w:t>
      </w:r>
      <w:r>
        <w:t>.</w:t>
      </w:r>
    </w:p>
  </w:footnote>
  <w:footnote w:id="37">
    <w:p w:rsidR="001E7325" w:rsidRDefault="001E7325">
      <w:pPr>
        <w:pStyle w:val="FootnoteText"/>
      </w:pPr>
      <w:r>
        <w:rPr>
          <w:rStyle w:val="FootnoteReference"/>
        </w:rPr>
        <w:footnoteRef/>
      </w:r>
      <w:r>
        <w:t xml:space="preserve"> </w:t>
      </w:r>
      <w:r w:rsidRPr="005A0D71">
        <w:t>Lėtinės neinfekcinės ligos – ilgos trukmės ir paprastai lėtai progresuojančios ligos, tokios kaip širdies ir kraujagyslių ligos, vėžys, cukrinis diabetas, lėtinės kvėpavimo takų ligos ir psichikos sveikatos sutrikimai. Pagrindiniai rizikos veiksniai, turintys didžiausią įtaką sergamumui ir mirtingumui yra šie: didelis kraujospūdis, rūkymas, padidėjęs gliukozės kiekis kraujyje, fizinio aktyvumo stoka, antsvoris ir nutukimas, padidėjęs cholesterolio kiekis kraujyje, nesaugus lytinis elgesys, piktnaudžiavimas alkoholiu.</w:t>
      </w:r>
    </w:p>
  </w:footnote>
  <w:footnote w:id="38">
    <w:p w:rsidR="001E7325" w:rsidRDefault="001E7325">
      <w:pPr>
        <w:pStyle w:val="FootnoteText"/>
      </w:pPr>
      <w:r>
        <w:rPr>
          <w:rStyle w:val="FootnoteReference"/>
        </w:rPr>
        <w:footnoteRef/>
      </w:r>
      <w:r>
        <w:t xml:space="preserve"> </w:t>
      </w:r>
      <w:r w:rsidRPr="008037CE">
        <w:t xml:space="preserve">Nuo 2013 metų Balbieriškio seniūnijoje, </w:t>
      </w:r>
      <w:proofErr w:type="spellStart"/>
      <w:r w:rsidRPr="008037CE">
        <w:t>Putrišių</w:t>
      </w:r>
      <w:proofErr w:type="spellEnd"/>
      <w:r w:rsidRPr="008037CE">
        <w:t xml:space="preserve"> kaime įsisteigė privatūs senelių globos namai „Smiltelė“, kurių gyventojai prisirašę prie VšĮ Balbieriškio PSPC, todėl dar daugiau padidėjo pagyvenusių, neįgalių su spec. poreikiais pacientų, kuriems reikalinga nuolatinė šeimos gydytojo ir slaugytojo priežiūra. 2018 m. sausio 1 dienai registruota 71 asmuo, turintis nuolatinės slaugos </w:t>
      </w:r>
      <w:proofErr w:type="spellStart"/>
      <w:r w:rsidRPr="008037CE">
        <w:t>spec.poreikį</w:t>
      </w:r>
      <w:proofErr w:type="spellEnd"/>
      <w:r w:rsidRPr="008037CE">
        <w:t>, dėl to padidėjo slaugos namuose teikiamų paslaugų apimtys</w:t>
      </w:r>
      <w:r>
        <w:t>.</w:t>
      </w:r>
    </w:p>
  </w:footnote>
  <w:footnote w:id="39">
    <w:p w:rsidR="001E7325" w:rsidRPr="008015BE" w:rsidRDefault="001E7325" w:rsidP="00F0508E">
      <w:pPr>
        <w:pStyle w:val="FootnoteText"/>
      </w:pPr>
      <w:r>
        <w:rPr>
          <w:rStyle w:val="FootnoteReference"/>
        </w:rPr>
        <w:footnoteRef/>
      </w:r>
      <w:r w:rsidRPr="0055428E">
        <w:t>Valstybinės geležinkelių inspekcijos duomenimis, licencijas vežti krovinius geležinkelių transportu Lietuvos teritorijoje ar tarptautiniu mastu turi daugiau nei 30 įmonių, tačiau krovinių vežimo šalies teritorijoje ir tarptautiniais maršrutais nevykd</w:t>
      </w:r>
      <w:r>
        <w:t>ė</w:t>
      </w:r>
      <w:r w:rsidRPr="0055428E">
        <w:t>.</w:t>
      </w:r>
    </w:p>
  </w:footnote>
  <w:footnote w:id="40">
    <w:p w:rsidR="001E7325" w:rsidRDefault="001E7325" w:rsidP="000011C6">
      <w:pPr>
        <w:pStyle w:val="FootnoteText"/>
      </w:pPr>
      <w:r>
        <w:rPr>
          <w:rStyle w:val="FootnoteReference"/>
        </w:rPr>
        <w:footnoteRef/>
      </w:r>
      <w:r>
        <w:t xml:space="preserve"> </w:t>
      </w:r>
      <w:r w:rsidRPr="003C3470">
        <w:t>Pažymėtina, kad 2014 metais infiltracijos apimtys buvo beveik lygios realizuoto vandens kiekiui, o 2018 metais infiltracija sudarė tik apie pusę realizuoto nuotekų kiekio.</w:t>
      </w:r>
    </w:p>
  </w:footnote>
  <w:footnote w:id="41">
    <w:p w:rsidR="001E7325" w:rsidRDefault="001E7325">
      <w:pPr>
        <w:pStyle w:val="FootnoteText"/>
      </w:pPr>
      <w:r>
        <w:rPr>
          <w:rStyle w:val="FootnoteReference"/>
        </w:rPr>
        <w:footnoteRef/>
      </w:r>
      <w:r>
        <w:t xml:space="preserve"> </w:t>
      </w:r>
      <w:r w:rsidRPr="00C776C6">
        <w:t>Vidutiniškai vienam Alytaus regiono gyventojui 2018 metais teko beveik 46 kg pakuočių ir antrinių žaliavų, tai yra 4,64 kg daugiau negu 2017 m.; 2018 metais Alytaus regione vienas namų ūkis vidutiniškai išrūšiavo 82,6 kg pakuočių ir antrinių žaliavų.</w:t>
      </w:r>
    </w:p>
  </w:footnote>
  <w:footnote w:id="42">
    <w:p w:rsidR="001E7325" w:rsidRDefault="001E7325">
      <w:pPr>
        <w:pStyle w:val="FootnoteText"/>
      </w:pPr>
      <w:r>
        <w:rPr>
          <w:rStyle w:val="FootnoteReference"/>
        </w:rPr>
        <w:footnoteRef/>
      </w:r>
      <w:r>
        <w:t xml:space="preserve"> </w:t>
      </w:r>
      <w:r w:rsidRPr="009505C5">
        <w:t>Nuo 2019 m. balandžio 30 d. nutraukta 2011 m. spalio 12 d. Turto nuomos sutartis su Nepriklausomu šilumos gamintoju UAB „Roalsa“. Prienų m. ir rajone Nepriklausomų šilumos gamintojų nėra, visą šilumos gamybos ir tiekimo veiklą vykdo AB „Prienų šilumos tinklai“.</w:t>
      </w:r>
    </w:p>
  </w:footnote>
  <w:footnote w:id="43">
    <w:p w:rsidR="001E7325" w:rsidRPr="000E6570" w:rsidRDefault="001E7325">
      <w:pPr>
        <w:pStyle w:val="FootnoteText"/>
      </w:pPr>
      <w:r>
        <w:rPr>
          <w:rStyle w:val="FootnoteReference"/>
        </w:rPr>
        <w:footnoteRef/>
      </w:r>
      <w:r>
        <w:t xml:space="preserve"> </w:t>
      </w:r>
      <w:r w:rsidRPr="000E6570">
        <w:t>Pagal 2016 metais atliktą analizę nustatyta, kad šilumos poreikis renovuotiems ir nerenovuotiems pastatams labai skyrėsi:  renovuotuose namuose 1 m2 šildymui buvo sunaudota 0,014245 MWh, o nerenovuotuose net 0,026815 MWh.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325" w:rsidRDefault="001E73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325" w:rsidRDefault="001E732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325" w:rsidRDefault="001E73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
      <w:numFmt w:val="bullet"/>
      <w:lvlText w:val=""/>
      <w:lvlJc w:val="left"/>
      <w:pPr>
        <w:tabs>
          <w:tab w:val="num" w:pos="360"/>
        </w:tabs>
        <w:ind w:left="360" w:hanging="360"/>
      </w:pPr>
      <w:rPr>
        <w:rFonts w:ascii="Symbol" w:hAnsi="Symbol"/>
        <w:sz w:val="16"/>
      </w:rPr>
    </w:lvl>
  </w:abstractNum>
  <w:abstractNum w:abstractNumId="1">
    <w:nsid w:val="0000000C"/>
    <w:multiLevelType w:val="singleLevel"/>
    <w:tmpl w:val="0000000C"/>
    <w:name w:val="WW8Num12"/>
    <w:lvl w:ilvl="0">
      <w:start w:val="1"/>
      <w:numFmt w:val="bullet"/>
      <w:lvlText w:val=""/>
      <w:lvlJc w:val="left"/>
      <w:pPr>
        <w:tabs>
          <w:tab w:val="num" w:pos="360"/>
        </w:tabs>
        <w:ind w:left="360" w:hanging="360"/>
      </w:pPr>
      <w:rPr>
        <w:rFonts w:ascii="Symbol" w:hAnsi="Symbol"/>
        <w:sz w:val="16"/>
      </w:rPr>
    </w:lvl>
  </w:abstractNum>
  <w:abstractNum w:abstractNumId="2">
    <w:nsid w:val="0000000E"/>
    <w:multiLevelType w:val="singleLevel"/>
    <w:tmpl w:val="0000000E"/>
    <w:name w:val="WW8Num14"/>
    <w:lvl w:ilvl="0">
      <w:start w:val="1"/>
      <w:numFmt w:val="bullet"/>
      <w:lvlText w:val=""/>
      <w:lvlJc w:val="left"/>
      <w:pPr>
        <w:tabs>
          <w:tab w:val="num" w:pos="354"/>
        </w:tabs>
        <w:ind w:left="354" w:hanging="360"/>
      </w:pPr>
      <w:rPr>
        <w:rFonts w:ascii="Symbol" w:hAnsi="Symbol"/>
        <w:sz w:val="16"/>
      </w:rPr>
    </w:lvl>
  </w:abstractNum>
  <w:abstractNum w:abstractNumId="3">
    <w:nsid w:val="0000000F"/>
    <w:multiLevelType w:val="multilevel"/>
    <w:tmpl w:val="04B60DBC"/>
    <w:name w:val="WW8Num23"/>
    <w:lvl w:ilvl="0">
      <w:start w:val="2"/>
      <w:numFmt w:val="upperRoman"/>
      <w:lvlText w:val="%1."/>
      <w:lvlJc w:val="left"/>
      <w:pPr>
        <w:tabs>
          <w:tab w:val="num" w:pos="1080"/>
        </w:tabs>
        <w:ind w:left="1080" w:hanging="720"/>
      </w:pPr>
      <w:rPr>
        <w:rFonts w:cs="Times New Roman"/>
      </w:rPr>
    </w:lvl>
    <w:lvl w:ilvl="1">
      <w:start w:val="2"/>
      <w:numFmt w:val="decimal"/>
      <w:isLgl/>
      <w:lvlText w:val="%1.%2"/>
      <w:lvlJc w:val="left"/>
      <w:pPr>
        <w:tabs>
          <w:tab w:val="num" w:pos="900"/>
        </w:tabs>
        <w:ind w:left="900" w:hanging="540"/>
      </w:pPr>
      <w:rPr>
        <w:rFonts w:cs="Times New Roman" w:hint="default"/>
      </w:rPr>
    </w:lvl>
    <w:lvl w:ilvl="2">
      <w:start w:val="5"/>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
    <w:nsid w:val="00000010"/>
    <w:multiLevelType w:val="multilevel"/>
    <w:tmpl w:val="00000010"/>
    <w:name w:val="WW8Num24"/>
    <w:lvl w:ilvl="0">
      <w:start w:val="2"/>
      <w:numFmt w:val="decimal"/>
      <w:lvlText w:val="%1."/>
      <w:lvlJc w:val="left"/>
      <w:pPr>
        <w:tabs>
          <w:tab w:val="num" w:pos="360"/>
        </w:tabs>
        <w:ind w:left="360" w:hanging="360"/>
      </w:pPr>
      <w:rPr>
        <w:rFonts w:cs="Times New Roman"/>
      </w:rPr>
    </w:lvl>
    <w:lvl w:ilvl="1">
      <w:start w:val="4"/>
      <w:numFmt w:val="decimal"/>
      <w:lvlText w:val="%1.%2."/>
      <w:lvlJc w:val="left"/>
      <w:pPr>
        <w:tabs>
          <w:tab w:val="num" w:pos="3763"/>
        </w:tabs>
        <w:ind w:left="3763" w:hanging="360"/>
      </w:pPr>
      <w:rPr>
        <w:rFonts w:cs="Times New Roman"/>
      </w:rPr>
    </w:lvl>
    <w:lvl w:ilvl="2">
      <w:start w:val="1"/>
      <w:numFmt w:val="decimal"/>
      <w:lvlText w:val="%1.%2.%3."/>
      <w:lvlJc w:val="left"/>
      <w:pPr>
        <w:tabs>
          <w:tab w:val="num" w:pos="2880"/>
        </w:tabs>
        <w:ind w:left="2880" w:hanging="720"/>
      </w:pPr>
      <w:rPr>
        <w:rFonts w:cs="Times New Roman"/>
      </w:rPr>
    </w:lvl>
    <w:lvl w:ilvl="3">
      <w:start w:val="1"/>
      <w:numFmt w:val="decimal"/>
      <w:lvlText w:val="%1.%2.%3.%4."/>
      <w:lvlJc w:val="left"/>
      <w:pPr>
        <w:tabs>
          <w:tab w:val="num" w:pos="3960"/>
        </w:tabs>
        <w:ind w:left="3960" w:hanging="72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440"/>
        </w:tabs>
        <w:ind w:left="10440" w:hanging="1800"/>
      </w:pPr>
      <w:rPr>
        <w:rFonts w:cs="Times New Roman"/>
      </w:rPr>
    </w:lvl>
  </w:abstractNum>
  <w:abstractNum w:abstractNumId="5">
    <w:nsid w:val="0000002C"/>
    <w:multiLevelType w:val="singleLevel"/>
    <w:tmpl w:val="0000002C"/>
    <w:name w:val="WW8Num56"/>
    <w:lvl w:ilvl="0">
      <w:start w:val="1"/>
      <w:numFmt w:val="bullet"/>
      <w:lvlText w:val=""/>
      <w:lvlJc w:val="left"/>
      <w:pPr>
        <w:tabs>
          <w:tab w:val="num" w:pos="1440"/>
        </w:tabs>
        <w:ind w:left="1440" w:hanging="360"/>
      </w:pPr>
      <w:rPr>
        <w:rFonts w:ascii="Symbol" w:hAnsi="Symbol"/>
      </w:rPr>
    </w:lvl>
  </w:abstractNum>
  <w:abstractNum w:abstractNumId="6">
    <w:nsid w:val="088B66EC"/>
    <w:multiLevelType w:val="hybridMultilevel"/>
    <w:tmpl w:val="8AC08994"/>
    <w:lvl w:ilvl="0" w:tplc="5FD282DC">
      <w:start w:val="1"/>
      <w:numFmt w:val="bullet"/>
      <w:lvlText w:val="-"/>
      <w:lvlJc w:val="left"/>
      <w:pPr>
        <w:ind w:left="1429" w:hanging="360"/>
      </w:pPr>
      <w:rPr>
        <w:rFonts w:ascii="Times New Roman" w:hAnsi="Times New Roman" w:cs="Times New Roman" w:hint="default"/>
        <w:color w:val="auto"/>
        <w:u w:color="C2B59B"/>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nsid w:val="0C931941"/>
    <w:multiLevelType w:val="hybridMultilevel"/>
    <w:tmpl w:val="4F7A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A104CF"/>
    <w:multiLevelType w:val="hybridMultilevel"/>
    <w:tmpl w:val="0AFA7688"/>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24347AA"/>
    <w:multiLevelType w:val="hybridMultilevel"/>
    <w:tmpl w:val="22A0D13C"/>
    <w:lvl w:ilvl="0" w:tplc="5FD282DC">
      <w:start w:val="1"/>
      <w:numFmt w:val="bullet"/>
      <w:lvlText w:val="-"/>
      <w:lvlJc w:val="left"/>
      <w:pPr>
        <w:ind w:left="1040" w:hanging="360"/>
      </w:pPr>
      <w:rPr>
        <w:rFonts w:ascii="Times New Roman" w:hAnsi="Times New Roman" w:cs="Times New Roman" w:hint="default"/>
        <w:color w:val="auto"/>
        <w:u w:color="C2B59B"/>
      </w:rPr>
    </w:lvl>
    <w:lvl w:ilvl="1" w:tplc="04270003" w:tentative="1">
      <w:start w:val="1"/>
      <w:numFmt w:val="bullet"/>
      <w:lvlText w:val="o"/>
      <w:lvlJc w:val="left"/>
      <w:pPr>
        <w:ind w:left="1760" w:hanging="360"/>
      </w:pPr>
      <w:rPr>
        <w:rFonts w:ascii="Courier New" w:hAnsi="Courier New" w:cs="Courier New" w:hint="default"/>
      </w:rPr>
    </w:lvl>
    <w:lvl w:ilvl="2" w:tplc="04270005" w:tentative="1">
      <w:start w:val="1"/>
      <w:numFmt w:val="bullet"/>
      <w:lvlText w:val=""/>
      <w:lvlJc w:val="left"/>
      <w:pPr>
        <w:ind w:left="2480" w:hanging="360"/>
      </w:pPr>
      <w:rPr>
        <w:rFonts w:ascii="Wingdings" w:hAnsi="Wingdings" w:hint="default"/>
      </w:rPr>
    </w:lvl>
    <w:lvl w:ilvl="3" w:tplc="04270001" w:tentative="1">
      <w:start w:val="1"/>
      <w:numFmt w:val="bullet"/>
      <w:lvlText w:val=""/>
      <w:lvlJc w:val="left"/>
      <w:pPr>
        <w:ind w:left="3200" w:hanging="360"/>
      </w:pPr>
      <w:rPr>
        <w:rFonts w:ascii="Symbol" w:hAnsi="Symbol" w:hint="default"/>
      </w:rPr>
    </w:lvl>
    <w:lvl w:ilvl="4" w:tplc="04270003" w:tentative="1">
      <w:start w:val="1"/>
      <w:numFmt w:val="bullet"/>
      <w:lvlText w:val="o"/>
      <w:lvlJc w:val="left"/>
      <w:pPr>
        <w:ind w:left="3920" w:hanging="360"/>
      </w:pPr>
      <w:rPr>
        <w:rFonts w:ascii="Courier New" w:hAnsi="Courier New" w:cs="Courier New" w:hint="default"/>
      </w:rPr>
    </w:lvl>
    <w:lvl w:ilvl="5" w:tplc="04270005" w:tentative="1">
      <w:start w:val="1"/>
      <w:numFmt w:val="bullet"/>
      <w:lvlText w:val=""/>
      <w:lvlJc w:val="left"/>
      <w:pPr>
        <w:ind w:left="4640" w:hanging="360"/>
      </w:pPr>
      <w:rPr>
        <w:rFonts w:ascii="Wingdings" w:hAnsi="Wingdings" w:hint="default"/>
      </w:rPr>
    </w:lvl>
    <w:lvl w:ilvl="6" w:tplc="04270001" w:tentative="1">
      <w:start w:val="1"/>
      <w:numFmt w:val="bullet"/>
      <w:lvlText w:val=""/>
      <w:lvlJc w:val="left"/>
      <w:pPr>
        <w:ind w:left="5360" w:hanging="360"/>
      </w:pPr>
      <w:rPr>
        <w:rFonts w:ascii="Symbol" w:hAnsi="Symbol" w:hint="default"/>
      </w:rPr>
    </w:lvl>
    <w:lvl w:ilvl="7" w:tplc="04270003" w:tentative="1">
      <w:start w:val="1"/>
      <w:numFmt w:val="bullet"/>
      <w:lvlText w:val="o"/>
      <w:lvlJc w:val="left"/>
      <w:pPr>
        <w:ind w:left="6080" w:hanging="360"/>
      </w:pPr>
      <w:rPr>
        <w:rFonts w:ascii="Courier New" w:hAnsi="Courier New" w:cs="Courier New" w:hint="default"/>
      </w:rPr>
    </w:lvl>
    <w:lvl w:ilvl="8" w:tplc="04270005" w:tentative="1">
      <w:start w:val="1"/>
      <w:numFmt w:val="bullet"/>
      <w:lvlText w:val=""/>
      <w:lvlJc w:val="left"/>
      <w:pPr>
        <w:ind w:left="6800" w:hanging="360"/>
      </w:pPr>
      <w:rPr>
        <w:rFonts w:ascii="Wingdings" w:hAnsi="Wingdings" w:hint="default"/>
      </w:rPr>
    </w:lvl>
  </w:abstractNum>
  <w:abstractNum w:abstractNumId="10">
    <w:nsid w:val="20BD2AEB"/>
    <w:multiLevelType w:val="hybridMultilevel"/>
    <w:tmpl w:val="75748286"/>
    <w:lvl w:ilvl="0" w:tplc="FF08A41E">
      <w:start w:val="1"/>
      <w:numFmt w:val="bullet"/>
      <w:lvlText w:val="-"/>
      <w:lvlJc w:val="left"/>
      <w:pPr>
        <w:tabs>
          <w:tab w:val="num" w:pos="360"/>
        </w:tabs>
        <w:ind w:left="360" w:hanging="360"/>
      </w:pPr>
      <w:rPr>
        <w:rFonts w:ascii="Times New Roman" w:hAnsi="Times New Roman" w:cs="Times New Roman"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360A6887"/>
    <w:multiLevelType w:val="hybridMultilevel"/>
    <w:tmpl w:val="ABB030DA"/>
    <w:lvl w:ilvl="0" w:tplc="5FD282DC">
      <w:start w:val="1"/>
      <w:numFmt w:val="bullet"/>
      <w:lvlText w:val="-"/>
      <w:lvlJc w:val="left"/>
      <w:pPr>
        <w:ind w:left="720" w:hanging="360"/>
      </w:pPr>
      <w:rPr>
        <w:rFonts w:ascii="Times New Roman" w:hAnsi="Times New Roman" w:cs="Times New Roman" w:hint="default"/>
        <w:color w:val="auto"/>
        <w:u w:color="C2B59B"/>
      </w:rPr>
    </w:lvl>
    <w:lvl w:ilvl="1" w:tplc="5FD282DC">
      <w:start w:val="1"/>
      <w:numFmt w:val="bullet"/>
      <w:lvlText w:val="-"/>
      <w:lvlJc w:val="left"/>
      <w:pPr>
        <w:ind w:left="1440" w:hanging="360"/>
      </w:pPr>
      <w:rPr>
        <w:rFonts w:ascii="Times New Roman" w:hAnsi="Times New Roman" w:cs="Times New Roman" w:hint="default"/>
        <w:color w:val="auto"/>
        <w:u w:color="C2B59B"/>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52460D11"/>
    <w:multiLevelType w:val="hybridMultilevel"/>
    <w:tmpl w:val="CB389854"/>
    <w:lvl w:ilvl="0" w:tplc="FF08A41E">
      <w:start w:val="1"/>
      <w:numFmt w:val="bullet"/>
      <w:lvlText w:val="-"/>
      <w:lvlJc w:val="left"/>
      <w:pPr>
        <w:tabs>
          <w:tab w:val="num" w:pos="357"/>
        </w:tabs>
        <w:ind w:left="357" w:hanging="357"/>
      </w:pPr>
      <w:rPr>
        <w:rFonts w:ascii="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nsid w:val="53762F4A"/>
    <w:multiLevelType w:val="hybridMultilevel"/>
    <w:tmpl w:val="9D3A63D2"/>
    <w:lvl w:ilvl="0" w:tplc="03E60AAC">
      <w:start w:val="1"/>
      <w:numFmt w:val="decimal"/>
      <w:pStyle w:val="OAnum"/>
      <w:lvlText w:val="%1."/>
      <w:lvlJc w:val="center"/>
      <w:pPr>
        <w:tabs>
          <w:tab w:val="num" w:pos="1967"/>
        </w:tabs>
        <w:ind w:left="1134" w:firstLine="0"/>
      </w:pPr>
      <w:rPr>
        <w:rFonts w:hint="default"/>
      </w:r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4">
    <w:nsid w:val="5612333C"/>
    <w:multiLevelType w:val="hybridMultilevel"/>
    <w:tmpl w:val="6888A7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641A00A4"/>
    <w:multiLevelType w:val="hybridMultilevel"/>
    <w:tmpl w:val="83AE1236"/>
    <w:lvl w:ilvl="0" w:tplc="5FD282DC">
      <w:start w:val="1"/>
      <w:numFmt w:val="bullet"/>
      <w:lvlText w:val="-"/>
      <w:lvlJc w:val="left"/>
      <w:pPr>
        <w:ind w:left="720" w:hanging="360"/>
      </w:pPr>
      <w:rPr>
        <w:rFonts w:ascii="Times New Roman" w:hAnsi="Times New Roman" w:cs="Times New Roman" w:hint="default"/>
        <w:color w:val="auto"/>
        <w:u w:color="C2B59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6F03063D"/>
    <w:multiLevelType w:val="hybridMultilevel"/>
    <w:tmpl w:val="1160E0C6"/>
    <w:lvl w:ilvl="0" w:tplc="FF08A41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716915AF"/>
    <w:multiLevelType w:val="hybridMultilevel"/>
    <w:tmpl w:val="7EF4B8C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8">
    <w:nsid w:val="719C4B88"/>
    <w:multiLevelType w:val="hybridMultilevel"/>
    <w:tmpl w:val="CF0C902E"/>
    <w:lvl w:ilvl="0" w:tplc="FF08A41E">
      <w:start w:val="1"/>
      <w:numFmt w:val="bullet"/>
      <w:lvlText w:val="-"/>
      <w:lvlJc w:val="left"/>
      <w:pPr>
        <w:tabs>
          <w:tab w:val="num" w:pos="360"/>
        </w:tabs>
        <w:ind w:left="360" w:hanging="360"/>
      </w:pPr>
      <w:rPr>
        <w:rFonts w:ascii="Times New Roman" w:hAnsi="Times New Roman" w:cs="Times New Roman" w:hint="default"/>
        <w:color w:val="auto"/>
      </w:rPr>
    </w:lvl>
    <w:lvl w:ilvl="1" w:tplc="04270001">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75836689"/>
    <w:multiLevelType w:val="hybridMultilevel"/>
    <w:tmpl w:val="D6E49458"/>
    <w:lvl w:ilvl="0" w:tplc="5FD282DC">
      <w:start w:val="1"/>
      <w:numFmt w:val="bullet"/>
      <w:lvlText w:val="-"/>
      <w:lvlJc w:val="left"/>
      <w:pPr>
        <w:ind w:left="720" w:hanging="360"/>
      </w:pPr>
      <w:rPr>
        <w:rFonts w:ascii="Times New Roman" w:hAnsi="Times New Roman" w:cs="Times New Roman" w:hint="default"/>
        <w:color w:val="auto"/>
        <w:u w:color="C2B59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787F7B36"/>
    <w:multiLevelType w:val="hybridMultilevel"/>
    <w:tmpl w:val="175203F6"/>
    <w:lvl w:ilvl="0" w:tplc="5FD282DC">
      <w:start w:val="1"/>
      <w:numFmt w:val="bullet"/>
      <w:lvlText w:val="-"/>
      <w:lvlJc w:val="left"/>
      <w:pPr>
        <w:ind w:left="1040" w:hanging="360"/>
      </w:pPr>
      <w:rPr>
        <w:rFonts w:ascii="Times New Roman" w:hAnsi="Times New Roman" w:cs="Times New Roman" w:hint="default"/>
        <w:color w:val="auto"/>
        <w:u w:color="C2B59B"/>
      </w:rPr>
    </w:lvl>
    <w:lvl w:ilvl="1" w:tplc="04270003" w:tentative="1">
      <w:start w:val="1"/>
      <w:numFmt w:val="bullet"/>
      <w:lvlText w:val="o"/>
      <w:lvlJc w:val="left"/>
      <w:pPr>
        <w:ind w:left="1760" w:hanging="360"/>
      </w:pPr>
      <w:rPr>
        <w:rFonts w:ascii="Courier New" w:hAnsi="Courier New" w:cs="Courier New" w:hint="default"/>
      </w:rPr>
    </w:lvl>
    <w:lvl w:ilvl="2" w:tplc="04270005" w:tentative="1">
      <w:start w:val="1"/>
      <w:numFmt w:val="bullet"/>
      <w:lvlText w:val=""/>
      <w:lvlJc w:val="left"/>
      <w:pPr>
        <w:ind w:left="2480" w:hanging="360"/>
      </w:pPr>
      <w:rPr>
        <w:rFonts w:ascii="Wingdings" w:hAnsi="Wingdings" w:hint="default"/>
      </w:rPr>
    </w:lvl>
    <w:lvl w:ilvl="3" w:tplc="04270001" w:tentative="1">
      <w:start w:val="1"/>
      <w:numFmt w:val="bullet"/>
      <w:lvlText w:val=""/>
      <w:lvlJc w:val="left"/>
      <w:pPr>
        <w:ind w:left="3200" w:hanging="360"/>
      </w:pPr>
      <w:rPr>
        <w:rFonts w:ascii="Symbol" w:hAnsi="Symbol" w:hint="default"/>
      </w:rPr>
    </w:lvl>
    <w:lvl w:ilvl="4" w:tplc="04270003" w:tentative="1">
      <w:start w:val="1"/>
      <w:numFmt w:val="bullet"/>
      <w:lvlText w:val="o"/>
      <w:lvlJc w:val="left"/>
      <w:pPr>
        <w:ind w:left="3920" w:hanging="360"/>
      </w:pPr>
      <w:rPr>
        <w:rFonts w:ascii="Courier New" w:hAnsi="Courier New" w:cs="Courier New" w:hint="default"/>
      </w:rPr>
    </w:lvl>
    <w:lvl w:ilvl="5" w:tplc="04270005" w:tentative="1">
      <w:start w:val="1"/>
      <w:numFmt w:val="bullet"/>
      <w:lvlText w:val=""/>
      <w:lvlJc w:val="left"/>
      <w:pPr>
        <w:ind w:left="4640" w:hanging="360"/>
      </w:pPr>
      <w:rPr>
        <w:rFonts w:ascii="Wingdings" w:hAnsi="Wingdings" w:hint="default"/>
      </w:rPr>
    </w:lvl>
    <w:lvl w:ilvl="6" w:tplc="04270001" w:tentative="1">
      <w:start w:val="1"/>
      <w:numFmt w:val="bullet"/>
      <w:lvlText w:val=""/>
      <w:lvlJc w:val="left"/>
      <w:pPr>
        <w:ind w:left="5360" w:hanging="360"/>
      </w:pPr>
      <w:rPr>
        <w:rFonts w:ascii="Symbol" w:hAnsi="Symbol" w:hint="default"/>
      </w:rPr>
    </w:lvl>
    <w:lvl w:ilvl="7" w:tplc="04270003" w:tentative="1">
      <w:start w:val="1"/>
      <w:numFmt w:val="bullet"/>
      <w:lvlText w:val="o"/>
      <w:lvlJc w:val="left"/>
      <w:pPr>
        <w:ind w:left="6080" w:hanging="360"/>
      </w:pPr>
      <w:rPr>
        <w:rFonts w:ascii="Courier New" w:hAnsi="Courier New" w:cs="Courier New" w:hint="default"/>
      </w:rPr>
    </w:lvl>
    <w:lvl w:ilvl="8" w:tplc="04270005" w:tentative="1">
      <w:start w:val="1"/>
      <w:numFmt w:val="bullet"/>
      <w:lvlText w:val=""/>
      <w:lvlJc w:val="left"/>
      <w:pPr>
        <w:ind w:left="6800" w:hanging="360"/>
      </w:pPr>
      <w:rPr>
        <w:rFonts w:ascii="Wingdings" w:hAnsi="Wingdings" w:hint="default"/>
      </w:rPr>
    </w:lvl>
  </w:abstractNum>
  <w:num w:numId="1">
    <w:abstractNumId w:val="6"/>
  </w:num>
  <w:num w:numId="2">
    <w:abstractNumId w:val="13"/>
  </w:num>
  <w:num w:numId="3">
    <w:abstractNumId w:val="15"/>
  </w:num>
  <w:num w:numId="4">
    <w:abstractNumId w:val="19"/>
  </w:num>
  <w:num w:numId="5">
    <w:abstractNumId w:val="11"/>
  </w:num>
  <w:num w:numId="6">
    <w:abstractNumId w:val="14"/>
  </w:num>
  <w:num w:numId="7">
    <w:abstractNumId w:val="10"/>
  </w:num>
  <w:num w:numId="8">
    <w:abstractNumId w:val="18"/>
  </w:num>
  <w:num w:numId="9">
    <w:abstractNumId w:val="12"/>
  </w:num>
  <w:num w:numId="10">
    <w:abstractNumId w:val="9"/>
  </w:num>
  <w:num w:numId="11">
    <w:abstractNumId w:val="20"/>
  </w:num>
  <w:num w:numId="12">
    <w:abstractNumId w:val="17"/>
  </w:num>
  <w:num w:numId="13">
    <w:abstractNumId w:val="8"/>
  </w:num>
  <w:num w:numId="14">
    <w:abstractNumId w:val="7"/>
  </w:num>
  <w:num w:numId="15">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hideGrammaticalErrors/>
  <w:proofState w:spelling="clean"/>
  <w:stylePaneFormatFilter w:val="3F01"/>
  <w:defaultTabStop w:val="680"/>
  <w:hyphenationZone w:val="396"/>
  <w:characterSpacingControl w:val="doNotCompress"/>
  <w:hdrShapeDefaults>
    <o:shapedefaults v:ext="edit" spidmax="8194"/>
  </w:hdrShapeDefaults>
  <w:footnotePr>
    <w:footnote w:id="-1"/>
    <w:footnote w:id="0"/>
  </w:footnotePr>
  <w:endnotePr>
    <w:endnote w:id="-1"/>
    <w:endnote w:id="0"/>
  </w:endnotePr>
  <w:compat/>
  <w:rsids>
    <w:rsidRoot w:val="008A7AE3"/>
    <w:rsid w:val="000011C6"/>
    <w:rsid w:val="00001228"/>
    <w:rsid w:val="000014E0"/>
    <w:rsid w:val="00002443"/>
    <w:rsid w:val="00002554"/>
    <w:rsid w:val="00002820"/>
    <w:rsid w:val="00002BA8"/>
    <w:rsid w:val="00002C57"/>
    <w:rsid w:val="00002F1C"/>
    <w:rsid w:val="000032E1"/>
    <w:rsid w:val="00003767"/>
    <w:rsid w:val="00003C99"/>
    <w:rsid w:val="00003E54"/>
    <w:rsid w:val="000050B0"/>
    <w:rsid w:val="000056D5"/>
    <w:rsid w:val="00007610"/>
    <w:rsid w:val="000078D8"/>
    <w:rsid w:val="00010110"/>
    <w:rsid w:val="000101D0"/>
    <w:rsid w:val="000104DF"/>
    <w:rsid w:val="000107E4"/>
    <w:rsid w:val="00010845"/>
    <w:rsid w:val="00010DEC"/>
    <w:rsid w:val="0001138A"/>
    <w:rsid w:val="000124E0"/>
    <w:rsid w:val="00012884"/>
    <w:rsid w:val="00012C1D"/>
    <w:rsid w:val="0001332A"/>
    <w:rsid w:val="000143CB"/>
    <w:rsid w:val="00014BF9"/>
    <w:rsid w:val="00015184"/>
    <w:rsid w:val="00015622"/>
    <w:rsid w:val="00015946"/>
    <w:rsid w:val="000159AA"/>
    <w:rsid w:val="00016069"/>
    <w:rsid w:val="0001656F"/>
    <w:rsid w:val="00017517"/>
    <w:rsid w:val="00017EEE"/>
    <w:rsid w:val="00020177"/>
    <w:rsid w:val="00020C38"/>
    <w:rsid w:val="00020CD6"/>
    <w:rsid w:val="000212E5"/>
    <w:rsid w:val="0002174C"/>
    <w:rsid w:val="0002176B"/>
    <w:rsid w:val="00021966"/>
    <w:rsid w:val="00021B46"/>
    <w:rsid w:val="00022E91"/>
    <w:rsid w:val="00023AB9"/>
    <w:rsid w:val="000247B2"/>
    <w:rsid w:val="00025AFC"/>
    <w:rsid w:val="00025CF6"/>
    <w:rsid w:val="00025F30"/>
    <w:rsid w:val="00025FE9"/>
    <w:rsid w:val="000260F1"/>
    <w:rsid w:val="000264F6"/>
    <w:rsid w:val="00026506"/>
    <w:rsid w:val="0002690A"/>
    <w:rsid w:val="00026DE1"/>
    <w:rsid w:val="00027835"/>
    <w:rsid w:val="00027B84"/>
    <w:rsid w:val="00030E09"/>
    <w:rsid w:val="00030ED0"/>
    <w:rsid w:val="000312D0"/>
    <w:rsid w:val="00031DD1"/>
    <w:rsid w:val="0003249C"/>
    <w:rsid w:val="00032DF5"/>
    <w:rsid w:val="00033048"/>
    <w:rsid w:val="00033091"/>
    <w:rsid w:val="00033D5F"/>
    <w:rsid w:val="000340E1"/>
    <w:rsid w:val="000341EE"/>
    <w:rsid w:val="00034307"/>
    <w:rsid w:val="000356F6"/>
    <w:rsid w:val="00035DAD"/>
    <w:rsid w:val="00035F22"/>
    <w:rsid w:val="000361A5"/>
    <w:rsid w:val="000367D4"/>
    <w:rsid w:val="00037D10"/>
    <w:rsid w:val="0004034A"/>
    <w:rsid w:val="00040728"/>
    <w:rsid w:val="00041662"/>
    <w:rsid w:val="00041679"/>
    <w:rsid w:val="0004173B"/>
    <w:rsid w:val="000419FA"/>
    <w:rsid w:val="00042982"/>
    <w:rsid w:val="0004385D"/>
    <w:rsid w:val="00043F43"/>
    <w:rsid w:val="00043FC9"/>
    <w:rsid w:val="000445AA"/>
    <w:rsid w:val="00044AA9"/>
    <w:rsid w:val="00044E84"/>
    <w:rsid w:val="00045614"/>
    <w:rsid w:val="00045BE1"/>
    <w:rsid w:val="000467D9"/>
    <w:rsid w:val="0004683C"/>
    <w:rsid w:val="000468F2"/>
    <w:rsid w:val="00046986"/>
    <w:rsid w:val="000469CC"/>
    <w:rsid w:val="00046E72"/>
    <w:rsid w:val="00047589"/>
    <w:rsid w:val="00047AA1"/>
    <w:rsid w:val="000507C8"/>
    <w:rsid w:val="00050D26"/>
    <w:rsid w:val="00050D59"/>
    <w:rsid w:val="00051023"/>
    <w:rsid w:val="0005217D"/>
    <w:rsid w:val="00052AF5"/>
    <w:rsid w:val="000530A3"/>
    <w:rsid w:val="0005354F"/>
    <w:rsid w:val="00054A36"/>
    <w:rsid w:val="00054CF2"/>
    <w:rsid w:val="00054E2F"/>
    <w:rsid w:val="00054F88"/>
    <w:rsid w:val="000551D5"/>
    <w:rsid w:val="00055727"/>
    <w:rsid w:val="000557F8"/>
    <w:rsid w:val="00055C0F"/>
    <w:rsid w:val="00055C5B"/>
    <w:rsid w:val="00055DF3"/>
    <w:rsid w:val="00055E6A"/>
    <w:rsid w:val="00056531"/>
    <w:rsid w:val="00056C2E"/>
    <w:rsid w:val="00056C85"/>
    <w:rsid w:val="000575CC"/>
    <w:rsid w:val="000605BE"/>
    <w:rsid w:val="00060B13"/>
    <w:rsid w:val="00061241"/>
    <w:rsid w:val="0006147C"/>
    <w:rsid w:val="000619C1"/>
    <w:rsid w:val="000625F5"/>
    <w:rsid w:val="00063382"/>
    <w:rsid w:val="000637F1"/>
    <w:rsid w:val="00064CAA"/>
    <w:rsid w:val="000660C4"/>
    <w:rsid w:val="000662F6"/>
    <w:rsid w:val="0006725F"/>
    <w:rsid w:val="0007097E"/>
    <w:rsid w:val="000709A6"/>
    <w:rsid w:val="00070C3E"/>
    <w:rsid w:val="00071855"/>
    <w:rsid w:val="00071CAA"/>
    <w:rsid w:val="0007223A"/>
    <w:rsid w:val="00072C0E"/>
    <w:rsid w:val="00072F35"/>
    <w:rsid w:val="00073293"/>
    <w:rsid w:val="00074213"/>
    <w:rsid w:val="00075069"/>
    <w:rsid w:val="0007535B"/>
    <w:rsid w:val="00075DAB"/>
    <w:rsid w:val="00076280"/>
    <w:rsid w:val="0007688D"/>
    <w:rsid w:val="00076E98"/>
    <w:rsid w:val="00077311"/>
    <w:rsid w:val="00077C1A"/>
    <w:rsid w:val="00077DF3"/>
    <w:rsid w:val="00077E79"/>
    <w:rsid w:val="0008003E"/>
    <w:rsid w:val="000804D4"/>
    <w:rsid w:val="00080662"/>
    <w:rsid w:val="00080F94"/>
    <w:rsid w:val="00081479"/>
    <w:rsid w:val="00081547"/>
    <w:rsid w:val="00081CCF"/>
    <w:rsid w:val="00082312"/>
    <w:rsid w:val="00083275"/>
    <w:rsid w:val="000833E6"/>
    <w:rsid w:val="0008367D"/>
    <w:rsid w:val="000837BB"/>
    <w:rsid w:val="000838BB"/>
    <w:rsid w:val="00083985"/>
    <w:rsid w:val="00083B00"/>
    <w:rsid w:val="000849B9"/>
    <w:rsid w:val="00084A8F"/>
    <w:rsid w:val="00084AC8"/>
    <w:rsid w:val="000864CC"/>
    <w:rsid w:val="00086879"/>
    <w:rsid w:val="00086BDB"/>
    <w:rsid w:val="00086D19"/>
    <w:rsid w:val="000904C2"/>
    <w:rsid w:val="000914F6"/>
    <w:rsid w:val="00091C00"/>
    <w:rsid w:val="00092673"/>
    <w:rsid w:val="000931E3"/>
    <w:rsid w:val="00093486"/>
    <w:rsid w:val="000942A1"/>
    <w:rsid w:val="000954AD"/>
    <w:rsid w:val="0009562B"/>
    <w:rsid w:val="00095859"/>
    <w:rsid w:val="00095AFA"/>
    <w:rsid w:val="00095C8C"/>
    <w:rsid w:val="00095D4C"/>
    <w:rsid w:val="000A1153"/>
    <w:rsid w:val="000A2027"/>
    <w:rsid w:val="000A2096"/>
    <w:rsid w:val="000A30C8"/>
    <w:rsid w:val="000A367B"/>
    <w:rsid w:val="000A4CE5"/>
    <w:rsid w:val="000A50E8"/>
    <w:rsid w:val="000A554C"/>
    <w:rsid w:val="000A562D"/>
    <w:rsid w:val="000A57F9"/>
    <w:rsid w:val="000A591F"/>
    <w:rsid w:val="000A61AB"/>
    <w:rsid w:val="000A7202"/>
    <w:rsid w:val="000A74A3"/>
    <w:rsid w:val="000A7568"/>
    <w:rsid w:val="000B0963"/>
    <w:rsid w:val="000B0A03"/>
    <w:rsid w:val="000B0BFE"/>
    <w:rsid w:val="000B1CED"/>
    <w:rsid w:val="000B2D66"/>
    <w:rsid w:val="000B3D6C"/>
    <w:rsid w:val="000B4985"/>
    <w:rsid w:val="000B4FB4"/>
    <w:rsid w:val="000B5450"/>
    <w:rsid w:val="000B596F"/>
    <w:rsid w:val="000B5F42"/>
    <w:rsid w:val="000B61AD"/>
    <w:rsid w:val="000B646A"/>
    <w:rsid w:val="000B6B5C"/>
    <w:rsid w:val="000B6B7A"/>
    <w:rsid w:val="000B6BBC"/>
    <w:rsid w:val="000B6ECA"/>
    <w:rsid w:val="000B7686"/>
    <w:rsid w:val="000B770F"/>
    <w:rsid w:val="000B7AB4"/>
    <w:rsid w:val="000C05D7"/>
    <w:rsid w:val="000C0687"/>
    <w:rsid w:val="000C06A8"/>
    <w:rsid w:val="000C13FF"/>
    <w:rsid w:val="000C172A"/>
    <w:rsid w:val="000C1A65"/>
    <w:rsid w:val="000C1E4A"/>
    <w:rsid w:val="000C1FAD"/>
    <w:rsid w:val="000C2137"/>
    <w:rsid w:val="000C23DE"/>
    <w:rsid w:val="000C267D"/>
    <w:rsid w:val="000C2685"/>
    <w:rsid w:val="000C32A0"/>
    <w:rsid w:val="000C3377"/>
    <w:rsid w:val="000C3580"/>
    <w:rsid w:val="000C6A3E"/>
    <w:rsid w:val="000C7135"/>
    <w:rsid w:val="000C71DE"/>
    <w:rsid w:val="000C7487"/>
    <w:rsid w:val="000C79A5"/>
    <w:rsid w:val="000C7B11"/>
    <w:rsid w:val="000C7D67"/>
    <w:rsid w:val="000D0700"/>
    <w:rsid w:val="000D1174"/>
    <w:rsid w:val="000D158F"/>
    <w:rsid w:val="000D20FA"/>
    <w:rsid w:val="000D22BF"/>
    <w:rsid w:val="000D296C"/>
    <w:rsid w:val="000D2A2E"/>
    <w:rsid w:val="000D2CA0"/>
    <w:rsid w:val="000D3237"/>
    <w:rsid w:val="000D3357"/>
    <w:rsid w:val="000D39DA"/>
    <w:rsid w:val="000D419F"/>
    <w:rsid w:val="000D41C9"/>
    <w:rsid w:val="000D426F"/>
    <w:rsid w:val="000D6245"/>
    <w:rsid w:val="000D68C5"/>
    <w:rsid w:val="000D6BA0"/>
    <w:rsid w:val="000D71D0"/>
    <w:rsid w:val="000E005E"/>
    <w:rsid w:val="000E007F"/>
    <w:rsid w:val="000E051C"/>
    <w:rsid w:val="000E0660"/>
    <w:rsid w:val="000E170C"/>
    <w:rsid w:val="000E1C08"/>
    <w:rsid w:val="000E2113"/>
    <w:rsid w:val="000E25DB"/>
    <w:rsid w:val="000E2AAB"/>
    <w:rsid w:val="000E3BC9"/>
    <w:rsid w:val="000E3BD4"/>
    <w:rsid w:val="000E4BB2"/>
    <w:rsid w:val="000E4C82"/>
    <w:rsid w:val="000E4ED4"/>
    <w:rsid w:val="000E502E"/>
    <w:rsid w:val="000E5C33"/>
    <w:rsid w:val="000E5CEF"/>
    <w:rsid w:val="000E5EC8"/>
    <w:rsid w:val="000E603B"/>
    <w:rsid w:val="000E6570"/>
    <w:rsid w:val="000E6A43"/>
    <w:rsid w:val="000E6A9A"/>
    <w:rsid w:val="000E7B6B"/>
    <w:rsid w:val="000F0280"/>
    <w:rsid w:val="000F0DCF"/>
    <w:rsid w:val="000F0FAF"/>
    <w:rsid w:val="000F1118"/>
    <w:rsid w:val="000F11CC"/>
    <w:rsid w:val="000F199D"/>
    <w:rsid w:val="000F25DB"/>
    <w:rsid w:val="000F2942"/>
    <w:rsid w:val="000F2E44"/>
    <w:rsid w:val="000F3BB8"/>
    <w:rsid w:val="000F4132"/>
    <w:rsid w:val="000F4410"/>
    <w:rsid w:val="000F452D"/>
    <w:rsid w:val="000F4560"/>
    <w:rsid w:val="000F4847"/>
    <w:rsid w:val="000F4D8B"/>
    <w:rsid w:val="000F5D7B"/>
    <w:rsid w:val="000F60F7"/>
    <w:rsid w:val="000F6379"/>
    <w:rsid w:val="000F648C"/>
    <w:rsid w:val="000F6711"/>
    <w:rsid w:val="000F71BE"/>
    <w:rsid w:val="000F735F"/>
    <w:rsid w:val="00100301"/>
    <w:rsid w:val="00100B41"/>
    <w:rsid w:val="0010135C"/>
    <w:rsid w:val="001013B6"/>
    <w:rsid w:val="00101E06"/>
    <w:rsid w:val="0010247C"/>
    <w:rsid w:val="00102756"/>
    <w:rsid w:val="0010291C"/>
    <w:rsid w:val="00102EC1"/>
    <w:rsid w:val="00102F41"/>
    <w:rsid w:val="0010303C"/>
    <w:rsid w:val="00103A91"/>
    <w:rsid w:val="00104397"/>
    <w:rsid w:val="00104C52"/>
    <w:rsid w:val="0010543D"/>
    <w:rsid w:val="001056D0"/>
    <w:rsid w:val="001057B0"/>
    <w:rsid w:val="0010582E"/>
    <w:rsid w:val="00105B63"/>
    <w:rsid w:val="001062A7"/>
    <w:rsid w:val="001064DA"/>
    <w:rsid w:val="001065BB"/>
    <w:rsid w:val="00106727"/>
    <w:rsid w:val="00106FD2"/>
    <w:rsid w:val="001079E8"/>
    <w:rsid w:val="0011124B"/>
    <w:rsid w:val="00111381"/>
    <w:rsid w:val="0011190B"/>
    <w:rsid w:val="00111BC2"/>
    <w:rsid w:val="00111BEF"/>
    <w:rsid w:val="00113135"/>
    <w:rsid w:val="00113886"/>
    <w:rsid w:val="00113D27"/>
    <w:rsid w:val="00115121"/>
    <w:rsid w:val="00115698"/>
    <w:rsid w:val="00115C5B"/>
    <w:rsid w:val="001160E4"/>
    <w:rsid w:val="001161F9"/>
    <w:rsid w:val="001163C4"/>
    <w:rsid w:val="001179ED"/>
    <w:rsid w:val="00117B2B"/>
    <w:rsid w:val="001212D2"/>
    <w:rsid w:val="0012144A"/>
    <w:rsid w:val="0012222E"/>
    <w:rsid w:val="0012257F"/>
    <w:rsid w:val="00122C15"/>
    <w:rsid w:val="001233F0"/>
    <w:rsid w:val="00123536"/>
    <w:rsid w:val="00123E07"/>
    <w:rsid w:val="001243EC"/>
    <w:rsid w:val="00124C1D"/>
    <w:rsid w:val="00124CD1"/>
    <w:rsid w:val="001253B2"/>
    <w:rsid w:val="00126261"/>
    <w:rsid w:val="00126323"/>
    <w:rsid w:val="00126928"/>
    <w:rsid w:val="0012740A"/>
    <w:rsid w:val="001279B0"/>
    <w:rsid w:val="001279FA"/>
    <w:rsid w:val="00130D38"/>
    <w:rsid w:val="00130E9D"/>
    <w:rsid w:val="0013103E"/>
    <w:rsid w:val="00131492"/>
    <w:rsid w:val="00131A5A"/>
    <w:rsid w:val="001327B0"/>
    <w:rsid w:val="00132E0D"/>
    <w:rsid w:val="00132F99"/>
    <w:rsid w:val="001330F9"/>
    <w:rsid w:val="001337DA"/>
    <w:rsid w:val="00133984"/>
    <w:rsid w:val="00133CA7"/>
    <w:rsid w:val="00133DD6"/>
    <w:rsid w:val="0013415B"/>
    <w:rsid w:val="00134448"/>
    <w:rsid w:val="001347AD"/>
    <w:rsid w:val="0013481C"/>
    <w:rsid w:val="001353D2"/>
    <w:rsid w:val="00135A25"/>
    <w:rsid w:val="00135B48"/>
    <w:rsid w:val="001360C4"/>
    <w:rsid w:val="001362FD"/>
    <w:rsid w:val="00136342"/>
    <w:rsid w:val="00137146"/>
    <w:rsid w:val="00137C98"/>
    <w:rsid w:val="00137ED1"/>
    <w:rsid w:val="001423D7"/>
    <w:rsid w:val="001424C0"/>
    <w:rsid w:val="0014262A"/>
    <w:rsid w:val="0014284C"/>
    <w:rsid w:val="00142C1D"/>
    <w:rsid w:val="001439C0"/>
    <w:rsid w:val="00143A4F"/>
    <w:rsid w:val="00144BEE"/>
    <w:rsid w:val="00144C68"/>
    <w:rsid w:val="001471FF"/>
    <w:rsid w:val="00147261"/>
    <w:rsid w:val="001472E6"/>
    <w:rsid w:val="0014731E"/>
    <w:rsid w:val="00150FE5"/>
    <w:rsid w:val="001511D2"/>
    <w:rsid w:val="00151752"/>
    <w:rsid w:val="00151AC9"/>
    <w:rsid w:val="00151F31"/>
    <w:rsid w:val="00151FBB"/>
    <w:rsid w:val="001522AC"/>
    <w:rsid w:val="001527D6"/>
    <w:rsid w:val="00152C5B"/>
    <w:rsid w:val="0015403F"/>
    <w:rsid w:val="001546D0"/>
    <w:rsid w:val="00154C90"/>
    <w:rsid w:val="00154EEF"/>
    <w:rsid w:val="001557DD"/>
    <w:rsid w:val="00155A08"/>
    <w:rsid w:val="00155F7E"/>
    <w:rsid w:val="00156E74"/>
    <w:rsid w:val="00157541"/>
    <w:rsid w:val="00157B34"/>
    <w:rsid w:val="0016046B"/>
    <w:rsid w:val="00160963"/>
    <w:rsid w:val="00160FD3"/>
    <w:rsid w:val="00161AE5"/>
    <w:rsid w:val="0016238E"/>
    <w:rsid w:val="0016249B"/>
    <w:rsid w:val="00162906"/>
    <w:rsid w:val="00162984"/>
    <w:rsid w:val="00162BEE"/>
    <w:rsid w:val="001630E0"/>
    <w:rsid w:val="00163533"/>
    <w:rsid w:val="00164166"/>
    <w:rsid w:val="001646D8"/>
    <w:rsid w:val="0016489F"/>
    <w:rsid w:val="00164D7A"/>
    <w:rsid w:val="00165E37"/>
    <w:rsid w:val="00166191"/>
    <w:rsid w:val="00166DB0"/>
    <w:rsid w:val="001670F6"/>
    <w:rsid w:val="0017071E"/>
    <w:rsid w:val="001709FE"/>
    <w:rsid w:val="00171C87"/>
    <w:rsid w:val="001724C5"/>
    <w:rsid w:val="00172ED2"/>
    <w:rsid w:val="001730C9"/>
    <w:rsid w:val="00173409"/>
    <w:rsid w:val="0017360E"/>
    <w:rsid w:val="00174D69"/>
    <w:rsid w:val="00174F11"/>
    <w:rsid w:val="00175409"/>
    <w:rsid w:val="00175529"/>
    <w:rsid w:val="001755B3"/>
    <w:rsid w:val="001756B3"/>
    <w:rsid w:val="00175B5D"/>
    <w:rsid w:val="00175D9B"/>
    <w:rsid w:val="00176764"/>
    <w:rsid w:val="001767A5"/>
    <w:rsid w:val="001770AB"/>
    <w:rsid w:val="001770C9"/>
    <w:rsid w:val="0018029B"/>
    <w:rsid w:val="001805DB"/>
    <w:rsid w:val="001813BF"/>
    <w:rsid w:val="001827F0"/>
    <w:rsid w:val="00183357"/>
    <w:rsid w:val="001833FC"/>
    <w:rsid w:val="0018456C"/>
    <w:rsid w:val="00186DC9"/>
    <w:rsid w:val="00187487"/>
    <w:rsid w:val="00187510"/>
    <w:rsid w:val="001875D0"/>
    <w:rsid w:val="00187B4E"/>
    <w:rsid w:val="001904AD"/>
    <w:rsid w:val="001908B8"/>
    <w:rsid w:val="00191316"/>
    <w:rsid w:val="00191D18"/>
    <w:rsid w:val="0019263D"/>
    <w:rsid w:val="00192BB5"/>
    <w:rsid w:val="00192D00"/>
    <w:rsid w:val="00192D64"/>
    <w:rsid w:val="00192D6F"/>
    <w:rsid w:val="00195013"/>
    <w:rsid w:val="001950E3"/>
    <w:rsid w:val="00195343"/>
    <w:rsid w:val="00195A13"/>
    <w:rsid w:val="001A1099"/>
    <w:rsid w:val="001A15EC"/>
    <w:rsid w:val="001A2504"/>
    <w:rsid w:val="001A2769"/>
    <w:rsid w:val="001A2F7D"/>
    <w:rsid w:val="001A346C"/>
    <w:rsid w:val="001A3D1A"/>
    <w:rsid w:val="001A4211"/>
    <w:rsid w:val="001A5000"/>
    <w:rsid w:val="001A53A3"/>
    <w:rsid w:val="001A5671"/>
    <w:rsid w:val="001A595D"/>
    <w:rsid w:val="001A60FF"/>
    <w:rsid w:val="001A683F"/>
    <w:rsid w:val="001A72A6"/>
    <w:rsid w:val="001B0014"/>
    <w:rsid w:val="001B0781"/>
    <w:rsid w:val="001B1300"/>
    <w:rsid w:val="001B18A6"/>
    <w:rsid w:val="001B4CA9"/>
    <w:rsid w:val="001B4ED2"/>
    <w:rsid w:val="001B50DB"/>
    <w:rsid w:val="001B5B6F"/>
    <w:rsid w:val="001B6250"/>
    <w:rsid w:val="001B62C2"/>
    <w:rsid w:val="001B6431"/>
    <w:rsid w:val="001B65A3"/>
    <w:rsid w:val="001B6C27"/>
    <w:rsid w:val="001B7B8A"/>
    <w:rsid w:val="001B7E0E"/>
    <w:rsid w:val="001C03CC"/>
    <w:rsid w:val="001C15E0"/>
    <w:rsid w:val="001C1930"/>
    <w:rsid w:val="001C1C0F"/>
    <w:rsid w:val="001C1DD3"/>
    <w:rsid w:val="001C26FD"/>
    <w:rsid w:val="001C4229"/>
    <w:rsid w:val="001C4402"/>
    <w:rsid w:val="001C5AE7"/>
    <w:rsid w:val="001C659B"/>
    <w:rsid w:val="001C6A73"/>
    <w:rsid w:val="001C709F"/>
    <w:rsid w:val="001C71B0"/>
    <w:rsid w:val="001D134D"/>
    <w:rsid w:val="001D15C2"/>
    <w:rsid w:val="001D20B7"/>
    <w:rsid w:val="001D2324"/>
    <w:rsid w:val="001D273B"/>
    <w:rsid w:val="001D3089"/>
    <w:rsid w:val="001D33A3"/>
    <w:rsid w:val="001D391C"/>
    <w:rsid w:val="001D46E5"/>
    <w:rsid w:val="001D5948"/>
    <w:rsid w:val="001D5E0C"/>
    <w:rsid w:val="001D6262"/>
    <w:rsid w:val="001D6735"/>
    <w:rsid w:val="001D6B44"/>
    <w:rsid w:val="001D70E8"/>
    <w:rsid w:val="001D7427"/>
    <w:rsid w:val="001D762F"/>
    <w:rsid w:val="001E01B1"/>
    <w:rsid w:val="001E01F5"/>
    <w:rsid w:val="001E0900"/>
    <w:rsid w:val="001E0F21"/>
    <w:rsid w:val="001E157C"/>
    <w:rsid w:val="001E158C"/>
    <w:rsid w:val="001E18C9"/>
    <w:rsid w:val="001E1A93"/>
    <w:rsid w:val="001E1BC6"/>
    <w:rsid w:val="001E29B4"/>
    <w:rsid w:val="001E2C7D"/>
    <w:rsid w:val="001E34C1"/>
    <w:rsid w:val="001E3CBD"/>
    <w:rsid w:val="001E3E72"/>
    <w:rsid w:val="001E4EC4"/>
    <w:rsid w:val="001E55C2"/>
    <w:rsid w:val="001E60BF"/>
    <w:rsid w:val="001E7325"/>
    <w:rsid w:val="001E7C5E"/>
    <w:rsid w:val="001F0460"/>
    <w:rsid w:val="001F04EA"/>
    <w:rsid w:val="001F0544"/>
    <w:rsid w:val="001F081F"/>
    <w:rsid w:val="001F0FD5"/>
    <w:rsid w:val="001F10D6"/>
    <w:rsid w:val="001F1546"/>
    <w:rsid w:val="001F25AE"/>
    <w:rsid w:val="001F3EF7"/>
    <w:rsid w:val="001F4B14"/>
    <w:rsid w:val="001F4FBB"/>
    <w:rsid w:val="001F5130"/>
    <w:rsid w:val="001F563A"/>
    <w:rsid w:val="001F59E7"/>
    <w:rsid w:val="001F5F3A"/>
    <w:rsid w:val="001F6350"/>
    <w:rsid w:val="001F6CCD"/>
    <w:rsid w:val="001F6D5A"/>
    <w:rsid w:val="001F71E9"/>
    <w:rsid w:val="002006ED"/>
    <w:rsid w:val="00200719"/>
    <w:rsid w:val="002009E8"/>
    <w:rsid w:val="00200CE3"/>
    <w:rsid w:val="00201148"/>
    <w:rsid w:val="00201FB6"/>
    <w:rsid w:val="00202187"/>
    <w:rsid w:val="0020281F"/>
    <w:rsid w:val="00202DD9"/>
    <w:rsid w:val="00203321"/>
    <w:rsid w:val="00203E3B"/>
    <w:rsid w:val="00204948"/>
    <w:rsid w:val="002049E8"/>
    <w:rsid w:val="00204CD0"/>
    <w:rsid w:val="00204F36"/>
    <w:rsid w:val="00204F74"/>
    <w:rsid w:val="0020500F"/>
    <w:rsid w:val="00205A23"/>
    <w:rsid w:val="00206057"/>
    <w:rsid w:val="00206095"/>
    <w:rsid w:val="002078F7"/>
    <w:rsid w:val="00207BB5"/>
    <w:rsid w:val="002104A7"/>
    <w:rsid w:val="002114EE"/>
    <w:rsid w:val="00212BF7"/>
    <w:rsid w:val="002134DA"/>
    <w:rsid w:val="002139CB"/>
    <w:rsid w:val="00213A10"/>
    <w:rsid w:val="002141C9"/>
    <w:rsid w:val="00214731"/>
    <w:rsid w:val="0021492A"/>
    <w:rsid w:val="002158B0"/>
    <w:rsid w:val="00215D5F"/>
    <w:rsid w:val="00217B48"/>
    <w:rsid w:val="00217FB4"/>
    <w:rsid w:val="00220335"/>
    <w:rsid w:val="00220353"/>
    <w:rsid w:val="002204ED"/>
    <w:rsid w:val="002212E5"/>
    <w:rsid w:val="00221EE3"/>
    <w:rsid w:val="002228E2"/>
    <w:rsid w:val="00223091"/>
    <w:rsid w:val="002230ED"/>
    <w:rsid w:val="00223F87"/>
    <w:rsid w:val="00224067"/>
    <w:rsid w:val="00224340"/>
    <w:rsid w:val="002244A7"/>
    <w:rsid w:val="00225040"/>
    <w:rsid w:val="0022515C"/>
    <w:rsid w:val="00225617"/>
    <w:rsid w:val="002277C0"/>
    <w:rsid w:val="00231F27"/>
    <w:rsid w:val="00232E57"/>
    <w:rsid w:val="002331B7"/>
    <w:rsid w:val="0023478C"/>
    <w:rsid w:val="002348A6"/>
    <w:rsid w:val="00234CCC"/>
    <w:rsid w:val="002350A8"/>
    <w:rsid w:val="002353C6"/>
    <w:rsid w:val="002368A7"/>
    <w:rsid w:val="00236AB5"/>
    <w:rsid w:val="00236AC9"/>
    <w:rsid w:val="00237404"/>
    <w:rsid w:val="002377D1"/>
    <w:rsid w:val="00240951"/>
    <w:rsid w:val="00241952"/>
    <w:rsid w:val="00241EC3"/>
    <w:rsid w:val="00243EFF"/>
    <w:rsid w:val="00244298"/>
    <w:rsid w:val="0024445C"/>
    <w:rsid w:val="00244823"/>
    <w:rsid w:val="0024491A"/>
    <w:rsid w:val="00244D3B"/>
    <w:rsid w:val="00244DEA"/>
    <w:rsid w:val="00244F8C"/>
    <w:rsid w:val="00245048"/>
    <w:rsid w:val="002453CC"/>
    <w:rsid w:val="00245401"/>
    <w:rsid w:val="00245441"/>
    <w:rsid w:val="002458C4"/>
    <w:rsid w:val="00246380"/>
    <w:rsid w:val="0024677A"/>
    <w:rsid w:val="002472D5"/>
    <w:rsid w:val="0024785B"/>
    <w:rsid w:val="0025033B"/>
    <w:rsid w:val="0025055D"/>
    <w:rsid w:val="00251BA9"/>
    <w:rsid w:val="00251CAE"/>
    <w:rsid w:val="00251EED"/>
    <w:rsid w:val="002533AF"/>
    <w:rsid w:val="002534CA"/>
    <w:rsid w:val="00253813"/>
    <w:rsid w:val="00254016"/>
    <w:rsid w:val="002547B7"/>
    <w:rsid w:val="00254C88"/>
    <w:rsid w:val="002555F0"/>
    <w:rsid w:val="00255FB0"/>
    <w:rsid w:val="00256529"/>
    <w:rsid w:val="00256CB9"/>
    <w:rsid w:val="002570D9"/>
    <w:rsid w:val="002575DF"/>
    <w:rsid w:val="00260B5D"/>
    <w:rsid w:val="00260BC9"/>
    <w:rsid w:val="00260F46"/>
    <w:rsid w:val="00261721"/>
    <w:rsid w:val="002632B1"/>
    <w:rsid w:val="00263C1F"/>
    <w:rsid w:val="002642A5"/>
    <w:rsid w:val="002642CB"/>
    <w:rsid w:val="00264AC4"/>
    <w:rsid w:val="0026526E"/>
    <w:rsid w:val="002656CA"/>
    <w:rsid w:val="00265BFA"/>
    <w:rsid w:val="0026640B"/>
    <w:rsid w:val="002666E8"/>
    <w:rsid w:val="002669CD"/>
    <w:rsid w:val="00267445"/>
    <w:rsid w:val="0026795C"/>
    <w:rsid w:val="00270894"/>
    <w:rsid w:val="0027101E"/>
    <w:rsid w:val="0027169B"/>
    <w:rsid w:val="00272960"/>
    <w:rsid w:val="002737B9"/>
    <w:rsid w:val="00273B77"/>
    <w:rsid w:val="00273D29"/>
    <w:rsid w:val="00275252"/>
    <w:rsid w:val="00275B7A"/>
    <w:rsid w:val="0027600C"/>
    <w:rsid w:val="00276680"/>
    <w:rsid w:val="00276B7C"/>
    <w:rsid w:val="002770C8"/>
    <w:rsid w:val="002804A5"/>
    <w:rsid w:val="002806D4"/>
    <w:rsid w:val="00280F00"/>
    <w:rsid w:val="0028191A"/>
    <w:rsid w:val="00282158"/>
    <w:rsid w:val="002822A9"/>
    <w:rsid w:val="0028258E"/>
    <w:rsid w:val="0028298A"/>
    <w:rsid w:val="00283952"/>
    <w:rsid w:val="00287918"/>
    <w:rsid w:val="0029005C"/>
    <w:rsid w:val="002902B4"/>
    <w:rsid w:val="0029090D"/>
    <w:rsid w:val="00290B49"/>
    <w:rsid w:val="00291502"/>
    <w:rsid w:val="00293AA2"/>
    <w:rsid w:val="002945B5"/>
    <w:rsid w:val="00294688"/>
    <w:rsid w:val="002948EF"/>
    <w:rsid w:val="0029556A"/>
    <w:rsid w:val="00296266"/>
    <w:rsid w:val="00297394"/>
    <w:rsid w:val="002A0068"/>
    <w:rsid w:val="002A2B17"/>
    <w:rsid w:val="002A2BC9"/>
    <w:rsid w:val="002A2E77"/>
    <w:rsid w:val="002A3042"/>
    <w:rsid w:val="002A37E5"/>
    <w:rsid w:val="002A4109"/>
    <w:rsid w:val="002A4110"/>
    <w:rsid w:val="002A4CEE"/>
    <w:rsid w:val="002A4EEC"/>
    <w:rsid w:val="002A59E9"/>
    <w:rsid w:val="002A6099"/>
    <w:rsid w:val="002A65E2"/>
    <w:rsid w:val="002A6BB5"/>
    <w:rsid w:val="002A725A"/>
    <w:rsid w:val="002A75F5"/>
    <w:rsid w:val="002A772E"/>
    <w:rsid w:val="002A78A9"/>
    <w:rsid w:val="002B0C89"/>
    <w:rsid w:val="002B1A4D"/>
    <w:rsid w:val="002B1E5A"/>
    <w:rsid w:val="002B2609"/>
    <w:rsid w:val="002B2E4F"/>
    <w:rsid w:val="002B331F"/>
    <w:rsid w:val="002B47F9"/>
    <w:rsid w:val="002B482F"/>
    <w:rsid w:val="002B484E"/>
    <w:rsid w:val="002B4F9F"/>
    <w:rsid w:val="002B6307"/>
    <w:rsid w:val="002B67D9"/>
    <w:rsid w:val="002B76D3"/>
    <w:rsid w:val="002B7AD1"/>
    <w:rsid w:val="002B7DAC"/>
    <w:rsid w:val="002C0875"/>
    <w:rsid w:val="002C08A8"/>
    <w:rsid w:val="002C0B46"/>
    <w:rsid w:val="002C0D9C"/>
    <w:rsid w:val="002C1571"/>
    <w:rsid w:val="002C2063"/>
    <w:rsid w:val="002C20D2"/>
    <w:rsid w:val="002C307C"/>
    <w:rsid w:val="002C357B"/>
    <w:rsid w:val="002C3591"/>
    <w:rsid w:val="002C3968"/>
    <w:rsid w:val="002C3BE2"/>
    <w:rsid w:val="002C3F2A"/>
    <w:rsid w:val="002C3FCE"/>
    <w:rsid w:val="002C4B4B"/>
    <w:rsid w:val="002C4E5C"/>
    <w:rsid w:val="002C4F7E"/>
    <w:rsid w:val="002C4FF8"/>
    <w:rsid w:val="002C53EC"/>
    <w:rsid w:val="002C5525"/>
    <w:rsid w:val="002C6913"/>
    <w:rsid w:val="002C6A03"/>
    <w:rsid w:val="002C7298"/>
    <w:rsid w:val="002C7BAE"/>
    <w:rsid w:val="002C7E05"/>
    <w:rsid w:val="002D031A"/>
    <w:rsid w:val="002D0531"/>
    <w:rsid w:val="002D19A5"/>
    <w:rsid w:val="002D1DEA"/>
    <w:rsid w:val="002D1ECD"/>
    <w:rsid w:val="002D25B5"/>
    <w:rsid w:val="002D2F15"/>
    <w:rsid w:val="002D307B"/>
    <w:rsid w:val="002D3793"/>
    <w:rsid w:val="002D3CB3"/>
    <w:rsid w:val="002D3EBE"/>
    <w:rsid w:val="002D45BC"/>
    <w:rsid w:val="002D5FB2"/>
    <w:rsid w:val="002D638E"/>
    <w:rsid w:val="002D681D"/>
    <w:rsid w:val="002D6EC0"/>
    <w:rsid w:val="002D78A5"/>
    <w:rsid w:val="002E0018"/>
    <w:rsid w:val="002E0215"/>
    <w:rsid w:val="002E0640"/>
    <w:rsid w:val="002E07FB"/>
    <w:rsid w:val="002E0E34"/>
    <w:rsid w:val="002E101B"/>
    <w:rsid w:val="002E2382"/>
    <w:rsid w:val="002E2552"/>
    <w:rsid w:val="002E2568"/>
    <w:rsid w:val="002E2CBA"/>
    <w:rsid w:val="002E3579"/>
    <w:rsid w:val="002E378E"/>
    <w:rsid w:val="002E476E"/>
    <w:rsid w:val="002E489E"/>
    <w:rsid w:val="002E4DA3"/>
    <w:rsid w:val="002E52D4"/>
    <w:rsid w:val="002E53BB"/>
    <w:rsid w:val="002E67DB"/>
    <w:rsid w:val="002E69AE"/>
    <w:rsid w:val="002E6F8A"/>
    <w:rsid w:val="002E711E"/>
    <w:rsid w:val="002E7374"/>
    <w:rsid w:val="002E7E5E"/>
    <w:rsid w:val="002F0CEC"/>
    <w:rsid w:val="002F26B7"/>
    <w:rsid w:val="002F33D3"/>
    <w:rsid w:val="002F3ACE"/>
    <w:rsid w:val="002F7313"/>
    <w:rsid w:val="00300A74"/>
    <w:rsid w:val="00300F7E"/>
    <w:rsid w:val="00301343"/>
    <w:rsid w:val="00301503"/>
    <w:rsid w:val="0030284D"/>
    <w:rsid w:val="00303134"/>
    <w:rsid w:val="0030425B"/>
    <w:rsid w:val="00305122"/>
    <w:rsid w:val="0030530B"/>
    <w:rsid w:val="00305C9E"/>
    <w:rsid w:val="00305EE4"/>
    <w:rsid w:val="00305FAD"/>
    <w:rsid w:val="003063D7"/>
    <w:rsid w:val="0030648C"/>
    <w:rsid w:val="003068C5"/>
    <w:rsid w:val="00306D16"/>
    <w:rsid w:val="00307B7F"/>
    <w:rsid w:val="003102E3"/>
    <w:rsid w:val="003105DD"/>
    <w:rsid w:val="00310BFF"/>
    <w:rsid w:val="00310C50"/>
    <w:rsid w:val="00311819"/>
    <w:rsid w:val="0031191A"/>
    <w:rsid w:val="00311FA1"/>
    <w:rsid w:val="003127E6"/>
    <w:rsid w:val="0031286D"/>
    <w:rsid w:val="00313FC2"/>
    <w:rsid w:val="003140E7"/>
    <w:rsid w:val="00314726"/>
    <w:rsid w:val="00314849"/>
    <w:rsid w:val="00314C29"/>
    <w:rsid w:val="00314F8D"/>
    <w:rsid w:val="00315809"/>
    <w:rsid w:val="003164AF"/>
    <w:rsid w:val="003166B1"/>
    <w:rsid w:val="00316818"/>
    <w:rsid w:val="00316990"/>
    <w:rsid w:val="003169DB"/>
    <w:rsid w:val="00316A31"/>
    <w:rsid w:val="0031723C"/>
    <w:rsid w:val="00317449"/>
    <w:rsid w:val="00317609"/>
    <w:rsid w:val="00317A69"/>
    <w:rsid w:val="003211E6"/>
    <w:rsid w:val="00321745"/>
    <w:rsid w:val="00322729"/>
    <w:rsid w:val="00322740"/>
    <w:rsid w:val="00322B82"/>
    <w:rsid w:val="00322BF4"/>
    <w:rsid w:val="003238E9"/>
    <w:rsid w:val="00323B96"/>
    <w:rsid w:val="00324A6F"/>
    <w:rsid w:val="00326164"/>
    <w:rsid w:val="00326C8D"/>
    <w:rsid w:val="00327347"/>
    <w:rsid w:val="00327B56"/>
    <w:rsid w:val="0033106A"/>
    <w:rsid w:val="00332752"/>
    <w:rsid w:val="0033311D"/>
    <w:rsid w:val="003341A8"/>
    <w:rsid w:val="00334935"/>
    <w:rsid w:val="00334C8D"/>
    <w:rsid w:val="003354DD"/>
    <w:rsid w:val="00336725"/>
    <w:rsid w:val="003368DC"/>
    <w:rsid w:val="00336EB1"/>
    <w:rsid w:val="003378A5"/>
    <w:rsid w:val="00337E20"/>
    <w:rsid w:val="00340303"/>
    <w:rsid w:val="00340372"/>
    <w:rsid w:val="003403F3"/>
    <w:rsid w:val="00340F20"/>
    <w:rsid w:val="00342965"/>
    <w:rsid w:val="0034341A"/>
    <w:rsid w:val="003434E5"/>
    <w:rsid w:val="003439CD"/>
    <w:rsid w:val="0034428A"/>
    <w:rsid w:val="00344382"/>
    <w:rsid w:val="003443BB"/>
    <w:rsid w:val="003445C3"/>
    <w:rsid w:val="0034469C"/>
    <w:rsid w:val="00344716"/>
    <w:rsid w:val="00345576"/>
    <w:rsid w:val="003457F1"/>
    <w:rsid w:val="00345C8F"/>
    <w:rsid w:val="003462E8"/>
    <w:rsid w:val="00346834"/>
    <w:rsid w:val="00346E12"/>
    <w:rsid w:val="0034736C"/>
    <w:rsid w:val="00347465"/>
    <w:rsid w:val="003477F9"/>
    <w:rsid w:val="003504DC"/>
    <w:rsid w:val="003515CE"/>
    <w:rsid w:val="00351974"/>
    <w:rsid w:val="00351FE4"/>
    <w:rsid w:val="00352C0B"/>
    <w:rsid w:val="00352E64"/>
    <w:rsid w:val="00353085"/>
    <w:rsid w:val="00353E38"/>
    <w:rsid w:val="003544D6"/>
    <w:rsid w:val="003547F0"/>
    <w:rsid w:val="00354D55"/>
    <w:rsid w:val="00354F6D"/>
    <w:rsid w:val="003560EC"/>
    <w:rsid w:val="0035681E"/>
    <w:rsid w:val="00357155"/>
    <w:rsid w:val="003577B6"/>
    <w:rsid w:val="00357A20"/>
    <w:rsid w:val="00360C69"/>
    <w:rsid w:val="00360E94"/>
    <w:rsid w:val="00360EA2"/>
    <w:rsid w:val="003613D2"/>
    <w:rsid w:val="00361A1C"/>
    <w:rsid w:val="00361CFF"/>
    <w:rsid w:val="00362767"/>
    <w:rsid w:val="0036347B"/>
    <w:rsid w:val="0036405B"/>
    <w:rsid w:val="003645A0"/>
    <w:rsid w:val="00364EEC"/>
    <w:rsid w:val="00364F09"/>
    <w:rsid w:val="003662CA"/>
    <w:rsid w:val="00366CC9"/>
    <w:rsid w:val="0036791A"/>
    <w:rsid w:val="00370222"/>
    <w:rsid w:val="003706A2"/>
    <w:rsid w:val="0037112D"/>
    <w:rsid w:val="00371164"/>
    <w:rsid w:val="0037126B"/>
    <w:rsid w:val="00371687"/>
    <w:rsid w:val="003720EC"/>
    <w:rsid w:val="00372101"/>
    <w:rsid w:val="003726BC"/>
    <w:rsid w:val="00372EFC"/>
    <w:rsid w:val="00373A75"/>
    <w:rsid w:val="00374410"/>
    <w:rsid w:val="00374D09"/>
    <w:rsid w:val="00375765"/>
    <w:rsid w:val="00375CA9"/>
    <w:rsid w:val="00377588"/>
    <w:rsid w:val="0038011C"/>
    <w:rsid w:val="003802B9"/>
    <w:rsid w:val="003803B6"/>
    <w:rsid w:val="00380434"/>
    <w:rsid w:val="00380F79"/>
    <w:rsid w:val="003812C5"/>
    <w:rsid w:val="003817DD"/>
    <w:rsid w:val="0038211D"/>
    <w:rsid w:val="00382124"/>
    <w:rsid w:val="00382450"/>
    <w:rsid w:val="003827CE"/>
    <w:rsid w:val="00382E00"/>
    <w:rsid w:val="003833B6"/>
    <w:rsid w:val="003835DB"/>
    <w:rsid w:val="003837DF"/>
    <w:rsid w:val="00383E4A"/>
    <w:rsid w:val="00383F5E"/>
    <w:rsid w:val="0038433F"/>
    <w:rsid w:val="003849A2"/>
    <w:rsid w:val="00384B6B"/>
    <w:rsid w:val="00385C06"/>
    <w:rsid w:val="00385D85"/>
    <w:rsid w:val="00386555"/>
    <w:rsid w:val="00386EFA"/>
    <w:rsid w:val="0038733C"/>
    <w:rsid w:val="0038778D"/>
    <w:rsid w:val="003912FC"/>
    <w:rsid w:val="00391481"/>
    <w:rsid w:val="00393B6A"/>
    <w:rsid w:val="00393E63"/>
    <w:rsid w:val="00394062"/>
    <w:rsid w:val="0039409C"/>
    <w:rsid w:val="00394346"/>
    <w:rsid w:val="0039492E"/>
    <w:rsid w:val="0039499B"/>
    <w:rsid w:val="00395F02"/>
    <w:rsid w:val="00395F39"/>
    <w:rsid w:val="00396B55"/>
    <w:rsid w:val="00396CE0"/>
    <w:rsid w:val="00396E10"/>
    <w:rsid w:val="00397046"/>
    <w:rsid w:val="0039746B"/>
    <w:rsid w:val="00397BC8"/>
    <w:rsid w:val="003A03FD"/>
    <w:rsid w:val="003A0633"/>
    <w:rsid w:val="003A0F31"/>
    <w:rsid w:val="003A13C6"/>
    <w:rsid w:val="003A2753"/>
    <w:rsid w:val="003A32BA"/>
    <w:rsid w:val="003A3B12"/>
    <w:rsid w:val="003A3BE5"/>
    <w:rsid w:val="003A4DB6"/>
    <w:rsid w:val="003A4E41"/>
    <w:rsid w:val="003A54BD"/>
    <w:rsid w:val="003A55F3"/>
    <w:rsid w:val="003A5881"/>
    <w:rsid w:val="003A63CA"/>
    <w:rsid w:val="003A6534"/>
    <w:rsid w:val="003A6630"/>
    <w:rsid w:val="003A6AD4"/>
    <w:rsid w:val="003A6E68"/>
    <w:rsid w:val="003A6FCF"/>
    <w:rsid w:val="003A7419"/>
    <w:rsid w:val="003A7EC0"/>
    <w:rsid w:val="003B0124"/>
    <w:rsid w:val="003B05C5"/>
    <w:rsid w:val="003B08CA"/>
    <w:rsid w:val="003B1006"/>
    <w:rsid w:val="003B1F3E"/>
    <w:rsid w:val="003B2082"/>
    <w:rsid w:val="003B29DD"/>
    <w:rsid w:val="003B35CA"/>
    <w:rsid w:val="003B449F"/>
    <w:rsid w:val="003B4EB9"/>
    <w:rsid w:val="003B542A"/>
    <w:rsid w:val="003B5741"/>
    <w:rsid w:val="003B5A8E"/>
    <w:rsid w:val="003B69F0"/>
    <w:rsid w:val="003B6D7E"/>
    <w:rsid w:val="003B6E09"/>
    <w:rsid w:val="003B72A2"/>
    <w:rsid w:val="003B7410"/>
    <w:rsid w:val="003C013C"/>
    <w:rsid w:val="003C0583"/>
    <w:rsid w:val="003C0D79"/>
    <w:rsid w:val="003C0EEC"/>
    <w:rsid w:val="003C183E"/>
    <w:rsid w:val="003C1E31"/>
    <w:rsid w:val="003C2B0F"/>
    <w:rsid w:val="003C2EE4"/>
    <w:rsid w:val="003C2F08"/>
    <w:rsid w:val="003C3470"/>
    <w:rsid w:val="003C3D07"/>
    <w:rsid w:val="003C4B78"/>
    <w:rsid w:val="003C4F02"/>
    <w:rsid w:val="003C5611"/>
    <w:rsid w:val="003C5C20"/>
    <w:rsid w:val="003C6212"/>
    <w:rsid w:val="003C6A2F"/>
    <w:rsid w:val="003C6BA0"/>
    <w:rsid w:val="003C6DCA"/>
    <w:rsid w:val="003C7F14"/>
    <w:rsid w:val="003C7FE3"/>
    <w:rsid w:val="003D004B"/>
    <w:rsid w:val="003D0378"/>
    <w:rsid w:val="003D0401"/>
    <w:rsid w:val="003D0415"/>
    <w:rsid w:val="003D0DD8"/>
    <w:rsid w:val="003D128E"/>
    <w:rsid w:val="003D2370"/>
    <w:rsid w:val="003D403B"/>
    <w:rsid w:val="003D484A"/>
    <w:rsid w:val="003D4919"/>
    <w:rsid w:val="003D5020"/>
    <w:rsid w:val="003D50B4"/>
    <w:rsid w:val="003D5520"/>
    <w:rsid w:val="003D59B3"/>
    <w:rsid w:val="003D5E68"/>
    <w:rsid w:val="003D5FDC"/>
    <w:rsid w:val="003D60D0"/>
    <w:rsid w:val="003D6862"/>
    <w:rsid w:val="003D742C"/>
    <w:rsid w:val="003D777D"/>
    <w:rsid w:val="003D7EEF"/>
    <w:rsid w:val="003E0888"/>
    <w:rsid w:val="003E129B"/>
    <w:rsid w:val="003E14CE"/>
    <w:rsid w:val="003E158F"/>
    <w:rsid w:val="003E19D5"/>
    <w:rsid w:val="003E20EB"/>
    <w:rsid w:val="003E3A60"/>
    <w:rsid w:val="003E3E42"/>
    <w:rsid w:val="003E4B6D"/>
    <w:rsid w:val="003E5710"/>
    <w:rsid w:val="003E5C78"/>
    <w:rsid w:val="003E6795"/>
    <w:rsid w:val="003E6CDA"/>
    <w:rsid w:val="003E739D"/>
    <w:rsid w:val="003E76B3"/>
    <w:rsid w:val="003E7726"/>
    <w:rsid w:val="003E79F2"/>
    <w:rsid w:val="003E7FF3"/>
    <w:rsid w:val="003F0416"/>
    <w:rsid w:val="003F0454"/>
    <w:rsid w:val="003F201D"/>
    <w:rsid w:val="003F246E"/>
    <w:rsid w:val="003F279A"/>
    <w:rsid w:val="003F288C"/>
    <w:rsid w:val="003F2DE2"/>
    <w:rsid w:val="003F2FC1"/>
    <w:rsid w:val="003F3031"/>
    <w:rsid w:val="003F3048"/>
    <w:rsid w:val="003F332F"/>
    <w:rsid w:val="003F3D04"/>
    <w:rsid w:val="003F42B2"/>
    <w:rsid w:val="003F4481"/>
    <w:rsid w:val="003F4892"/>
    <w:rsid w:val="003F4935"/>
    <w:rsid w:val="003F4B16"/>
    <w:rsid w:val="003F4B51"/>
    <w:rsid w:val="003F4DD7"/>
    <w:rsid w:val="003F52AA"/>
    <w:rsid w:val="003F575E"/>
    <w:rsid w:val="003F5FC5"/>
    <w:rsid w:val="003F69A5"/>
    <w:rsid w:val="0040052C"/>
    <w:rsid w:val="00400A5E"/>
    <w:rsid w:val="00400ECB"/>
    <w:rsid w:val="00401303"/>
    <w:rsid w:val="004017B3"/>
    <w:rsid w:val="00401D05"/>
    <w:rsid w:val="00401FAB"/>
    <w:rsid w:val="00401FD6"/>
    <w:rsid w:val="004025E1"/>
    <w:rsid w:val="004027AA"/>
    <w:rsid w:val="0040299C"/>
    <w:rsid w:val="00402A6A"/>
    <w:rsid w:val="00402CE4"/>
    <w:rsid w:val="00403234"/>
    <w:rsid w:val="00403CF1"/>
    <w:rsid w:val="004049D0"/>
    <w:rsid w:val="00404BE6"/>
    <w:rsid w:val="0040543E"/>
    <w:rsid w:val="00405FE7"/>
    <w:rsid w:val="00406504"/>
    <w:rsid w:val="0040660A"/>
    <w:rsid w:val="00407661"/>
    <w:rsid w:val="00407998"/>
    <w:rsid w:val="00410693"/>
    <w:rsid w:val="004114C9"/>
    <w:rsid w:val="00411803"/>
    <w:rsid w:val="00411DE6"/>
    <w:rsid w:val="00412482"/>
    <w:rsid w:val="004128EB"/>
    <w:rsid w:val="00414BFB"/>
    <w:rsid w:val="00414CD1"/>
    <w:rsid w:val="00415550"/>
    <w:rsid w:val="004155AC"/>
    <w:rsid w:val="00415B2E"/>
    <w:rsid w:val="00415D11"/>
    <w:rsid w:val="004165A3"/>
    <w:rsid w:val="00416BC3"/>
    <w:rsid w:val="00417346"/>
    <w:rsid w:val="0041795D"/>
    <w:rsid w:val="00417B22"/>
    <w:rsid w:val="004204F3"/>
    <w:rsid w:val="00420C4E"/>
    <w:rsid w:val="00421B0E"/>
    <w:rsid w:val="0042223A"/>
    <w:rsid w:val="0042262B"/>
    <w:rsid w:val="0042341A"/>
    <w:rsid w:val="00423EEA"/>
    <w:rsid w:val="00424177"/>
    <w:rsid w:val="00424335"/>
    <w:rsid w:val="00424609"/>
    <w:rsid w:val="00424A7E"/>
    <w:rsid w:val="00424B6D"/>
    <w:rsid w:val="00424BF7"/>
    <w:rsid w:val="00424CB2"/>
    <w:rsid w:val="00425234"/>
    <w:rsid w:val="00425302"/>
    <w:rsid w:val="00425461"/>
    <w:rsid w:val="00425778"/>
    <w:rsid w:val="004258AC"/>
    <w:rsid w:val="00426150"/>
    <w:rsid w:val="004266C0"/>
    <w:rsid w:val="00427134"/>
    <w:rsid w:val="004279E8"/>
    <w:rsid w:val="00427C74"/>
    <w:rsid w:val="00427DCC"/>
    <w:rsid w:val="0043019F"/>
    <w:rsid w:val="00430819"/>
    <w:rsid w:val="00430EBB"/>
    <w:rsid w:val="00431FA0"/>
    <w:rsid w:val="004324F8"/>
    <w:rsid w:val="00432534"/>
    <w:rsid w:val="004327E6"/>
    <w:rsid w:val="004328EF"/>
    <w:rsid w:val="00432E79"/>
    <w:rsid w:val="00432F17"/>
    <w:rsid w:val="004330BA"/>
    <w:rsid w:val="00433818"/>
    <w:rsid w:val="00433D75"/>
    <w:rsid w:val="004350A1"/>
    <w:rsid w:val="0043516A"/>
    <w:rsid w:val="00435A79"/>
    <w:rsid w:val="00435E13"/>
    <w:rsid w:val="004362AA"/>
    <w:rsid w:val="004362FF"/>
    <w:rsid w:val="00436BD9"/>
    <w:rsid w:val="00436C2E"/>
    <w:rsid w:val="004375E1"/>
    <w:rsid w:val="00437CA6"/>
    <w:rsid w:val="00440070"/>
    <w:rsid w:val="00440163"/>
    <w:rsid w:val="0044069A"/>
    <w:rsid w:val="0044090D"/>
    <w:rsid w:val="004412C1"/>
    <w:rsid w:val="004412C8"/>
    <w:rsid w:val="004423C7"/>
    <w:rsid w:val="004426A2"/>
    <w:rsid w:val="00443270"/>
    <w:rsid w:val="0044338B"/>
    <w:rsid w:val="0044385A"/>
    <w:rsid w:val="00443DB0"/>
    <w:rsid w:val="004441B0"/>
    <w:rsid w:val="00444845"/>
    <w:rsid w:val="0044535B"/>
    <w:rsid w:val="0044701F"/>
    <w:rsid w:val="004475E9"/>
    <w:rsid w:val="004476AE"/>
    <w:rsid w:val="00447DF0"/>
    <w:rsid w:val="004501E6"/>
    <w:rsid w:val="00450991"/>
    <w:rsid w:val="004517C2"/>
    <w:rsid w:val="00453299"/>
    <w:rsid w:val="00453F1B"/>
    <w:rsid w:val="00454201"/>
    <w:rsid w:val="00454332"/>
    <w:rsid w:val="00454AC6"/>
    <w:rsid w:val="00454C84"/>
    <w:rsid w:val="00455196"/>
    <w:rsid w:val="00456CA6"/>
    <w:rsid w:val="00456E38"/>
    <w:rsid w:val="004571D0"/>
    <w:rsid w:val="0045738D"/>
    <w:rsid w:val="004574BE"/>
    <w:rsid w:val="0045756F"/>
    <w:rsid w:val="00457C8F"/>
    <w:rsid w:val="00457FD3"/>
    <w:rsid w:val="00461273"/>
    <w:rsid w:val="004614DE"/>
    <w:rsid w:val="0046166F"/>
    <w:rsid w:val="004616C8"/>
    <w:rsid w:val="00461F3F"/>
    <w:rsid w:val="00461F61"/>
    <w:rsid w:val="004626AA"/>
    <w:rsid w:val="00462A69"/>
    <w:rsid w:val="00462C55"/>
    <w:rsid w:val="00462EAA"/>
    <w:rsid w:val="00463FF4"/>
    <w:rsid w:val="0046453A"/>
    <w:rsid w:val="004645DB"/>
    <w:rsid w:val="00464669"/>
    <w:rsid w:val="00464901"/>
    <w:rsid w:val="00464B46"/>
    <w:rsid w:val="00465015"/>
    <w:rsid w:val="00465518"/>
    <w:rsid w:val="0046585D"/>
    <w:rsid w:val="00465A3C"/>
    <w:rsid w:val="00465ACF"/>
    <w:rsid w:val="004666A9"/>
    <w:rsid w:val="00466AC4"/>
    <w:rsid w:val="00467100"/>
    <w:rsid w:val="00467EF0"/>
    <w:rsid w:val="00470671"/>
    <w:rsid w:val="004706DC"/>
    <w:rsid w:val="00471C49"/>
    <w:rsid w:val="00474234"/>
    <w:rsid w:val="00474833"/>
    <w:rsid w:val="0047494A"/>
    <w:rsid w:val="00474AA7"/>
    <w:rsid w:val="004756D0"/>
    <w:rsid w:val="0047576F"/>
    <w:rsid w:val="00475AF8"/>
    <w:rsid w:val="00476569"/>
    <w:rsid w:val="004779F7"/>
    <w:rsid w:val="00477D91"/>
    <w:rsid w:val="0048000B"/>
    <w:rsid w:val="0048058A"/>
    <w:rsid w:val="00480E14"/>
    <w:rsid w:val="004814BA"/>
    <w:rsid w:val="0048235A"/>
    <w:rsid w:val="0048277B"/>
    <w:rsid w:val="00483796"/>
    <w:rsid w:val="00483D80"/>
    <w:rsid w:val="00484954"/>
    <w:rsid w:val="0048587C"/>
    <w:rsid w:val="004859D4"/>
    <w:rsid w:val="004860FB"/>
    <w:rsid w:val="00486E37"/>
    <w:rsid w:val="00486F6F"/>
    <w:rsid w:val="00486FF3"/>
    <w:rsid w:val="004871D1"/>
    <w:rsid w:val="00487288"/>
    <w:rsid w:val="00487290"/>
    <w:rsid w:val="004872AA"/>
    <w:rsid w:val="00487A42"/>
    <w:rsid w:val="00487C32"/>
    <w:rsid w:val="00487DDE"/>
    <w:rsid w:val="004907F9"/>
    <w:rsid w:val="00490D72"/>
    <w:rsid w:val="00490DDD"/>
    <w:rsid w:val="00491275"/>
    <w:rsid w:val="004921EA"/>
    <w:rsid w:val="004926C3"/>
    <w:rsid w:val="00492DB2"/>
    <w:rsid w:val="00492DCD"/>
    <w:rsid w:val="0049302A"/>
    <w:rsid w:val="004939EF"/>
    <w:rsid w:val="004940D1"/>
    <w:rsid w:val="004941CC"/>
    <w:rsid w:val="004949B3"/>
    <w:rsid w:val="0049586D"/>
    <w:rsid w:val="004959BB"/>
    <w:rsid w:val="0049672F"/>
    <w:rsid w:val="00497906"/>
    <w:rsid w:val="00497AD0"/>
    <w:rsid w:val="00497C5A"/>
    <w:rsid w:val="00497CED"/>
    <w:rsid w:val="00497DAE"/>
    <w:rsid w:val="00497E4F"/>
    <w:rsid w:val="004A0399"/>
    <w:rsid w:val="004A0C6D"/>
    <w:rsid w:val="004A0FA9"/>
    <w:rsid w:val="004A1B41"/>
    <w:rsid w:val="004A1E59"/>
    <w:rsid w:val="004A2112"/>
    <w:rsid w:val="004A285A"/>
    <w:rsid w:val="004A3568"/>
    <w:rsid w:val="004A44DB"/>
    <w:rsid w:val="004A4A4B"/>
    <w:rsid w:val="004A5845"/>
    <w:rsid w:val="004A5C81"/>
    <w:rsid w:val="004A6261"/>
    <w:rsid w:val="004A6460"/>
    <w:rsid w:val="004A64AC"/>
    <w:rsid w:val="004A6C63"/>
    <w:rsid w:val="004A6F83"/>
    <w:rsid w:val="004A7398"/>
    <w:rsid w:val="004A7A01"/>
    <w:rsid w:val="004A7B18"/>
    <w:rsid w:val="004B0054"/>
    <w:rsid w:val="004B0069"/>
    <w:rsid w:val="004B084A"/>
    <w:rsid w:val="004B0863"/>
    <w:rsid w:val="004B2FE8"/>
    <w:rsid w:val="004B3192"/>
    <w:rsid w:val="004B3C45"/>
    <w:rsid w:val="004B4707"/>
    <w:rsid w:val="004B504A"/>
    <w:rsid w:val="004B5B39"/>
    <w:rsid w:val="004B62C4"/>
    <w:rsid w:val="004B65C3"/>
    <w:rsid w:val="004B6A4F"/>
    <w:rsid w:val="004B6CF4"/>
    <w:rsid w:val="004B6E78"/>
    <w:rsid w:val="004B753B"/>
    <w:rsid w:val="004B76AC"/>
    <w:rsid w:val="004C09B9"/>
    <w:rsid w:val="004C0D8B"/>
    <w:rsid w:val="004C22E6"/>
    <w:rsid w:val="004C2326"/>
    <w:rsid w:val="004C316C"/>
    <w:rsid w:val="004C32E5"/>
    <w:rsid w:val="004C33B4"/>
    <w:rsid w:val="004C35D2"/>
    <w:rsid w:val="004C38E6"/>
    <w:rsid w:val="004C41E1"/>
    <w:rsid w:val="004C46B0"/>
    <w:rsid w:val="004C4A81"/>
    <w:rsid w:val="004C5175"/>
    <w:rsid w:val="004C5368"/>
    <w:rsid w:val="004C5416"/>
    <w:rsid w:val="004C5B4E"/>
    <w:rsid w:val="004C5BE4"/>
    <w:rsid w:val="004C60AA"/>
    <w:rsid w:val="004C634A"/>
    <w:rsid w:val="004C67E7"/>
    <w:rsid w:val="004D0096"/>
    <w:rsid w:val="004D04D8"/>
    <w:rsid w:val="004D04D9"/>
    <w:rsid w:val="004D0825"/>
    <w:rsid w:val="004D09C0"/>
    <w:rsid w:val="004D0C44"/>
    <w:rsid w:val="004D17C1"/>
    <w:rsid w:val="004D1CA7"/>
    <w:rsid w:val="004D1D00"/>
    <w:rsid w:val="004D272F"/>
    <w:rsid w:val="004D27AA"/>
    <w:rsid w:val="004D28CB"/>
    <w:rsid w:val="004D3EDF"/>
    <w:rsid w:val="004D3F71"/>
    <w:rsid w:val="004D44DB"/>
    <w:rsid w:val="004D5178"/>
    <w:rsid w:val="004D58C4"/>
    <w:rsid w:val="004D5D57"/>
    <w:rsid w:val="004D620C"/>
    <w:rsid w:val="004D624E"/>
    <w:rsid w:val="004D65EF"/>
    <w:rsid w:val="004D682A"/>
    <w:rsid w:val="004D68FF"/>
    <w:rsid w:val="004D7470"/>
    <w:rsid w:val="004D7FE3"/>
    <w:rsid w:val="004E18EE"/>
    <w:rsid w:val="004E1AEE"/>
    <w:rsid w:val="004E2781"/>
    <w:rsid w:val="004E2A00"/>
    <w:rsid w:val="004E2BA3"/>
    <w:rsid w:val="004E3125"/>
    <w:rsid w:val="004E3353"/>
    <w:rsid w:val="004E3E15"/>
    <w:rsid w:val="004E427A"/>
    <w:rsid w:val="004E457E"/>
    <w:rsid w:val="004E4C2A"/>
    <w:rsid w:val="004E512A"/>
    <w:rsid w:val="004E54B8"/>
    <w:rsid w:val="004E671E"/>
    <w:rsid w:val="004E6805"/>
    <w:rsid w:val="004E6F8B"/>
    <w:rsid w:val="004E7435"/>
    <w:rsid w:val="004E7693"/>
    <w:rsid w:val="004F0E81"/>
    <w:rsid w:val="004F1A20"/>
    <w:rsid w:val="004F1F8C"/>
    <w:rsid w:val="004F2443"/>
    <w:rsid w:val="004F24C6"/>
    <w:rsid w:val="004F37E9"/>
    <w:rsid w:val="004F385E"/>
    <w:rsid w:val="004F4A3F"/>
    <w:rsid w:val="004F6074"/>
    <w:rsid w:val="004F7364"/>
    <w:rsid w:val="004F7506"/>
    <w:rsid w:val="004F7A7E"/>
    <w:rsid w:val="004F7C96"/>
    <w:rsid w:val="005032E4"/>
    <w:rsid w:val="00503544"/>
    <w:rsid w:val="00503B37"/>
    <w:rsid w:val="00503BA8"/>
    <w:rsid w:val="005040DE"/>
    <w:rsid w:val="00505620"/>
    <w:rsid w:val="00505FCF"/>
    <w:rsid w:val="00506885"/>
    <w:rsid w:val="00506AD0"/>
    <w:rsid w:val="00506B87"/>
    <w:rsid w:val="00506C29"/>
    <w:rsid w:val="00506D95"/>
    <w:rsid w:val="00506F25"/>
    <w:rsid w:val="00506F95"/>
    <w:rsid w:val="00507435"/>
    <w:rsid w:val="005101A6"/>
    <w:rsid w:val="0051055B"/>
    <w:rsid w:val="00510AC4"/>
    <w:rsid w:val="00511151"/>
    <w:rsid w:val="00511D90"/>
    <w:rsid w:val="00512190"/>
    <w:rsid w:val="00512C6C"/>
    <w:rsid w:val="00512C75"/>
    <w:rsid w:val="00513366"/>
    <w:rsid w:val="00513582"/>
    <w:rsid w:val="005144E2"/>
    <w:rsid w:val="0051450A"/>
    <w:rsid w:val="005148A5"/>
    <w:rsid w:val="00514E4C"/>
    <w:rsid w:val="00515093"/>
    <w:rsid w:val="005151D5"/>
    <w:rsid w:val="005152AA"/>
    <w:rsid w:val="005154BC"/>
    <w:rsid w:val="00515BF7"/>
    <w:rsid w:val="00515EB7"/>
    <w:rsid w:val="005161EB"/>
    <w:rsid w:val="005163AA"/>
    <w:rsid w:val="00516861"/>
    <w:rsid w:val="00516EBD"/>
    <w:rsid w:val="005173B9"/>
    <w:rsid w:val="0051776E"/>
    <w:rsid w:val="00517D37"/>
    <w:rsid w:val="00520FEB"/>
    <w:rsid w:val="00521155"/>
    <w:rsid w:val="00521983"/>
    <w:rsid w:val="00521C30"/>
    <w:rsid w:val="0052239C"/>
    <w:rsid w:val="00522695"/>
    <w:rsid w:val="00523058"/>
    <w:rsid w:val="005234F8"/>
    <w:rsid w:val="0052379E"/>
    <w:rsid w:val="00524169"/>
    <w:rsid w:val="00524951"/>
    <w:rsid w:val="00524FC6"/>
    <w:rsid w:val="005251E6"/>
    <w:rsid w:val="0052527F"/>
    <w:rsid w:val="005254AA"/>
    <w:rsid w:val="00525DFE"/>
    <w:rsid w:val="00526984"/>
    <w:rsid w:val="00526C6E"/>
    <w:rsid w:val="00526E16"/>
    <w:rsid w:val="005276EE"/>
    <w:rsid w:val="0052787E"/>
    <w:rsid w:val="00527C59"/>
    <w:rsid w:val="00527C62"/>
    <w:rsid w:val="00527E2E"/>
    <w:rsid w:val="00530461"/>
    <w:rsid w:val="0053068F"/>
    <w:rsid w:val="00530D11"/>
    <w:rsid w:val="00530D54"/>
    <w:rsid w:val="005312FB"/>
    <w:rsid w:val="005319CC"/>
    <w:rsid w:val="00531A25"/>
    <w:rsid w:val="00531AF1"/>
    <w:rsid w:val="00531B7D"/>
    <w:rsid w:val="00532C9C"/>
    <w:rsid w:val="005332C6"/>
    <w:rsid w:val="00533BB8"/>
    <w:rsid w:val="005342A7"/>
    <w:rsid w:val="00534398"/>
    <w:rsid w:val="005347A2"/>
    <w:rsid w:val="00534A16"/>
    <w:rsid w:val="00534EAE"/>
    <w:rsid w:val="00535475"/>
    <w:rsid w:val="00535BBF"/>
    <w:rsid w:val="00535EB5"/>
    <w:rsid w:val="00535EFB"/>
    <w:rsid w:val="00536168"/>
    <w:rsid w:val="00536B4E"/>
    <w:rsid w:val="005372A8"/>
    <w:rsid w:val="00537F33"/>
    <w:rsid w:val="005403D6"/>
    <w:rsid w:val="00540D0B"/>
    <w:rsid w:val="00540DD6"/>
    <w:rsid w:val="00541093"/>
    <w:rsid w:val="0054396A"/>
    <w:rsid w:val="00544CF3"/>
    <w:rsid w:val="00545785"/>
    <w:rsid w:val="00545F0D"/>
    <w:rsid w:val="00546318"/>
    <w:rsid w:val="00546CC1"/>
    <w:rsid w:val="005470EA"/>
    <w:rsid w:val="00547AF4"/>
    <w:rsid w:val="00547E45"/>
    <w:rsid w:val="0055067D"/>
    <w:rsid w:val="00551024"/>
    <w:rsid w:val="005510C2"/>
    <w:rsid w:val="00552F3F"/>
    <w:rsid w:val="00553F2C"/>
    <w:rsid w:val="00554224"/>
    <w:rsid w:val="005547B4"/>
    <w:rsid w:val="00555309"/>
    <w:rsid w:val="00556213"/>
    <w:rsid w:val="00556402"/>
    <w:rsid w:val="005564B2"/>
    <w:rsid w:val="00557276"/>
    <w:rsid w:val="00557764"/>
    <w:rsid w:val="00557909"/>
    <w:rsid w:val="00557942"/>
    <w:rsid w:val="005603DF"/>
    <w:rsid w:val="0056199D"/>
    <w:rsid w:val="00561F76"/>
    <w:rsid w:val="00562067"/>
    <w:rsid w:val="005621B7"/>
    <w:rsid w:val="005629D6"/>
    <w:rsid w:val="00562EA1"/>
    <w:rsid w:val="00562FBF"/>
    <w:rsid w:val="005636C6"/>
    <w:rsid w:val="005641AD"/>
    <w:rsid w:val="00564722"/>
    <w:rsid w:val="00564A4B"/>
    <w:rsid w:val="005663CB"/>
    <w:rsid w:val="0056652B"/>
    <w:rsid w:val="00566834"/>
    <w:rsid w:val="005672B0"/>
    <w:rsid w:val="005674E4"/>
    <w:rsid w:val="00567B92"/>
    <w:rsid w:val="00567F41"/>
    <w:rsid w:val="00570468"/>
    <w:rsid w:val="00570CAF"/>
    <w:rsid w:val="00570D77"/>
    <w:rsid w:val="00570E6B"/>
    <w:rsid w:val="00570E99"/>
    <w:rsid w:val="00570F24"/>
    <w:rsid w:val="005712E2"/>
    <w:rsid w:val="005713A3"/>
    <w:rsid w:val="00571A27"/>
    <w:rsid w:val="00571D91"/>
    <w:rsid w:val="005728DC"/>
    <w:rsid w:val="00572AC0"/>
    <w:rsid w:val="00572F62"/>
    <w:rsid w:val="0057346C"/>
    <w:rsid w:val="0057389A"/>
    <w:rsid w:val="00574965"/>
    <w:rsid w:val="00574AB1"/>
    <w:rsid w:val="005751D9"/>
    <w:rsid w:val="00575236"/>
    <w:rsid w:val="00575AF5"/>
    <w:rsid w:val="00576235"/>
    <w:rsid w:val="00576254"/>
    <w:rsid w:val="005770F5"/>
    <w:rsid w:val="0057764D"/>
    <w:rsid w:val="0057767D"/>
    <w:rsid w:val="00577B7B"/>
    <w:rsid w:val="00577DC2"/>
    <w:rsid w:val="005808C8"/>
    <w:rsid w:val="00580B8E"/>
    <w:rsid w:val="00580EC9"/>
    <w:rsid w:val="0058136B"/>
    <w:rsid w:val="00581D6B"/>
    <w:rsid w:val="00582575"/>
    <w:rsid w:val="005827F6"/>
    <w:rsid w:val="00582955"/>
    <w:rsid w:val="00582A23"/>
    <w:rsid w:val="00583F05"/>
    <w:rsid w:val="00584462"/>
    <w:rsid w:val="00585340"/>
    <w:rsid w:val="005857F6"/>
    <w:rsid w:val="0058588A"/>
    <w:rsid w:val="00585FEB"/>
    <w:rsid w:val="00586041"/>
    <w:rsid w:val="0058630A"/>
    <w:rsid w:val="005869E6"/>
    <w:rsid w:val="00586C8F"/>
    <w:rsid w:val="00586D3D"/>
    <w:rsid w:val="00586F45"/>
    <w:rsid w:val="00586FEB"/>
    <w:rsid w:val="005872BC"/>
    <w:rsid w:val="00587751"/>
    <w:rsid w:val="005879F3"/>
    <w:rsid w:val="0059007A"/>
    <w:rsid w:val="00590087"/>
    <w:rsid w:val="0059008B"/>
    <w:rsid w:val="00590341"/>
    <w:rsid w:val="00591A2C"/>
    <w:rsid w:val="00591E1C"/>
    <w:rsid w:val="005920E4"/>
    <w:rsid w:val="00592AD9"/>
    <w:rsid w:val="005935AD"/>
    <w:rsid w:val="00593EFA"/>
    <w:rsid w:val="005942D0"/>
    <w:rsid w:val="0059451A"/>
    <w:rsid w:val="00594A23"/>
    <w:rsid w:val="00595904"/>
    <w:rsid w:val="005959F6"/>
    <w:rsid w:val="00595C28"/>
    <w:rsid w:val="0059658A"/>
    <w:rsid w:val="00596AB5"/>
    <w:rsid w:val="0059732E"/>
    <w:rsid w:val="00597932"/>
    <w:rsid w:val="00597E36"/>
    <w:rsid w:val="00597E76"/>
    <w:rsid w:val="005A04D7"/>
    <w:rsid w:val="005A07FB"/>
    <w:rsid w:val="005A0B4C"/>
    <w:rsid w:val="005A0D3A"/>
    <w:rsid w:val="005A0D71"/>
    <w:rsid w:val="005A1898"/>
    <w:rsid w:val="005A1D16"/>
    <w:rsid w:val="005A1DF0"/>
    <w:rsid w:val="005A2773"/>
    <w:rsid w:val="005A2D39"/>
    <w:rsid w:val="005A2DA5"/>
    <w:rsid w:val="005A3154"/>
    <w:rsid w:val="005A36CA"/>
    <w:rsid w:val="005A3A38"/>
    <w:rsid w:val="005A3A9A"/>
    <w:rsid w:val="005A3EE6"/>
    <w:rsid w:val="005A4737"/>
    <w:rsid w:val="005A497A"/>
    <w:rsid w:val="005A6168"/>
    <w:rsid w:val="005A62A5"/>
    <w:rsid w:val="005A7224"/>
    <w:rsid w:val="005A79FE"/>
    <w:rsid w:val="005A7C2D"/>
    <w:rsid w:val="005B1115"/>
    <w:rsid w:val="005B1609"/>
    <w:rsid w:val="005B283C"/>
    <w:rsid w:val="005B2D05"/>
    <w:rsid w:val="005B3A82"/>
    <w:rsid w:val="005B42D6"/>
    <w:rsid w:val="005B484A"/>
    <w:rsid w:val="005B54AD"/>
    <w:rsid w:val="005B5559"/>
    <w:rsid w:val="005B5C33"/>
    <w:rsid w:val="005B6814"/>
    <w:rsid w:val="005B698D"/>
    <w:rsid w:val="005B6AF8"/>
    <w:rsid w:val="005B7E9F"/>
    <w:rsid w:val="005B7FAA"/>
    <w:rsid w:val="005C0469"/>
    <w:rsid w:val="005C07D2"/>
    <w:rsid w:val="005C1674"/>
    <w:rsid w:val="005C16C7"/>
    <w:rsid w:val="005C17D0"/>
    <w:rsid w:val="005C1DB7"/>
    <w:rsid w:val="005C1E02"/>
    <w:rsid w:val="005C38E0"/>
    <w:rsid w:val="005C41E5"/>
    <w:rsid w:val="005C494A"/>
    <w:rsid w:val="005C5385"/>
    <w:rsid w:val="005C6297"/>
    <w:rsid w:val="005C6C91"/>
    <w:rsid w:val="005C6D8B"/>
    <w:rsid w:val="005C70B3"/>
    <w:rsid w:val="005D3235"/>
    <w:rsid w:val="005D39C2"/>
    <w:rsid w:val="005D3FC0"/>
    <w:rsid w:val="005D4283"/>
    <w:rsid w:val="005D483C"/>
    <w:rsid w:val="005D5122"/>
    <w:rsid w:val="005D5898"/>
    <w:rsid w:val="005D58B7"/>
    <w:rsid w:val="005D5979"/>
    <w:rsid w:val="005D59DF"/>
    <w:rsid w:val="005D5A6E"/>
    <w:rsid w:val="005D5E5D"/>
    <w:rsid w:val="005D6031"/>
    <w:rsid w:val="005D72B6"/>
    <w:rsid w:val="005E036B"/>
    <w:rsid w:val="005E074C"/>
    <w:rsid w:val="005E0C1D"/>
    <w:rsid w:val="005E0FA2"/>
    <w:rsid w:val="005E14D3"/>
    <w:rsid w:val="005E170A"/>
    <w:rsid w:val="005E1BBA"/>
    <w:rsid w:val="005E2392"/>
    <w:rsid w:val="005E25C7"/>
    <w:rsid w:val="005E29C0"/>
    <w:rsid w:val="005E2AC2"/>
    <w:rsid w:val="005E2DC3"/>
    <w:rsid w:val="005E33C2"/>
    <w:rsid w:val="005E345D"/>
    <w:rsid w:val="005E410D"/>
    <w:rsid w:val="005E4B38"/>
    <w:rsid w:val="005E54AA"/>
    <w:rsid w:val="005E5962"/>
    <w:rsid w:val="005E5D8C"/>
    <w:rsid w:val="005E662E"/>
    <w:rsid w:val="005E6670"/>
    <w:rsid w:val="005E698C"/>
    <w:rsid w:val="005E6DC3"/>
    <w:rsid w:val="005E6DF0"/>
    <w:rsid w:val="005F0003"/>
    <w:rsid w:val="005F0461"/>
    <w:rsid w:val="005F0796"/>
    <w:rsid w:val="005F0CBD"/>
    <w:rsid w:val="005F116C"/>
    <w:rsid w:val="005F1823"/>
    <w:rsid w:val="005F1A2C"/>
    <w:rsid w:val="005F276C"/>
    <w:rsid w:val="005F2B57"/>
    <w:rsid w:val="005F3095"/>
    <w:rsid w:val="005F30B4"/>
    <w:rsid w:val="005F39FA"/>
    <w:rsid w:val="005F40EC"/>
    <w:rsid w:val="005F46DE"/>
    <w:rsid w:val="005F4A13"/>
    <w:rsid w:val="005F4B1D"/>
    <w:rsid w:val="005F4CCA"/>
    <w:rsid w:val="005F51E3"/>
    <w:rsid w:val="005F5270"/>
    <w:rsid w:val="005F5357"/>
    <w:rsid w:val="005F54BC"/>
    <w:rsid w:val="005F54DF"/>
    <w:rsid w:val="005F60EC"/>
    <w:rsid w:val="005F62CD"/>
    <w:rsid w:val="005F634F"/>
    <w:rsid w:val="005F666E"/>
    <w:rsid w:val="005F7009"/>
    <w:rsid w:val="005F7A95"/>
    <w:rsid w:val="00600053"/>
    <w:rsid w:val="0060082E"/>
    <w:rsid w:val="006009BC"/>
    <w:rsid w:val="006009CD"/>
    <w:rsid w:val="0060110E"/>
    <w:rsid w:val="0060198E"/>
    <w:rsid w:val="00601C6B"/>
    <w:rsid w:val="00602239"/>
    <w:rsid w:val="00602384"/>
    <w:rsid w:val="006028EF"/>
    <w:rsid w:val="00602BF1"/>
    <w:rsid w:val="0060377F"/>
    <w:rsid w:val="0060442E"/>
    <w:rsid w:val="0060461D"/>
    <w:rsid w:val="006054BF"/>
    <w:rsid w:val="006059B9"/>
    <w:rsid w:val="00605A0B"/>
    <w:rsid w:val="00605A55"/>
    <w:rsid w:val="00605C8E"/>
    <w:rsid w:val="006071C7"/>
    <w:rsid w:val="00607743"/>
    <w:rsid w:val="006112CA"/>
    <w:rsid w:val="00611397"/>
    <w:rsid w:val="006118B9"/>
    <w:rsid w:val="00611AB1"/>
    <w:rsid w:val="00611AB2"/>
    <w:rsid w:val="00612DB6"/>
    <w:rsid w:val="0061319B"/>
    <w:rsid w:val="0061362A"/>
    <w:rsid w:val="0061391B"/>
    <w:rsid w:val="00613ECF"/>
    <w:rsid w:val="0061462A"/>
    <w:rsid w:val="00614AFC"/>
    <w:rsid w:val="00614FEA"/>
    <w:rsid w:val="00614FF8"/>
    <w:rsid w:val="00615A98"/>
    <w:rsid w:val="00615F28"/>
    <w:rsid w:val="006162AC"/>
    <w:rsid w:val="00616BF4"/>
    <w:rsid w:val="00617097"/>
    <w:rsid w:val="006170CA"/>
    <w:rsid w:val="00617C84"/>
    <w:rsid w:val="0062165C"/>
    <w:rsid w:val="00621B7A"/>
    <w:rsid w:val="00622782"/>
    <w:rsid w:val="00622B65"/>
    <w:rsid w:val="00624083"/>
    <w:rsid w:val="00625B90"/>
    <w:rsid w:val="00625C15"/>
    <w:rsid w:val="0062606B"/>
    <w:rsid w:val="006265EF"/>
    <w:rsid w:val="006265FA"/>
    <w:rsid w:val="00627449"/>
    <w:rsid w:val="00627700"/>
    <w:rsid w:val="006279AC"/>
    <w:rsid w:val="00630A94"/>
    <w:rsid w:val="0063145F"/>
    <w:rsid w:val="0063164F"/>
    <w:rsid w:val="00631852"/>
    <w:rsid w:val="00631B89"/>
    <w:rsid w:val="006329B1"/>
    <w:rsid w:val="006334D1"/>
    <w:rsid w:val="00633DB5"/>
    <w:rsid w:val="00634570"/>
    <w:rsid w:val="00634D73"/>
    <w:rsid w:val="006351D9"/>
    <w:rsid w:val="0063589F"/>
    <w:rsid w:val="00635E7C"/>
    <w:rsid w:val="0063609B"/>
    <w:rsid w:val="00636188"/>
    <w:rsid w:val="006362CA"/>
    <w:rsid w:val="0063638E"/>
    <w:rsid w:val="006369B3"/>
    <w:rsid w:val="00636B2F"/>
    <w:rsid w:val="00636E54"/>
    <w:rsid w:val="00636FDA"/>
    <w:rsid w:val="00637D2C"/>
    <w:rsid w:val="006407EA"/>
    <w:rsid w:val="00640A1F"/>
    <w:rsid w:val="00640B73"/>
    <w:rsid w:val="00641040"/>
    <w:rsid w:val="006410F3"/>
    <w:rsid w:val="0064116B"/>
    <w:rsid w:val="0064185A"/>
    <w:rsid w:val="00641A70"/>
    <w:rsid w:val="00641AE5"/>
    <w:rsid w:val="006420C8"/>
    <w:rsid w:val="00642C3D"/>
    <w:rsid w:val="00642EE6"/>
    <w:rsid w:val="00643B6A"/>
    <w:rsid w:val="00644393"/>
    <w:rsid w:val="006446D4"/>
    <w:rsid w:val="00644AC8"/>
    <w:rsid w:val="006455C6"/>
    <w:rsid w:val="00645C11"/>
    <w:rsid w:val="00645D4B"/>
    <w:rsid w:val="00645EE9"/>
    <w:rsid w:val="00646199"/>
    <w:rsid w:val="00646AC7"/>
    <w:rsid w:val="006503B6"/>
    <w:rsid w:val="0065043D"/>
    <w:rsid w:val="00650733"/>
    <w:rsid w:val="00650933"/>
    <w:rsid w:val="00650FC9"/>
    <w:rsid w:val="006511A9"/>
    <w:rsid w:val="006512D3"/>
    <w:rsid w:val="00651980"/>
    <w:rsid w:val="00651AEF"/>
    <w:rsid w:val="00651AF8"/>
    <w:rsid w:val="00651E25"/>
    <w:rsid w:val="00653E3F"/>
    <w:rsid w:val="00653FE2"/>
    <w:rsid w:val="00654AD3"/>
    <w:rsid w:val="00654B0D"/>
    <w:rsid w:val="0065526A"/>
    <w:rsid w:val="0065540B"/>
    <w:rsid w:val="006556C5"/>
    <w:rsid w:val="00656B01"/>
    <w:rsid w:val="00656B6A"/>
    <w:rsid w:val="00656EF4"/>
    <w:rsid w:val="0065708D"/>
    <w:rsid w:val="006570EB"/>
    <w:rsid w:val="00657CC4"/>
    <w:rsid w:val="00657F2F"/>
    <w:rsid w:val="00660CD3"/>
    <w:rsid w:val="006615D1"/>
    <w:rsid w:val="006617BA"/>
    <w:rsid w:val="00661BEB"/>
    <w:rsid w:val="00662B60"/>
    <w:rsid w:val="006632D4"/>
    <w:rsid w:val="006656AD"/>
    <w:rsid w:val="0066719A"/>
    <w:rsid w:val="006671F1"/>
    <w:rsid w:val="006673DC"/>
    <w:rsid w:val="00667599"/>
    <w:rsid w:val="00667618"/>
    <w:rsid w:val="00667695"/>
    <w:rsid w:val="006678DA"/>
    <w:rsid w:val="00667DA8"/>
    <w:rsid w:val="00670381"/>
    <w:rsid w:val="00670E25"/>
    <w:rsid w:val="00670FB9"/>
    <w:rsid w:val="006715A2"/>
    <w:rsid w:val="0067205C"/>
    <w:rsid w:val="00672618"/>
    <w:rsid w:val="00672DC1"/>
    <w:rsid w:val="006736E6"/>
    <w:rsid w:val="00673CD1"/>
    <w:rsid w:val="0067471A"/>
    <w:rsid w:val="0067488C"/>
    <w:rsid w:val="00674D21"/>
    <w:rsid w:val="00675982"/>
    <w:rsid w:val="00675EC6"/>
    <w:rsid w:val="006761BA"/>
    <w:rsid w:val="0067730A"/>
    <w:rsid w:val="00677A3C"/>
    <w:rsid w:val="00677AF7"/>
    <w:rsid w:val="00677F45"/>
    <w:rsid w:val="00680D6C"/>
    <w:rsid w:val="00680FAE"/>
    <w:rsid w:val="00681130"/>
    <w:rsid w:val="00681F1A"/>
    <w:rsid w:val="00682C8D"/>
    <w:rsid w:val="00683170"/>
    <w:rsid w:val="006832E3"/>
    <w:rsid w:val="00683ADD"/>
    <w:rsid w:val="00684649"/>
    <w:rsid w:val="006847FC"/>
    <w:rsid w:val="00684F36"/>
    <w:rsid w:val="00685136"/>
    <w:rsid w:val="00685B92"/>
    <w:rsid w:val="00686747"/>
    <w:rsid w:val="00687131"/>
    <w:rsid w:val="0068788D"/>
    <w:rsid w:val="006900FB"/>
    <w:rsid w:val="00690AB4"/>
    <w:rsid w:val="00691107"/>
    <w:rsid w:val="00691EFA"/>
    <w:rsid w:val="006926E4"/>
    <w:rsid w:val="00692794"/>
    <w:rsid w:val="00693229"/>
    <w:rsid w:val="00693E15"/>
    <w:rsid w:val="00693F8F"/>
    <w:rsid w:val="0069448E"/>
    <w:rsid w:val="00695681"/>
    <w:rsid w:val="006958A0"/>
    <w:rsid w:val="00695945"/>
    <w:rsid w:val="006959CF"/>
    <w:rsid w:val="00695B14"/>
    <w:rsid w:val="00696401"/>
    <w:rsid w:val="00696502"/>
    <w:rsid w:val="0069671F"/>
    <w:rsid w:val="00697320"/>
    <w:rsid w:val="006976E5"/>
    <w:rsid w:val="00697A47"/>
    <w:rsid w:val="00697DD8"/>
    <w:rsid w:val="006A02E5"/>
    <w:rsid w:val="006A051E"/>
    <w:rsid w:val="006A0559"/>
    <w:rsid w:val="006A0C1D"/>
    <w:rsid w:val="006A10E1"/>
    <w:rsid w:val="006A10E2"/>
    <w:rsid w:val="006A1358"/>
    <w:rsid w:val="006A16DB"/>
    <w:rsid w:val="006A1F84"/>
    <w:rsid w:val="006A253C"/>
    <w:rsid w:val="006A3A1C"/>
    <w:rsid w:val="006A3AFC"/>
    <w:rsid w:val="006A413A"/>
    <w:rsid w:val="006A4449"/>
    <w:rsid w:val="006A45EE"/>
    <w:rsid w:val="006A4FFC"/>
    <w:rsid w:val="006A5479"/>
    <w:rsid w:val="006A5A8B"/>
    <w:rsid w:val="006A5B68"/>
    <w:rsid w:val="006A613B"/>
    <w:rsid w:val="006A67E2"/>
    <w:rsid w:val="006A6A86"/>
    <w:rsid w:val="006A6D24"/>
    <w:rsid w:val="006A71E3"/>
    <w:rsid w:val="006A7D67"/>
    <w:rsid w:val="006B006C"/>
    <w:rsid w:val="006B0722"/>
    <w:rsid w:val="006B077E"/>
    <w:rsid w:val="006B1204"/>
    <w:rsid w:val="006B17C7"/>
    <w:rsid w:val="006B1B3D"/>
    <w:rsid w:val="006B1DBF"/>
    <w:rsid w:val="006B365D"/>
    <w:rsid w:val="006B3A7D"/>
    <w:rsid w:val="006B3DE9"/>
    <w:rsid w:val="006B4431"/>
    <w:rsid w:val="006B4467"/>
    <w:rsid w:val="006B56BC"/>
    <w:rsid w:val="006B56F1"/>
    <w:rsid w:val="006B58AD"/>
    <w:rsid w:val="006B6A4C"/>
    <w:rsid w:val="006B72CB"/>
    <w:rsid w:val="006B739F"/>
    <w:rsid w:val="006B7759"/>
    <w:rsid w:val="006B7818"/>
    <w:rsid w:val="006B792F"/>
    <w:rsid w:val="006B79B9"/>
    <w:rsid w:val="006B7A8C"/>
    <w:rsid w:val="006B7EF1"/>
    <w:rsid w:val="006C0625"/>
    <w:rsid w:val="006C0A02"/>
    <w:rsid w:val="006C0C8F"/>
    <w:rsid w:val="006C188E"/>
    <w:rsid w:val="006C1FBE"/>
    <w:rsid w:val="006C20A5"/>
    <w:rsid w:val="006C2229"/>
    <w:rsid w:val="006C2503"/>
    <w:rsid w:val="006C2D21"/>
    <w:rsid w:val="006C3266"/>
    <w:rsid w:val="006C3664"/>
    <w:rsid w:val="006C3956"/>
    <w:rsid w:val="006C397F"/>
    <w:rsid w:val="006C4488"/>
    <w:rsid w:val="006C50B9"/>
    <w:rsid w:val="006C5DAD"/>
    <w:rsid w:val="006C5FDF"/>
    <w:rsid w:val="006C6579"/>
    <w:rsid w:val="006C68E4"/>
    <w:rsid w:val="006C6A38"/>
    <w:rsid w:val="006C72D8"/>
    <w:rsid w:val="006C732E"/>
    <w:rsid w:val="006C7D3E"/>
    <w:rsid w:val="006D089F"/>
    <w:rsid w:val="006D112F"/>
    <w:rsid w:val="006D13AA"/>
    <w:rsid w:val="006D1494"/>
    <w:rsid w:val="006D17DC"/>
    <w:rsid w:val="006D1AF1"/>
    <w:rsid w:val="006D1BA8"/>
    <w:rsid w:val="006D23E9"/>
    <w:rsid w:val="006D2AA6"/>
    <w:rsid w:val="006D2EB2"/>
    <w:rsid w:val="006D3A97"/>
    <w:rsid w:val="006D3E85"/>
    <w:rsid w:val="006D462A"/>
    <w:rsid w:val="006D59D7"/>
    <w:rsid w:val="006D6180"/>
    <w:rsid w:val="006D6B1C"/>
    <w:rsid w:val="006D7490"/>
    <w:rsid w:val="006D7981"/>
    <w:rsid w:val="006D7D17"/>
    <w:rsid w:val="006E0567"/>
    <w:rsid w:val="006E0E93"/>
    <w:rsid w:val="006E129D"/>
    <w:rsid w:val="006E1877"/>
    <w:rsid w:val="006E284A"/>
    <w:rsid w:val="006E3A60"/>
    <w:rsid w:val="006E3A95"/>
    <w:rsid w:val="006E3B79"/>
    <w:rsid w:val="006E4631"/>
    <w:rsid w:val="006E48A7"/>
    <w:rsid w:val="006E56C7"/>
    <w:rsid w:val="006E6318"/>
    <w:rsid w:val="006E678C"/>
    <w:rsid w:val="006E70AA"/>
    <w:rsid w:val="006E7433"/>
    <w:rsid w:val="006F02C5"/>
    <w:rsid w:val="006F0310"/>
    <w:rsid w:val="006F0776"/>
    <w:rsid w:val="006F09F2"/>
    <w:rsid w:val="006F107E"/>
    <w:rsid w:val="006F1228"/>
    <w:rsid w:val="006F1583"/>
    <w:rsid w:val="006F1E45"/>
    <w:rsid w:val="006F1FF6"/>
    <w:rsid w:val="006F20F6"/>
    <w:rsid w:val="006F26E6"/>
    <w:rsid w:val="006F2A30"/>
    <w:rsid w:val="006F2F6C"/>
    <w:rsid w:val="006F32EF"/>
    <w:rsid w:val="006F3741"/>
    <w:rsid w:val="006F3B12"/>
    <w:rsid w:val="006F519C"/>
    <w:rsid w:val="006F5FEB"/>
    <w:rsid w:val="006F607A"/>
    <w:rsid w:val="006F65FC"/>
    <w:rsid w:val="006F6F3E"/>
    <w:rsid w:val="007007CA"/>
    <w:rsid w:val="00700914"/>
    <w:rsid w:val="0070117D"/>
    <w:rsid w:val="007012BB"/>
    <w:rsid w:val="00701AD4"/>
    <w:rsid w:val="007021B4"/>
    <w:rsid w:val="00702288"/>
    <w:rsid w:val="00702942"/>
    <w:rsid w:val="00702F40"/>
    <w:rsid w:val="00703658"/>
    <w:rsid w:val="00703667"/>
    <w:rsid w:val="00703FCC"/>
    <w:rsid w:val="00704098"/>
    <w:rsid w:val="00704440"/>
    <w:rsid w:val="00704536"/>
    <w:rsid w:val="007051B6"/>
    <w:rsid w:val="0070629F"/>
    <w:rsid w:val="00706BC5"/>
    <w:rsid w:val="00707415"/>
    <w:rsid w:val="00707A4C"/>
    <w:rsid w:val="00710135"/>
    <w:rsid w:val="0071164A"/>
    <w:rsid w:val="00711838"/>
    <w:rsid w:val="007119E8"/>
    <w:rsid w:val="00711E0D"/>
    <w:rsid w:val="00712038"/>
    <w:rsid w:val="00712424"/>
    <w:rsid w:val="00712B6F"/>
    <w:rsid w:val="00712D8F"/>
    <w:rsid w:val="00712F46"/>
    <w:rsid w:val="00713147"/>
    <w:rsid w:val="007146A7"/>
    <w:rsid w:val="00714A9A"/>
    <w:rsid w:val="00716401"/>
    <w:rsid w:val="00716952"/>
    <w:rsid w:val="00720569"/>
    <w:rsid w:val="00720BB4"/>
    <w:rsid w:val="00720C3B"/>
    <w:rsid w:val="00720FDC"/>
    <w:rsid w:val="007212E1"/>
    <w:rsid w:val="007213C6"/>
    <w:rsid w:val="0072141B"/>
    <w:rsid w:val="00722521"/>
    <w:rsid w:val="00722CF9"/>
    <w:rsid w:val="00722FBC"/>
    <w:rsid w:val="00723456"/>
    <w:rsid w:val="007249C5"/>
    <w:rsid w:val="007249E9"/>
    <w:rsid w:val="00724DED"/>
    <w:rsid w:val="007252A1"/>
    <w:rsid w:val="00725644"/>
    <w:rsid w:val="00725C43"/>
    <w:rsid w:val="00725C5C"/>
    <w:rsid w:val="0072617F"/>
    <w:rsid w:val="00726852"/>
    <w:rsid w:val="00726A41"/>
    <w:rsid w:val="00726B6C"/>
    <w:rsid w:val="007275A5"/>
    <w:rsid w:val="007300B3"/>
    <w:rsid w:val="00730AB9"/>
    <w:rsid w:val="00730C8B"/>
    <w:rsid w:val="007314E3"/>
    <w:rsid w:val="00731BD9"/>
    <w:rsid w:val="00731CF5"/>
    <w:rsid w:val="0073252D"/>
    <w:rsid w:val="00732826"/>
    <w:rsid w:val="00732E12"/>
    <w:rsid w:val="007334CC"/>
    <w:rsid w:val="00733612"/>
    <w:rsid w:val="007348F7"/>
    <w:rsid w:val="00734DB5"/>
    <w:rsid w:val="00735421"/>
    <w:rsid w:val="007357EA"/>
    <w:rsid w:val="00736F7A"/>
    <w:rsid w:val="0073796A"/>
    <w:rsid w:val="007402F7"/>
    <w:rsid w:val="007404D5"/>
    <w:rsid w:val="00740B01"/>
    <w:rsid w:val="0074225B"/>
    <w:rsid w:val="007422F9"/>
    <w:rsid w:val="00742D33"/>
    <w:rsid w:val="00743441"/>
    <w:rsid w:val="00744A36"/>
    <w:rsid w:val="007453DF"/>
    <w:rsid w:val="0074554B"/>
    <w:rsid w:val="00745918"/>
    <w:rsid w:val="00745C69"/>
    <w:rsid w:val="007468A3"/>
    <w:rsid w:val="0074708F"/>
    <w:rsid w:val="007471AF"/>
    <w:rsid w:val="00747238"/>
    <w:rsid w:val="00747240"/>
    <w:rsid w:val="00747F69"/>
    <w:rsid w:val="00750E86"/>
    <w:rsid w:val="00751059"/>
    <w:rsid w:val="00751170"/>
    <w:rsid w:val="0075122E"/>
    <w:rsid w:val="00751439"/>
    <w:rsid w:val="007517D2"/>
    <w:rsid w:val="00752BD3"/>
    <w:rsid w:val="00752FE2"/>
    <w:rsid w:val="0075365F"/>
    <w:rsid w:val="00753666"/>
    <w:rsid w:val="00753799"/>
    <w:rsid w:val="0075385D"/>
    <w:rsid w:val="00753D59"/>
    <w:rsid w:val="0075495A"/>
    <w:rsid w:val="00754FBE"/>
    <w:rsid w:val="007558A1"/>
    <w:rsid w:val="00756756"/>
    <w:rsid w:val="00757311"/>
    <w:rsid w:val="00757CA1"/>
    <w:rsid w:val="00760BE6"/>
    <w:rsid w:val="00760E97"/>
    <w:rsid w:val="007612AC"/>
    <w:rsid w:val="00761611"/>
    <w:rsid w:val="007622AB"/>
    <w:rsid w:val="0076286B"/>
    <w:rsid w:val="00762A06"/>
    <w:rsid w:val="00762CB9"/>
    <w:rsid w:val="0076383C"/>
    <w:rsid w:val="00764021"/>
    <w:rsid w:val="007640F5"/>
    <w:rsid w:val="00764599"/>
    <w:rsid w:val="00764606"/>
    <w:rsid w:val="00765AD7"/>
    <w:rsid w:val="00766632"/>
    <w:rsid w:val="00766904"/>
    <w:rsid w:val="00766DFA"/>
    <w:rsid w:val="0076706D"/>
    <w:rsid w:val="00767A54"/>
    <w:rsid w:val="00767FDC"/>
    <w:rsid w:val="007709D1"/>
    <w:rsid w:val="00770DFC"/>
    <w:rsid w:val="007715F0"/>
    <w:rsid w:val="00771693"/>
    <w:rsid w:val="0077275E"/>
    <w:rsid w:val="0077293B"/>
    <w:rsid w:val="0077295F"/>
    <w:rsid w:val="00772AB8"/>
    <w:rsid w:val="00772E49"/>
    <w:rsid w:val="00773093"/>
    <w:rsid w:val="00773FCD"/>
    <w:rsid w:val="0077488B"/>
    <w:rsid w:val="00775911"/>
    <w:rsid w:val="00775B1B"/>
    <w:rsid w:val="0077703C"/>
    <w:rsid w:val="007773B4"/>
    <w:rsid w:val="00777879"/>
    <w:rsid w:val="00780763"/>
    <w:rsid w:val="00780D7D"/>
    <w:rsid w:val="00781596"/>
    <w:rsid w:val="00781625"/>
    <w:rsid w:val="00782493"/>
    <w:rsid w:val="00783632"/>
    <w:rsid w:val="00783752"/>
    <w:rsid w:val="00783BB6"/>
    <w:rsid w:val="00783E5A"/>
    <w:rsid w:val="00783E6D"/>
    <w:rsid w:val="007843DC"/>
    <w:rsid w:val="007858F8"/>
    <w:rsid w:val="00785CCC"/>
    <w:rsid w:val="00785EAB"/>
    <w:rsid w:val="0078622E"/>
    <w:rsid w:val="007865FD"/>
    <w:rsid w:val="0078661B"/>
    <w:rsid w:val="00786AE4"/>
    <w:rsid w:val="00787114"/>
    <w:rsid w:val="0079027D"/>
    <w:rsid w:val="0079067E"/>
    <w:rsid w:val="00790E54"/>
    <w:rsid w:val="00791479"/>
    <w:rsid w:val="00791754"/>
    <w:rsid w:val="00791C2A"/>
    <w:rsid w:val="007921B7"/>
    <w:rsid w:val="007927A1"/>
    <w:rsid w:val="00792A58"/>
    <w:rsid w:val="00792B2C"/>
    <w:rsid w:val="00792CFD"/>
    <w:rsid w:val="00792DBA"/>
    <w:rsid w:val="00792FAB"/>
    <w:rsid w:val="00792FFB"/>
    <w:rsid w:val="00793844"/>
    <w:rsid w:val="00794323"/>
    <w:rsid w:val="00794338"/>
    <w:rsid w:val="007943B9"/>
    <w:rsid w:val="00795077"/>
    <w:rsid w:val="0079546D"/>
    <w:rsid w:val="007959D5"/>
    <w:rsid w:val="007959EA"/>
    <w:rsid w:val="00795A75"/>
    <w:rsid w:val="00796251"/>
    <w:rsid w:val="0079672C"/>
    <w:rsid w:val="007972C0"/>
    <w:rsid w:val="00797373"/>
    <w:rsid w:val="00797626"/>
    <w:rsid w:val="00797C34"/>
    <w:rsid w:val="007A0F62"/>
    <w:rsid w:val="007A1422"/>
    <w:rsid w:val="007A14D6"/>
    <w:rsid w:val="007A1A28"/>
    <w:rsid w:val="007A263C"/>
    <w:rsid w:val="007A315F"/>
    <w:rsid w:val="007A33C8"/>
    <w:rsid w:val="007A43FA"/>
    <w:rsid w:val="007A4A64"/>
    <w:rsid w:val="007A5554"/>
    <w:rsid w:val="007A5714"/>
    <w:rsid w:val="007A5EA8"/>
    <w:rsid w:val="007A5F76"/>
    <w:rsid w:val="007A64A6"/>
    <w:rsid w:val="007A6569"/>
    <w:rsid w:val="007A67A3"/>
    <w:rsid w:val="007A69AF"/>
    <w:rsid w:val="007A717A"/>
    <w:rsid w:val="007A7792"/>
    <w:rsid w:val="007B0740"/>
    <w:rsid w:val="007B135B"/>
    <w:rsid w:val="007B3259"/>
    <w:rsid w:val="007B329B"/>
    <w:rsid w:val="007B355C"/>
    <w:rsid w:val="007B4134"/>
    <w:rsid w:val="007B4536"/>
    <w:rsid w:val="007B4795"/>
    <w:rsid w:val="007B5255"/>
    <w:rsid w:val="007B5D63"/>
    <w:rsid w:val="007B616C"/>
    <w:rsid w:val="007B6667"/>
    <w:rsid w:val="007B7908"/>
    <w:rsid w:val="007C0375"/>
    <w:rsid w:val="007C0C16"/>
    <w:rsid w:val="007C1048"/>
    <w:rsid w:val="007C12FF"/>
    <w:rsid w:val="007C1588"/>
    <w:rsid w:val="007C15A1"/>
    <w:rsid w:val="007C2104"/>
    <w:rsid w:val="007C2282"/>
    <w:rsid w:val="007C2B70"/>
    <w:rsid w:val="007C2EF9"/>
    <w:rsid w:val="007C4525"/>
    <w:rsid w:val="007C462A"/>
    <w:rsid w:val="007C4657"/>
    <w:rsid w:val="007C48F9"/>
    <w:rsid w:val="007C5154"/>
    <w:rsid w:val="007C6D8A"/>
    <w:rsid w:val="007C7670"/>
    <w:rsid w:val="007C7BB0"/>
    <w:rsid w:val="007D123B"/>
    <w:rsid w:val="007D20E2"/>
    <w:rsid w:val="007D2425"/>
    <w:rsid w:val="007D29A8"/>
    <w:rsid w:val="007D2B5A"/>
    <w:rsid w:val="007D3BC7"/>
    <w:rsid w:val="007D402B"/>
    <w:rsid w:val="007D43A4"/>
    <w:rsid w:val="007D493B"/>
    <w:rsid w:val="007D50C0"/>
    <w:rsid w:val="007D50F2"/>
    <w:rsid w:val="007D52F2"/>
    <w:rsid w:val="007D5908"/>
    <w:rsid w:val="007D5A2B"/>
    <w:rsid w:val="007D632D"/>
    <w:rsid w:val="007D68EC"/>
    <w:rsid w:val="007D69C2"/>
    <w:rsid w:val="007D7A97"/>
    <w:rsid w:val="007E0187"/>
    <w:rsid w:val="007E063F"/>
    <w:rsid w:val="007E06EE"/>
    <w:rsid w:val="007E0EC0"/>
    <w:rsid w:val="007E161A"/>
    <w:rsid w:val="007E168F"/>
    <w:rsid w:val="007E2423"/>
    <w:rsid w:val="007E2588"/>
    <w:rsid w:val="007E2B8C"/>
    <w:rsid w:val="007E3020"/>
    <w:rsid w:val="007E4596"/>
    <w:rsid w:val="007E4A44"/>
    <w:rsid w:val="007E4DD4"/>
    <w:rsid w:val="007E5D2C"/>
    <w:rsid w:val="007E6D04"/>
    <w:rsid w:val="007E739B"/>
    <w:rsid w:val="007F012C"/>
    <w:rsid w:val="007F03E3"/>
    <w:rsid w:val="007F09D9"/>
    <w:rsid w:val="007F0EE4"/>
    <w:rsid w:val="007F156F"/>
    <w:rsid w:val="007F1851"/>
    <w:rsid w:val="007F21D6"/>
    <w:rsid w:val="007F2B8F"/>
    <w:rsid w:val="007F32B4"/>
    <w:rsid w:val="007F37E2"/>
    <w:rsid w:val="007F3B6A"/>
    <w:rsid w:val="007F3D2D"/>
    <w:rsid w:val="007F4DA6"/>
    <w:rsid w:val="007F503A"/>
    <w:rsid w:val="007F524E"/>
    <w:rsid w:val="007F52F6"/>
    <w:rsid w:val="007F53C9"/>
    <w:rsid w:val="007F546A"/>
    <w:rsid w:val="007F574B"/>
    <w:rsid w:val="007F59CF"/>
    <w:rsid w:val="007F627B"/>
    <w:rsid w:val="007F636A"/>
    <w:rsid w:val="007F68D7"/>
    <w:rsid w:val="007F6AA4"/>
    <w:rsid w:val="007F6EF7"/>
    <w:rsid w:val="008006BE"/>
    <w:rsid w:val="00801279"/>
    <w:rsid w:val="00801B26"/>
    <w:rsid w:val="0080203F"/>
    <w:rsid w:val="00802077"/>
    <w:rsid w:val="00802C8C"/>
    <w:rsid w:val="00802E4D"/>
    <w:rsid w:val="00803063"/>
    <w:rsid w:val="008030A3"/>
    <w:rsid w:val="008037CE"/>
    <w:rsid w:val="00804D24"/>
    <w:rsid w:val="00805473"/>
    <w:rsid w:val="0080550D"/>
    <w:rsid w:val="00805F7B"/>
    <w:rsid w:val="008061D4"/>
    <w:rsid w:val="00806208"/>
    <w:rsid w:val="008062B5"/>
    <w:rsid w:val="00806FE4"/>
    <w:rsid w:val="00807714"/>
    <w:rsid w:val="00810335"/>
    <w:rsid w:val="0081102B"/>
    <w:rsid w:val="008112FE"/>
    <w:rsid w:val="00811338"/>
    <w:rsid w:val="008119FF"/>
    <w:rsid w:val="00812620"/>
    <w:rsid w:val="008127C9"/>
    <w:rsid w:val="00812E1B"/>
    <w:rsid w:val="0081372D"/>
    <w:rsid w:val="00813DE4"/>
    <w:rsid w:val="008148C6"/>
    <w:rsid w:val="00815039"/>
    <w:rsid w:val="008152E4"/>
    <w:rsid w:val="008157F4"/>
    <w:rsid w:val="00816D3B"/>
    <w:rsid w:val="00816F9B"/>
    <w:rsid w:val="008179DB"/>
    <w:rsid w:val="00820241"/>
    <w:rsid w:val="00820420"/>
    <w:rsid w:val="00821C44"/>
    <w:rsid w:val="00822103"/>
    <w:rsid w:val="008225E2"/>
    <w:rsid w:val="0082361C"/>
    <w:rsid w:val="00823729"/>
    <w:rsid w:val="00823F7C"/>
    <w:rsid w:val="00824178"/>
    <w:rsid w:val="0082420C"/>
    <w:rsid w:val="0082431D"/>
    <w:rsid w:val="00824F16"/>
    <w:rsid w:val="00825157"/>
    <w:rsid w:val="00825285"/>
    <w:rsid w:val="008255C5"/>
    <w:rsid w:val="00825AFC"/>
    <w:rsid w:val="00825B8B"/>
    <w:rsid w:val="00825C3F"/>
    <w:rsid w:val="00825E8E"/>
    <w:rsid w:val="00826294"/>
    <w:rsid w:val="00826FFB"/>
    <w:rsid w:val="00827CE9"/>
    <w:rsid w:val="00830EC1"/>
    <w:rsid w:val="008312A9"/>
    <w:rsid w:val="00831F40"/>
    <w:rsid w:val="00832376"/>
    <w:rsid w:val="00832BF0"/>
    <w:rsid w:val="00832E48"/>
    <w:rsid w:val="00832F56"/>
    <w:rsid w:val="00833566"/>
    <w:rsid w:val="0083357D"/>
    <w:rsid w:val="008335CD"/>
    <w:rsid w:val="0083435E"/>
    <w:rsid w:val="008347CD"/>
    <w:rsid w:val="00834AF2"/>
    <w:rsid w:val="008350A2"/>
    <w:rsid w:val="00835208"/>
    <w:rsid w:val="00835ADB"/>
    <w:rsid w:val="00835FD3"/>
    <w:rsid w:val="00836093"/>
    <w:rsid w:val="00836152"/>
    <w:rsid w:val="008368B9"/>
    <w:rsid w:val="0083692C"/>
    <w:rsid w:val="00837B5B"/>
    <w:rsid w:val="00840823"/>
    <w:rsid w:val="00841085"/>
    <w:rsid w:val="00841147"/>
    <w:rsid w:val="0084120A"/>
    <w:rsid w:val="008412B7"/>
    <w:rsid w:val="00841E10"/>
    <w:rsid w:val="00842014"/>
    <w:rsid w:val="00842023"/>
    <w:rsid w:val="008436AD"/>
    <w:rsid w:val="00844911"/>
    <w:rsid w:val="00844CCA"/>
    <w:rsid w:val="00844D7B"/>
    <w:rsid w:val="0084535A"/>
    <w:rsid w:val="00845A52"/>
    <w:rsid w:val="00845E4D"/>
    <w:rsid w:val="00846545"/>
    <w:rsid w:val="008467B9"/>
    <w:rsid w:val="00846DF1"/>
    <w:rsid w:val="008473EC"/>
    <w:rsid w:val="00847716"/>
    <w:rsid w:val="00847BE0"/>
    <w:rsid w:val="00847CA5"/>
    <w:rsid w:val="00850250"/>
    <w:rsid w:val="00851349"/>
    <w:rsid w:val="008520B6"/>
    <w:rsid w:val="008520ED"/>
    <w:rsid w:val="00852163"/>
    <w:rsid w:val="00852D75"/>
    <w:rsid w:val="00853463"/>
    <w:rsid w:val="00853699"/>
    <w:rsid w:val="0085423E"/>
    <w:rsid w:val="00854FBF"/>
    <w:rsid w:val="008559AF"/>
    <w:rsid w:val="00855CF1"/>
    <w:rsid w:val="0085640E"/>
    <w:rsid w:val="0085693E"/>
    <w:rsid w:val="00857870"/>
    <w:rsid w:val="00857C76"/>
    <w:rsid w:val="0086000A"/>
    <w:rsid w:val="00860549"/>
    <w:rsid w:val="00860CD1"/>
    <w:rsid w:val="00860E3A"/>
    <w:rsid w:val="0086139C"/>
    <w:rsid w:val="00861482"/>
    <w:rsid w:val="008616E1"/>
    <w:rsid w:val="00861F0D"/>
    <w:rsid w:val="00862A5A"/>
    <w:rsid w:val="00864078"/>
    <w:rsid w:val="00864832"/>
    <w:rsid w:val="00864A0D"/>
    <w:rsid w:val="00864BA1"/>
    <w:rsid w:val="00864C49"/>
    <w:rsid w:val="00864D4C"/>
    <w:rsid w:val="008650D3"/>
    <w:rsid w:val="00865312"/>
    <w:rsid w:val="0086576A"/>
    <w:rsid w:val="00865BA7"/>
    <w:rsid w:val="008667F2"/>
    <w:rsid w:val="0086690D"/>
    <w:rsid w:val="00866AEA"/>
    <w:rsid w:val="00866D32"/>
    <w:rsid w:val="0086702C"/>
    <w:rsid w:val="00867291"/>
    <w:rsid w:val="0086763E"/>
    <w:rsid w:val="00867A36"/>
    <w:rsid w:val="00867C48"/>
    <w:rsid w:val="00870095"/>
    <w:rsid w:val="00870AA0"/>
    <w:rsid w:val="00870D9A"/>
    <w:rsid w:val="008715FC"/>
    <w:rsid w:val="008726FB"/>
    <w:rsid w:val="00873A9B"/>
    <w:rsid w:val="00873BF3"/>
    <w:rsid w:val="0087528B"/>
    <w:rsid w:val="00876253"/>
    <w:rsid w:val="008765C7"/>
    <w:rsid w:val="00877146"/>
    <w:rsid w:val="008772FE"/>
    <w:rsid w:val="00877915"/>
    <w:rsid w:val="00877CBF"/>
    <w:rsid w:val="008809C4"/>
    <w:rsid w:val="0088209F"/>
    <w:rsid w:val="00882A2B"/>
    <w:rsid w:val="00882F0E"/>
    <w:rsid w:val="008833E0"/>
    <w:rsid w:val="008834BD"/>
    <w:rsid w:val="00883775"/>
    <w:rsid w:val="00883BAE"/>
    <w:rsid w:val="008841C8"/>
    <w:rsid w:val="00884D0A"/>
    <w:rsid w:val="0088536F"/>
    <w:rsid w:val="00885C92"/>
    <w:rsid w:val="00886070"/>
    <w:rsid w:val="0088679F"/>
    <w:rsid w:val="00887036"/>
    <w:rsid w:val="0088753F"/>
    <w:rsid w:val="00887E4B"/>
    <w:rsid w:val="00890792"/>
    <w:rsid w:val="00890C17"/>
    <w:rsid w:val="00891877"/>
    <w:rsid w:val="00892159"/>
    <w:rsid w:val="00893089"/>
    <w:rsid w:val="0089334B"/>
    <w:rsid w:val="00893ABF"/>
    <w:rsid w:val="0089456F"/>
    <w:rsid w:val="00894D2B"/>
    <w:rsid w:val="0089557A"/>
    <w:rsid w:val="00895973"/>
    <w:rsid w:val="00896CB6"/>
    <w:rsid w:val="00896CFB"/>
    <w:rsid w:val="008974B2"/>
    <w:rsid w:val="008977E2"/>
    <w:rsid w:val="0089780E"/>
    <w:rsid w:val="00897E88"/>
    <w:rsid w:val="008A0B6D"/>
    <w:rsid w:val="008A0DB8"/>
    <w:rsid w:val="008A0F00"/>
    <w:rsid w:val="008A193C"/>
    <w:rsid w:val="008A25FD"/>
    <w:rsid w:val="008A27C1"/>
    <w:rsid w:val="008A2A22"/>
    <w:rsid w:val="008A2C3B"/>
    <w:rsid w:val="008A3201"/>
    <w:rsid w:val="008A37FE"/>
    <w:rsid w:val="008A3DAD"/>
    <w:rsid w:val="008A442F"/>
    <w:rsid w:val="008A4827"/>
    <w:rsid w:val="008A488C"/>
    <w:rsid w:val="008A4AAB"/>
    <w:rsid w:val="008A4E89"/>
    <w:rsid w:val="008A5172"/>
    <w:rsid w:val="008A564A"/>
    <w:rsid w:val="008A5C77"/>
    <w:rsid w:val="008A6791"/>
    <w:rsid w:val="008A7AE3"/>
    <w:rsid w:val="008B001A"/>
    <w:rsid w:val="008B02F5"/>
    <w:rsid w:val="008B074F"/>
    <w:rsid w:val="008B1F0F"/>
    <w:rsid w:val="008B1F66"/>
    <w:rsid w:val="008B1F7D"/>
    <w:rsid w:val="008B2BB8"/>
    <w:rsid w:val="008B2FC1"/>
    <w:rsid w:val="008B35C6"/>
    <w:rsid w:val="008B44A3"/>
    <w:rsid w:val="008B4757"/>
    <w:rsid w:val="008B4FCE"/>
    <w:rsid w:val="008B54F4"/>
    <w:rsid w:val="008B59F9"/>
    <w:rsid w:val="008B5AA7"/>
    <w:rsid w:val="008B5B0F"/>
    <w:rsid w:val="008B5FF6"/>
    <w:rsid w:val="008B61D9"/>
    <w:rsid w:val="008B6FCA"/>
    <w:rsid w:val="008B7A07"/>
    <w:rsid w:val="008C003F"/>
    <w:rsid w:val="008C0CC5"/>
    <w:rsid w:val="008C1249"/>
    <w:rsid w:val="008C1338"/>
    <w:rsid w:val="008C1391"/>
    <w:rsid w:val="008C179F"/>
    <w:rsid w:val="008C2234"/>
    <w:rsid w:val="008C22DF"/>
    <w:rsid w:val="008C22FF"/>
    <w:rsid w:val="008C2402"/>
    <w:rsid w:val="008C2424"/>
    <w:rsid w:val="008C355C"/>
    <w:rsid w:val="008C3BBD"/>
    <w:rsid w:val="008C3D0C"/>
    <w:rsid w:val="008C40A8"/>
    <w:rsid w:val="008C4A19"/>
    <w:rsid w:val="008C636D"/>
    <w:rsid w:val="008C65A7"/>
    <w:rsid w:val="008C664B"/>
    <w:rsid w:val="008C72D7"/>
    <w:rsid w:val="008C735B"/>
    <w:rsid w:val="008C7A5A"/>
    <w:rsid w:val="008D032C"/>
    <w:rsid w:val="008D0BA9"/>
    <w:rsid w:val="008D15F1"/>
    <w:rsid w:val="008D1A17"/>
    <w:rsid w:val="008D1C17"/>
    <w:rsid w:val="008D25E5"/>
    <w:rsid w:val="008D2A67"/>
    <w:rsid w:val="008D3117"/>
    <w:rsid w:val="008D459A"/>
    <w:rsid w:val="008D48DD"/>
    <w:rsid w:val="008D577A"/>
    <w:rsid w:val="008D5BC5"/>
    <w:rsid w:val="008D6339"/>
    <w:rsid w:val="008D651B"/>
    <w:rsid w:val="008D7B4D"/>
    <w:rsid w:val="008E02F5"/>
    <w:rsid w:val="008E09AD"/>
    <w:rsid w:val="008E1885"/>
    <w:rsid w:val="008E1B40"/>
    <w:rsid w:val="008E1BF5"/>
    <w:rsid w:val="008E1CCE"/>
    <w:rsid w:val="008E2E65"/>
    <w:rsid w:val="008E310E"/>
    <w:rsid w:val="008E3791"/>
    <w:rsid w:val="008E3C6D"/>
    <w:rsid w:val="008E4105"/>
    <w:rsid w:val="008E48BB"/>
    <w:rsid w:val="008E4B61"/>
    <w:rsid w:val="008E58E3"/>
    <w:rsid w:val="008E5A80"/>
    <w:rsid w:val="008E5CF5"/>
    <w:rsid w:val="008E5D08"/>
    <w:rsid w:val="008E6B1C"/>
    <w:rsid w:val="008E705F"/>
    <w:rsid w:val="008E7067"/>
    <w:rsid w:val="008E71FA"/>
    <w:rsid w:val="008F094B"/>
    <w:rsid w:val="008F0AFC"/>
    <w:rsid w:val="008F0E9A"/>
    <w:rsid w:val="008F1052"/>
    <w:rsid w:val="008F216C"/>
    <w:rsid w:val="008F2AF6"/>
    <w:rsid w:val="008F3003"/>
    <w:rsid w:val="008F374B"/>
    <w:rsid w:val="008F407F"/>
    <w:rsid w:val="008F4718"/>
    <w:rsid w:val="008F5421"/>
    <w:rsid w:val="008F552C"/>
    <w:rsid w:val="008F5F37"/>
    <w:rsid w:val="008F65FF"/>
    <w:rsid w:val="008F6790"/>
    <w:rsid w:val="008F713C"/>
    <w:rsid w:val="008F7531"/>
    <w:rsid w:val="0090072D"/>
    <w:rsid w:val="009007DE"/>
    <w:rsid w:val="00901D1A"/>
    <w:rsid w:val="00901E60"/>
    <w:rsid w:val="00901F69"/>
    <w:rsid w:val="0090282F"/>
    <w:rsid w:val="00902DA2"/>
    <w:rsid w:val="00902E3D"/>
    <w:rsid w:val="009039D5"/>
    <w:rsid w:val="00903CDB"/>
    <w:rsid w:val="00903D7E"/>
    <w:rsid w:val="00903F49"/>
    <w:rsid w:val="009047A7"/>
    <w:rsid w:val="00904DC6"/>
    <w:rsid w:val="00905601"/>
    <w:rsid w:val="009056E4"/>
    <w:rsid w:val="009058E1"/>
    <w:rsid w:val="009059EF"/>
    <w:rsid w:val="00906272"/>
    <w:rsid w:val="009064B6"/>
    <w:rsid w:val="0090655F"/>
    <w:rsid w:val="00906667"/>
    <w:rsid w:val="0091069B"/>
    <w:rsid w:val="00910C1D"/>
    <w:rsid w:val="00911275"/>
    <w:rsid w:val="00911BE2"/>
    <w:rsid w:val="00911D6C"/>
    <w:rsid w:val="00911DFE"/>
    <w:rsid w:val="00912A2C"/>
    <w:rsid w:val="00913CDE"/>
    <w:rsid w:val="00914597"/>
    <w:rsid w:val="00914864"/>
    <w:rsid w:val="00915E96"/>
    <w:rsid w:val="00915ED4"/>
    <w:rsid w:val="009167AC"/>
    <w:rsid w:val="009175D9"/>
    <w:rsid w:val="00917BC2"/>
    <w:rsid w:val="0092021B"/>
    <w:rsid w:val="00920D23"/>
    <w:rsid w:val="00922411"/>
    <w:rsid w:val="00922A67"/>
    <w:rsid w:val="00922BA9"/>
    <w:rsid w:val="00923525"/>
    <w:rsid w:val="009238A2"/>
    <w:rsid w:val="00924919"/>
    <w:rsid w:val="00924B8D"/>
    <w:rsid w:val="00924D28"/>
    <w:rsid w:val="009256DF"/>
    <w:rsid w:val="009259C5"/>
    <w:rsid w:val="00925B2D"/>
    <w:rsid w:val="009266F7"/>
    <w:rsid w:val="0092680C"/>
    <w:rsid w:val="00926D3D"/>
    <w:rsid w:val="009271EE"/>
    <w:rsid w:val="00927721"/>
    <w:rsid w:val="009279F9"/>
    <w:rsid w:val="009307FF"/>
    <w:rsid w:val="0093088A"/>
    <w:rsid w:val="00931579"/>
    <w:rsid w:val="009319DB"/>
    <w:rsid w:val="0093286B"/>
    <w:rsid w:val="0093336F"/>
    <w:rsid w:val="0093389D"/>
    <w:rsid w:val="009339D9"/>
    <w:rsid w:val="009340CC"/>
    <w:rsid w:val="0093426E"/>
    <w:rsid w:val="0093544F"/>
    <w:rsid w:val="00935896"/>
    <w:rsid w:val="0093621C"/>
    <w:rsid w:val="009369A6"/>
    <w:rsid w:val="00937044"/>
    <w:rsid w:val="009370CB"/>
    <w:rsid w:val="009371E9"/>
    <w:rsid w:val="009372FF"/>
    <w:rsid w:val="009377A4"/>
    <w:rsid w:val="00937B39"/>
    <w:rsid w:val="00937EC6"/>
    <w:rsid w:val="00940FF7"/>
    <w:rsid w:val="0094124E"/>
    <w:rsid w:val="00941695"/>
    <w:rsid w:val="00941B07"/>
    <w:rsid w:val="0094350F"/>
    <w:rsid w:val="00944990"/>
    <w:rsid w:val="00945F21"/>
    <w:rsid w:val="009460AD"/>
    <w:rsid w:val="009463D4"/>
    <w:rsid w:val="009466F0"/>
    <w:rsid w:val="00946BA4"/>
    <w:rsid w:val="0094760E"/>
    <w:rsid w:val="00947ACA"/>
    <w:rsid w:val="00947EE8"/>
    <w:rsid w:val="00950178"/>
    <w:rsid w:val="009505C5"/>
    <w:rsid w:val="0095075C"/>
    <w:rsid w:val="00951AAF"/>
    <w:rsid w:val="00951C78"/>
    <w:rsid w:val="00951F4B"/>
    <w:rsid w:val="00952201"/>
    <w:rsid w:val="0095269A"/>
    <w:rsid w:val="00952CFF"/>
    <w:rsid w:val="009535FD"/>
    <w:rsid w:val="0095374C"/>
    <w:rsid w:val="00953C7A"/>
    <w:rsid w:val="00954530"/>
    <w:rsid w:val="00954583"/>
    <w:rsid w:val="00954835"/>
    <w:rsid w:val="009549D0"/>
    <w:rsid w:val="009551A1"/>
    <w:rsid w:val="0095586B"/>
    <w:rsid w:val="00955A81"/>
    <w:rsid w:val="00956239"/>
    <w:rsid w:val="00956E9C"/>
    <w:rsid w:val="00957043"/>
    <w:rsid w:val="009575F5"/>
    <w:rsid w:val="009605B5"/>
    <w:rsid w:val="00960715"/>
    <w:rsid w:val="00960BEA"/>
    <w:rsid w:val="00960F59"/>
    <w:rsid w:val="0096124A"/>
    <w:rsid w:val="009617F6"/>
    <w:rsid w:val="009628CC"/>
    <w:rsid w:val="00962E65"/>
    <w:rsid w:val="00962EE3"/>
    <w:rsid w:val="009642E5"/>
    <w:rsid w:val="009646AC"/>
    <w:rsid w:val="009657F8"/>
    <w:rsid w:val="00965B29"/>
    <w:rsid w:val="00966242"/>
    <w:rsid w:val="00966629"/>
    <w:rsid w:val="00966B77"/>
    <w:rsid w:val="00966C5A"/>
    <w:rsid w:val="009672E1"/>
    <w:rsid w:val="00967CA9"/>
    <w:rsid w:val="009701BA"/>
    <w:rsid w:val="00970DC0"/>
    <w:rsid w:val="00970FFF"/>
    <w:rsid w:val="00971103"/>
    <w:rsid w:val="0097137A"/>
    <w:rsid w:val="00971569"/>
    <w:rsid w:val="00971CB7"/>
    <w:rsid w:val="00972C43"/>
    <w:rsid w:val="009736D2"/>
    <w:rsid w:val="00973961"/>
    <w:rsid w:val="009739CE"/>
    <w:rsid w:val="00974371"/>
    <w:rsid w:val="009747C0"/>
    <w:rsid w:val="00974D59"/>
    <w:rsid w:val="0097575A"/>
    <w:rsid w:val="0097592A"/>
    <w:rsid w:val="00975AD2"/>
    <w:rsid w:val="00975EAF"/>
    <w:rsid w:val="009770AF"/>
    <w:rsid w:val="00977984"/>
    <w:rsid w:val="009801EA"/>
    <w:rsid w:val="0098035D"/>
    <w:rsid w:val="00980775"/>
    <w:rsid w:val="009807CC"/>
    <w:rsid w:val="009812BD"/>
    <w:rsid w:val="00981A92"/>
    <w:rsid w:val="00981B3A"/>
    <w:rsid w:val="00981F21"/>
    <w:rsid w:val="00982B31"/>
    <w:rsid w:val="0098393F"/>
    <w:rsid w:val="00984DD2"/>
    <w:rsid w:val="009860E6"/>
    <w:rsid w:val="00986447"/>
    <w:rsid w:val="009865BD"/>
    <w:rsid w:val="00986914"/>
    <w:rsid w:val="00986B8D"/>
    <w:rsid w:val="00986FD3"/>
    <w:rsid w:val="0098768E"/>
    <w:rsid w:val="00987A82"/>
    <w:rsid w:val="00987D11"/>
    <w:rsid w:val="00990692"/>
    <w:rsid w:val="009914F0"/>
    <w:rsid w:val="00992023"/>
    <w:rsid w:val="009921CF"/>
    <w:rsid w:val="009944B7"/>
    <w:rsid w:val="00994518"/>
    <w:rsid w:val="00995423"/>
    <w:rsid w:val="00995715"/>
    <w:rsid w:val="00995774"/>
    <w:rsid w:val="00995C81"/>
    <w:rsid w:val="00995D34"/>
    <w:rsid w:val="00996AD4"/>
    <w:rsid w:val="0099754B"/>
    <w:rsid w:val="00997A7C"/>
    <w:rsid w:val="009A01E3"/>
    <w:rsid w:val="009A0CB6"/>
    <w:rsid w:val="009A1632"/>
    <w:rsid w:val="009A228A"/>
    <w:rsid w:val="009A2859"/>
    <w:rsid w:val="009A2885"/>
    <w:rsid w:val="009A2DFD"/>
    <w:rsid w:val="009A3186"/>
    <w:rsid w:val="009A33A6"/>
    <w:rsid w:val="009A4236"/>
    <w:rsid w:val="009A42F7"/>
    <w:rsid w:val="009A4590"/>
    <w:rsid w:val="009A49F3"/>
    <w:rsid w:val="009A4FF9"/>
    <w:rsid w:val="009A5664"/>
    <w:rsid w:val="009A5E06"/>
    <w:rsid w:val="009A67E4"/>
    <w:rsid w:val="009A6CFE"/>
    <w:rsid w:val="009A6FCF"/>
    <w:rsid w:val="009A742F"/>
    <w:rsid w:val="009A76F2"/>
    <w:rsid w:val="009A772C"/>
    <w:rsid w:val="009B1DA7"/>
    <w:rsid w:val="009B2583"/>
    <w:rsid w:val="009B28BB"/>
    <w:rsid w:val="009B29C1"/>
    <w:rsid w:val="009B3B2A"/>
    <w:rsid w:val="009B4820"/>
    <w:rsid w:val="009B4D04"/>
    <w:rsid w:val="009B5C34"/>
    <w:rsid w:val="009B603F"/>
    <w:rsid w:val="009B6838"/>
    <w:rsid w:val="009B6DB8"/>
    <w:rsid w:val="009B704B"/>
    <w:rsid w:val="009B78B3"/>
    <w:rsid w:val="009C00EA"/>
    <w:rsid w:val="009C0392"/>
    <w:rsid w:val="009C0AB8"/>
    <w:rsid w:val="009C0AF0"/>
    <w:rsid w:val="009C0B50"/>
    <w:rsid w:val="009C0C98"/>
    <w:rsid w:val="009C0F33"/>
    <w:rsid w:val="009C111B"/>
    <w:rsid w:val="009C1705"/>
    <w:rsid w:val="009C17AA"/>
    <w:rsid w:val="009C377D"/>
    <w:rsid w:val="009C37BA"/>
    <w:rsid w:val="009C3A20"/>
    <w:rsid w:val="009C3DFB"/>
    <w:rsid w:val="009C4A51"/>
    <w:rsid w:val="009C624D"/>
    <w:rsid w:val="009C65D7"/>
    <w:rsid w:val="009C6D55"/>
    <w:rsid w:val="009C6D6C"/>
    <w:rsid w:val="009C71DC"/>
    <w:rsid w:val="009C731C"/>
    <w:rsid w:val="009C753D"/>
    <w:rsid w:val="009C7EC6"/>
    <w:rsid w:val="009D0060"/>
    <w:rsid w:val="009D0170"/>
    <w:rsid w:val="009D0342"/>
    <w:rsid w:val="009D0F40"/>
    <w:rsid w:val="009D1804"/>
    <w:rsid w:val="009D1C10"/>
    <w:rsid w:val="009D1E74"/>
    <w:rsid w:val="009D27E4"/>
    <w:rsid w:val="009D281A"/>
    <w:rsid w:val="009D33D4"/>
    <w:rsid w:val="009D3486"/>
    <w:rsid w:val="009D4588"/>
    <w:rsid w:val="009D46A8"/>
    <w:rsid w:val="009D4A08"/>
    <w:rsid w:val="009D58F6"/>
    <w:rsid w:val="009D5F2D"/>
    <w:rsid w:val="009D730E"/>
    <w:rsid w:val="009E0806"/>
    <w:rsid w:val="009E0BC9"/>
    <w:rsid w:val="009E0BD8"/>
    <w:rsid w:val="009E0F44"/>
    <w:rsid w:val="009E1326"/>
    <w:rsid w:val="009E1812"/>
    <w:rsid w:val="009E2390"/>
    <w:rsid w:val="009E2432"/>
    <w:rsid w:val="009E327B"/>
    <w:rsid w:val="009E3983"/>
    <w:rsid w:val="009E3D0E"/>
    <w:rsid w:val="009E3EC0"/>
    <w:rsid w:val="009E47F9"/>
    <w:rsid w:val="009E4A69"/>
    <w:rsid w:val="009E4B89"/>
    <w:rsid w:val="009E4DB8"/>
    <w:rsid w:val="009E5203"/>
    <w:rsid w:val="009E53C2"/>
    <w:rsid w:val="009E5CFB"/>
    <w:rsid w:val="009E5E4D"/>
    <w:rsid w:val="009E69DD"/>
    <w:rsid w:val="009F0672"/>
    <w:rsid w:val="009F0B90"/>
    <w:rsid w:val="009F0FAB"/>
    <w:rsid w:val="009F1EBF"/>
    <w:rsid w:val="009F2578"/>
    <w:rsid w:val="009F28D2"/>
    <w:rsid w:val="009F30B4"/>
    <w:rsid w:val="009F3D10"/>
    <w:rsid w:val="009F410B"/>
    <w:rsid w:val="009F4536"/>
    <w:rsid w:val="009F5468"/>
    <w:rsid w:val="009F550C"/>
    <w:rsid w:val="009F590C"/>
    <w:rsid w:val="009F5D26"/>
    <w:rsid w:val="009F7404"/>
    <w:rsid w:val="009F7BC1"/>
    <w:rsid w:val="00A00DF5"/>
    <w:rsid w:val="00A011D1"/>
    <w:rsid w:val="00A01CCD"/>
    <w:rsid w:val="00A02F91"/>
    <w:rsid w:val="00A035AF"/>
    <w:rsid w:val="00A037FC"/>
    <w:rsid w:val="00A03CE0"/>
    <w:rsid w:val="00A03F3D"/>
    <w:rsid w:val="00A04387"/>
    <w:rsid w:val="00A04D79"/>
    <w:rsid w:val="00A05190"/>
    <w:rsid w:val="00A05ADB"/>
    <w:rsid w:val="00A05B52"/>
    <w:rsid w:val="00A0600A"/>
    <w:rsid w:val="00A074C7"/>
    <w:rsid w:val="00A0772C"/>
    <w:rsid w:val="00A07D9F"/>
    <w:rsid w:val="00A1027D"/>
    <w:rsid w:val="00A10312"/>
    <w:rsid w:val="00A1165A"/>
    <w:rsid w:val="00A118BA"/>
    <w:rsid w:val="00A11919"/>
    <w:rsid w:val="00A123DA"/>
    <w:rsid w:val="00A12D99"/>
    <w:rsid w:val="00A14284"/>
    <w:rsid w:val="00A162D5"/>
    <w:rsid w:val="00A16A72"/>
    <w:rsid w:val="00A206B5"/>
    <w:rsid w:val="00A20EC3"/>
    <w:rsid w:val="00A210B1"/>
    <w:rsid w:val="00A21194"/>
    <w:rsid w:val="00A2131A"/>
    <w:rsid w:val="00A21822"/>
    <w:rsid w:val="00A21BF1"/>
    <w:rsid w:val="00A23749"/>
    <w:rsid w:val="00A23FEF"/>
    <w:rsid w:val="00A264CF"/>
    <w:rsid w:val="00A26D88"/>
    <w:rsid w:val="00A272AD"/>
    <w:rsid w:val="00A27A5C"/>
    <w:rsid w:val="00A27CCD"/>
    <w:rsid w:val="00A30B3A"/>
    <w:rsid w:val="00A30EE0"/>
    <w:rsid w:val="00A30FE2"/>
    <w:rsid w:val="00A3244F"/>
    <w:rsid w:val="00A3417E"/>
    <w:rsid w:val="00A3437A"/>
    <w:rsid w:val="00A34C19"/>
    <w:rsid w:val="00A34D0F"/>
    <w:rsid w:val="00A36ED9"/>
    <w:rsid w:val="00A3746E"/>
    <w:rsid w:val="00A409B8"/>
    <w:rsid w:val="00A40D80"/>
    <w:rsid w:val="00A4240E"/>
    <w:rsid w:val="00A42547"/>
    <w:rsid w:val="00A430A9"/>
    <w:rsid w:val="00A434E6"/>
    <w:rsid w:val="00A43B77"/>
    <w:rsid w:val="00A43C7C"/>
    <w:rsid w:val="00A43E17"/>
    <w:rsid w:val="00A44455"/>
    <w:rsid w:val="00A446F5"/>
    <w:rsid w:val="00A44BB4"/>
    <w:rsid w:val="00A453D6"/>
    <w:rsid w:val="00A46227"/>
    <w:rsid w:val="00A464D1"/>
    <w:rsid w:val="00A46673"/>
    <w:rsid w:val="00A47296"/>
    <w:rsid w:val="00A4737B"/>
    <w:rsid w:val="00A47D9B"/>
    <w:rsid w:val="00A47F2A"/>
    <w:rsid w:val="00A502A8"/>
    <w:rsid w:val="00A514C9"/>
    <w:rsid w:val="00A5240E"/>
    <w:rsid w:val="00A52A4B"/>
    <w:rsid w:val="00A52D15"/>
    <w:rsid w:val="00A53079"/>
    <w:rsid w:val="00A53D06"/>
    <w:rsid w:val="00A55CC9"/>
    <w:rsid w:val="00A56229"/>
    <w:rsid w:val="00A56552"/>
    <w:rsid w:val="00A56595"/>
    <w:rsid w:val="00A57416"/>
    <w:rsid w:val="00A57A36"/>
    <w:rsid w:val="00A57B50"/>
    <w:rsid w:val="00A57BA8"/>
    <w:rsid w:val="00A57F15"/>
    <w:rsid w:val="00A60C01"/>
    <w:rsid w:val="00A60CC7"/>
    <w:rsid w:val="00A61046"/>
    <w:rsid w:val="00A612C5"/>
    <w:rsid w:val="00A6152E"/>
    <w:rsid w:val="00A62027"/>
    <w:rsid w:val="00A6262C"/>
    <w:rsid w:val="00A62A31"/>
    <w:rsid w:val="00A63407"/>
    <w:rsid w:val="00A64681"/>
    <w:rsid w:val="00A64B96"/>
    <w:rsid w:val="00A64FD7"/>
    <w:rsid w:val="00A6508A"/>
    <w:rsid w:val="00A65183"/>
    <w:rsid w:val="00A651CF"/>
    <w:rsid w:val="00A6523F"/>
    <w:rsid w:val="00A66C2B"/>
    <w:rsid w:val="00A676C5"/>
    <w:rsid w:val="00A67DB4"/>
    <w:rsid w:val="00A7002E"/>
    <w:rsid w:val="00A7084D"/>
    <w:rsid w:val="00A70994"/>
    <w:rsid w:val="00A734D5"/>
    <w:rsid w:val="00A739DF"/>
    <w:rsid w:val="00A73DFA"/>
    <w:rsid w:val="00A73E6E"/>
    <w:rsid w:val="00A74A9B"/>
    <w:rsid w:val="00A75B67"/>
    <w:rsid w:val="00A777F2"/>
    <w:rsid w:val="00A778B3"/>
    <w:rsid w:val="00A77E65"/>
    <w:rsid w:val="00A807CB"/>
    <w:rsid w:val="00A80D4D"/>
    <w:rsid w:val="00A8126E"/>
    <w:rsid w:val="00A821C3"/>
    <w:rsid w:val="00A82EF0"/>
    <w:rsid w:val="00A83170"/>
    <w:rsid w:val="00A83875"/>
    <w:rsid w:val="00A840AE"/>
    <w:rsid w:val="00A84362"/>
    <w:rsid w:val="00A843D2"/>
    <w:rsid w:val="00A84592"/>
    <w:rsid w:val="00A849AC"/>
    <w:rsid w:val="00A85137"/>
    <w:rsid w:val="00A8539B"/>
    <w:rsid w:val="00A86987"/>
    <w:rsid w:val="00A87206"/>
    <w:rsid w:val="00A874CE"/>
    <w:rsid w:val="00A87D3C"/>
    <w:rsid w:val="00A87EE2"/>
    <w:rsid w:val="00A901F2"/>
    <w:rsid w:val="00A911BB"/>
    <w:rsid w:val="00A91835"/>
    <w:rsid w:val="00A92436"/>
    <w:rsid w:val="00A925FB"/>
    <w:rsid w:val="00A939F3"/>
    <w:rsid w:val="00A94117"/>
    <w:rsid w:val="00A94C78"/>
    <w:rsid w:val="00A94E77"/>
    <w:rsid w:val="00A95986"/>
    <w:rsid w:val="00A95B4C"/>
    <w:rsid w:val="00A95F63"/>
    <w:rsid w:val="00A95FD6"/>
    <w:rsid w:val="00A96588"/>
    <w:rsid w:val="00A976FE"/>
    <w:rsid w:val="00AA0339"/>
    <w:rsid w:val="00AA0453"/>
    <w:rsid w:val="00AA05F9"/>
    <w:rsid w:val="00AA0986"/>
    <w:rsid w:val="00AA0AEB"/>
    <w:rsid w:val="00AA159D"/>
    <w:rsid w:val="00AA1C51"/>
    <w:rsid w:val="00AA1E37"/>
    <w:rsid w:val="00AA1E74"/>
    <w:rsid w:val="00AA2412"/>
    <w:rsid w:val="00AA28A9"/>
    <w:rsid w:val="00AA2A54"/>
    <w:rsid w:val="00AA2A97"/>
    <w:rsid w:val="00AA322A"/>
    <w:rsid w:val="00AA3F3D"/>
    <w:rsid w:val="00AA4E05"/>
    <w:rsid w:val="00AA5930"/>
    <w:rsid w:val="00AA62C0"/>
    <w:rsid w:val="00AA69FD"/>
    <w:rsid w:val="00AA7016"/>
    <w:rsid w:val="00AA7A54"/>
    <w:rsid w:val="00AB1186"/>
    <w:rsid w:val="00AB12A8"/>
    <w:rsid w:val="00AB17C1"/>
    <w:rsid w:val="00AB183B"/>
    <w:rsid w:val="00AB1E97"/>
    <w:rsid w:val="00AB1F7C"/>
    <w:rsid w:val="00AB2486"/>
    <w:rsid w:val="00AB24F2"/>
    <w:rsid w:val="00AB361C"/>
    <w:rsid w:val="00AB3663"/>
    <w:rsid w:val="00AB4499"/>
    <w:rsid w:val="00AB5452"/>
    <w:rsid w:val="00AB5A61"/>
    <w:rsid w:val="00AB5D93"/>
    <w:rsid w:val="00AB60AE"/>
    <w:rsid w:val="00AB680C"/>
    <w:rsid w:val="00AC0319"/>
    <w:rsid w:val="00AC0E38"/>
    <w:rsid w:val="00AC0F64"/>
    <w:rsid w:val="00AC117D"/>
    <w:rsid w:val="00AC148E"/>
    <w:rsid w:val="00AC2084"/>
    <w:rsid w:val="00AC22CB"/>
    <w:rsid w:val="00AC2DFF"/>
    <w:rsid w:val="00AC326D"/>
    <w:rsid w:val="00AC3A88"/>
    <w:rsid w:val="00AC3BE5"/>
    <w:rsid w:val="00AC4128"/>
    <w:rsid w:val="00AC4913"/>
    <w:rsid w:val="00AC4B31"/>
    <w:rsid w:val="00AC4CFA"/>
    <w:rsid w:val="00AC4F83"/>
    <w:rsid w:val="00AC55A8"/>
    <w:rsid w:val="00AC561E"/>
    <w:rsid w:val="00AC5D64"/>
    <w:rsid w:val="00AC70C8"/>
    <w:rsid w:val="00AC7868"/>
    <w:rsid w:val="00AC7CC2"/>
    <w:rsid w:val="00AD06A4"/>
    <w:rsid w:val="00AD0C7D"/>
    <w:rsid w:val="00AD0FFB"/>
    <w:rsid w:val="00AD1567"/>
    <w:rsid w:val="00AD1F85"/>
    <w:rsid w:val="00AD26C9"/>
    <w:rsid w:val="00AD4CD5"/>
    <w:rsid w:val="00AD4E28"/>
    <w:rsid w:val="00AD4E9B"/>
    <w:rsid w:val="00AD570E"/>
    <w:rsid w:val="00AD6775"/>
    <w:rsid w:val="00AD67C3"/>
    <w:rsid w:val="00AD6AF3"/>
    <w:rsid w:val="00AD7936"/>
    <w:rsid w:val="00AD79BD"/>
    <w:rsid w:val="00AD7D55"/>
    <w:rsid w:val="00AE03C0"/>
    <w:rsid w:val="00AE0CE5"/>
    <w:rsid w:val="00AE0F41"/>
    <w:rsid w:val="00AE1D7A"/>
    <w:rsid w:val="00AE1FB6"/>
    <w:rsid w:val="00AE259B"/>
    <w:rsid w:val="00AE2DB1"/>
    <w:rsid w:val="00AE3840"/>
    <w:rsid w:val="00AE3C14"/>
    <w:rsid w:val="00AE45E5"/>
    <w:rsid w:val="00AE5085"/>
    <w:rsid w:val="00AE5D3C"/>
    <w:rsid w:val="00AE608A"/>
    <w:rsid w:val="00AE67FE"/>
    <w:rsid w:val="00AE6BA6"/>
    <w:rsid w:val="00AE78D7"/>
    <w:rsid w:val="00AE7989"/>
    <w:rsid w:val="00AF041D"/>
    <w:rsid w:val="00AF0B42"/>
    <w:rsid w:val="00AF1418"/>
    <w:rsid w:val="00AF1DCD"/>
    <w:rsid w:val="00AF20B0"/>
    <w:rsid w:val="00AF2854"/>
    <w:rsid w:val="00AF2C0C"/>
    <w:rsid w:val="00AF2D74"/>
    <w:rsid w:val="00AF309A"/>
    <w:rsid w:val="00AF357B"/>
    <w:rsid w:val="00AF35BF"/>
    <w:rsid w:val="00AF3780"/>
    <w:rsid w:val="00AF3C61"/>
    <w:rsid w:val="00AF3F30"/>
    <w:rsid w:val="00AF424F"/>
    <w:rsid w:val="00AF43B5"/>
    <w:rsid w:val="00AF5FAA"/>
    <w:rsid w:val="00AF664E"/>
    <w:rsid w:val="00AF6F69"/>
    <w:rsid w:val="00AF71E7"/>
    <w:rsid w:val="00AF738F"/>
    <w:rsid w:val="00B00007"/>
    <w:rsid w:val="00B00879"/>
    <w:rsid w:val="00B00D3C"/>
    <w:rsid w:val="00B0104B"/>
    <w:rsid w:val="00B01339"/>
    <w:rsid w:val="00B0180F"/>
    <w:rsid w:val="00B01A04"/>
    <w:rsid w:val="00B01FE9"/>
    <w:rsid w:val="00B022D4"/>
    <w:rsid w:val="00B03091"/>
    <w:rsid w:val="00B03854"/>
    <w:rsid w:val="00B04243"/>
    <w:rsid w:val="00B04604"/>
    <w:rsid w:val="00B04698"/>
    <w:rsid w:val="00B04F0E"/>
    <w:rsid w:val="00B04FDC"/>
    <w:rsid w:val="00B056FF"/>
    <w:rsid w:val="00B05FBE"/>
    <w:rsid w:val="00B062A5"/>
    <w:rsid w:val="00B065C7"/>
    <w:rsid w:val="00B06F2D"/>
    <w:rsid w:val="00B07ECA"/>
    <w:rsid w:val="00B10182"/>
    <w:rsid w:val="00B10699"/>
    <w:rsid w:val="00B10C0B"/>
    <w:rsid w:val="00B11415"/>
    <w:rsid w:val="00B114B2"/>
    <w:rsid w:val="00B115FB"/>
    <w:rsid w:val="00B11B12"/>
    <w:rsid w:val="00B11F95"/>
    <w:rsid w:val="00B129AF"/>
    <w:rsid w:val="00B13032"/>
    <w:rsid w:val="00B1397C"/>
    <w:rsid w:val="00B13C5C"/>
    <w:rsid w:val="00B1422B"/>
    <w:rsid w:val="00B14682"/>
    <w:rsid w:val="00B14B27"/>
    <w:rsid w:val="00B14FE1"/>
    <w:rsid w:val="00B1514D"/>
    <w:rsid w:val="00B15FA3"/>
    <w:rsid w:val="00B16AC6"/>
    <w:rsid w:val="00B16B9F"/>
    <w:rsid w:val="00B17176"/>
    <w:rsid w:val="00B17386"/>
    <w:rsid w:val="00B20575"/>
    <w:rsid w:val="00B2212E"/>
    <w:rsid w:val="00B22144"/>
    <w:rsid w:val="00B22897"/>
    <w:rsid w:val="00B2297D"/>
    <w:rsid w:val="00B22D9B"/>
    <w:rsid w:val="00B22FF8"/>
    <w:rsid w:val="00B23218"/>
    <w:rsid w:val="00B23860"/>
    <w:rsid w:val="00B238ED"/>
    <w:rsid w:val="00B244F2"/>
    <w:rsid w:val="00B248EC"/>
    <w:rsid w:val="00B25C22"/>
    <w:rsid w:val="00B2612C"/>
    <w:rsid w:val="00B26414"/>
    <w:rsid w:val="00B2709A"/>
    <w:rsid w:val="00B277B0"/>
    <w:rsid w:val="00B3048D"/>
    <w:rsid w:val="00B31BAD"/>
    <w:rsid w:val="00B321A2"/>
    <w:rsid w:val="00B3222D"/>
    <w:rsid w:val="00B32489"/>
    <w:rsid w:val="00B32BFE"/>
    <w:rsid w:val="00B3313C"/>
    <w:rsid w:val="00B3353F"/>
    <w:rsid w:val="00B33639"/>
    <w:rsid w:val="00B340C5"/>
    <w:rsid w:val="00B34B57"/>
    <w:rsid w:val="00B354F9"/>
    <w:rsid w:val="00B3558D"/>
    <w:rsid w:val="00B3587E"/>
    <w:rsid w:val="00B35BAC"/>
    <w:rsid w:val="00B3696D"/>
    <w:rsid w:val="00B40050"/>
    <w:rsid w:val="00B400B8"/>
    <w:rsid w:val="00B40A55"/>
    <w:rsid w:val="00B4147A"/>
    <w:rsid w:val="00B41833"/>
    <w:rsid w:val="00B41ADA"/>
    <w:rsid w:val="00B43D86"/>
    <w:rsid w:val="00B44151"/>
    <w:rsid w:val="00B441DB"/>
    <w:rsid w:val="00B44936"/>
    <w:rsid w:val="00B44A01"/>
    <w:rsid w:val="00B44C69"/>
    <w:rsid w:val="00B44D3E"/>
    <w:rsid w:val="00B44FC6"/>
    <w:rsid w:val="00B45794"/>
    <w:rsid w:val="00B459C2"/>
    <w:rsid w:val="00B464BA"/>
    <w:rsid w:val="00B464E5"/>
    <w:rsid w:val="00B47064"/>
    <w:rsid w:val="00B47110"/>
    <w:rsid w:val="00B4737C"/>
    <w:rsid w:val="00B47B0C"/>
    <w:rsid w:val="00B47B7E"/>
    <w:rsid w:val="00B502B9"/>
    <w:rsid w:val="00B504CC"/>
    <w:rsid w:val="00B508ED"/>
    <w:rsid w:val="00B50906"/>
    <w:rsid w:val="00B50A54"/>
    <w:rsid w:val="00B50F1E"/>
    <w:rsid w:val="00B52506"/>
    <w:rsid w:val="00B52731"/>
    <w:rsid w:val="00B52E4E"/>
    <w:rsid w:val="00B530F2"/>
    <w:rsid w:val="00B53D41"/>
    <w:rsid w:val="00B53FC6"/>
    <w:rsid w:val="00B54E42"/>
    <w:rsid w:val="00B55832"/>
    <w:rsid w:val="00B55D45"/>
    <w:rsid w:val="00B56D11"/>
    <w:rsid w:val="00B57394"/>
    <w:rsid w:val="00B57466"/>
    <w:rsid w:val="00B57E9D"/>
    <w:rsid w:val="00B60139"/>
    <w:rsid w:val="00B60543"/>
    <w:rsid w:val="00B613E7"/>
    <w:rsid w:val="00B6164F"/>
    <w:rsid w:val="00B61870"/>
    <w:rsid w:val="00B62260"/>
    <w:rsid w:val="00B6258E"/>
    <w:rsid w:val="00B6372E"/>
    <w:rsid w:val="00B637D7"/>
    <w:rsid w:val="00B63C8E"/>
    <w:rsid w:val="00B63E0F"/>
    <w:rsid w:val="00B6409A"/>
    <w:rsid w:val="00B64585"/>
    <w:rsid w:val="00B64D55"/>
    <w:rsid w:val="00B65434"/>
    <w:rsid w:val="00B657BB"/>
    <w:rsid w:val="00B65FDB"/>
    <w:rsid w:val="00B66135"/>
    <w:rsid w:val="00B66CB1"/>
    <w:rsid w:val="00B66E0B"/>
    <w:rsid w:val="00B66F7C"/>
    <w:rsid w:val="00B677B2"/>
    <w:rsid w:val="00B67A6B"/>
    <w:rsid w:val="00B67CEC"/>
    <w:rsid w:val="00B707D6"/>
    <w:rsid w:val="00B734A7"/>
    <w:rsid w:val="00B73F2C"/>
    <w:rsid w:val="00B74D41"/>
    <w:rsid w:val="00B76AD8"/>
    <w:rsid w:val="00B76B97"/>
    <w:rsid w:val="00B76F90"/>
    <w:rsid w:val="00B773FF"/>
    <w:rsid w:val="00B800C9"/>
    <w:rsid w:val="00B80621"/>
    <w:rsid w:val="00B81154"/>
    <w:rsid w:val="00B8135F"/>
    <w:rsid w:val="00B81A9A"/>
    <w:rsid w:val="00B81B6C"/>
    <w:rsid w:val="00B81E0B"/>
    <w:rsid w:val="00B82000"/>
    <w:rsid w:val="00B82095"/>
    <w:rsid w:val="00B82664"/>
    <w:rsid w:val="00B82816"/>
    <w:rsid w:val="00B834F3"/>
    <w:rsid w:val="00B836A5"/>
    <w:rsid w:val="00B83A02"/>
    <w:rsid w:val="00B83BF6"/>
    <w:rsid w:val="00B84320"/>
    <w:rsid w:val="00B84627"/>
    <w:rsid w:val="00B84807"/>
    <w:rsid w:val="00B849C7"/>
    <w:rsid w:val="00B85A8E"/>
    <w:rsid w:val="00B85FF2"/>
    <w:rsid w:val="00B86155"/>
    <w:rsid w:val="00B86B62"/>
    <w:rsid w:val="00B86C20"/>
    <w:rsid w:val="00B86D8D"/>
    <w:rsid w:val="00B86F43"/>
    <w:rsid w:val="00B872C9"/>
    <w:rsid w:val="00B8731B"/>
    <w:rsid w:val="00B87C1A"/>
    <w:rsid w:val="00B87D03"/>
    <w:rsid w:val="00B90C87"/>
    <w:rsid w:val="00B9136C"/>
    <w:rsid w:val="00B9166D"/>
    <w:rsid w:val="00B91E01"/>
    <w:rsid w:val="00B91E61"/>
    <w:rsid w:val="00B92273"/>
    <w:rsid w:val="00B92526"/>
    <w:rsid w:val="00B92A09"/>
    <w:rsid w:val="00B92C54"/>
    <w:rsid w:val="00B93F7C"/>
    <w:rsid w:val="00B941AB"/>
    <w:rsid w:val="00B9426C"/>
    <w:rsid w:val="00B94B49"/>
    <w:rsid w:val="00B950EA"/>
    <w:rsid w:val="00B959EC"/>
    <w:rsid w:val="00B95E26"/>
    <w:rsid w:val="00B95ECA"/>
    <w:rsid w:val="00B9618A"/>
    <w:rsid w:val="00B97123"/>
    <w:rsid w:val="00B9794C"/>
    <w:rsid w:val="00BA0019"/>
    <w:rsid w:val="00BA11B2"/>
    <w:rsid w:val="00BA13FB"/>
    <w:rsid w:val="00BA21D4"/>
    <w:rsid w:val="00BA237A"/>
    <w:rsid w:val="00BA3650"/>
    <w:rsid w:val="00BA38C3"/>
    <w:rsid w:val="00BA4285"/>
    <w:rsid w:val="00BA4A5A"/>
    <w:rsid w:val="00BA4EDA"/>
    <w:rsid w:val="00BA4FC9"/>
    <w:rsid w:val="00BA51A6"/>
    <w:rsid w:val="00BA53CC"/>
    <w:rsid w:val="00BA580B"/>
    <w:rsid w:val="00BA5B1A"/>
    <w:rsid w:val="00BA62F1"/>
    <w:rsid w:val="00BA6F49"/>
    <w:rsid w:val="00BA7B96"/>
    <w:rsid w:val="00BB06E0"/>
    <w:rsid w:val="00BB0F9F"/>
    <w:rsid w:val="00BB1165"/>
    <w:rsid w:val="00BB17E0"/>
    <w:rsid w:val="00BB1DBC"/>
    <w:rsid w:val="00BB1E14"/>
    <w:rsid w:val="00BB264E"/>
    <w:rsid w:val="00BB27C6"/>
    <w:rsid w:val="00BB30F0"/>
    <w:rsid w:val="00BB4129"/>
    <w:rsid w:val="00BB42C9"/>
    <w:rsid w:val="00BB4A7C"/>
    <w:rsid w:val="00BC0292"/>
    <w:rsid w:val="00BC0862"/>
    <w:rsid w:val="00BC0AD6"/>
    <w:rsid w:val="00BC101F"/>
    <w:rsid w:val="00BC154F"/>
    <w:rsid w:val="00BC18BC"/>
    <w:rsid w:val="00BC3096"/>
    <w:rsid w:val="00BC3126"/>
    <w:rsid w:val="00BC3170"/>
    <w:rsid w:val="00BC385C"/>
    <w:rsid w:val="00BC3FD5"/>
    <w:rsid w:val="00BC42BF"/>
    <w:rsid w:val="00BC4457"/>
    <w:rsid w:val="00BC4608"/>
    <w:rsid w:val="00BC4E28"/>
    <w:rsid w:val="00BC564A"/>
    <w:rsid w:val="00BC5C01"/>
    <w:rsid w:val="00BC5E2D"/>
    <w:rsid w:val="00BC5E75"/>
    <w:rsid w:val="00BC6367"/>
    <w:rsid w:val="00BC6441"/>
    <w:rsid w:val="00BC6F10"/>
    <w:rsid w:val="00BD07EA"/>
    <w:rsid w:val="00BD0D53"/>
    <w:rsid w:val="00BD0DA9"/>
    <w:rsid w:val="00BD194F"/>
    <w:rsid w:val="00BD1C70"/>
    <w:rsid w:val="00BD1F8D"/>
    <w:rsid w:val="00BD2622"/>
    <w:rsid w:val="00BD30EF"/>
    <w:rsid w:val="00BD32AE"/>
    <w:rsid w:val="00BD3847"/>
    <w:rsid w:val="00BD3BC8"/>
    <w:rsid w:val="00BD45DF"/>
    <w:rsid w:val="00BD472F"/>
    <w:rsid w:val="00BD4A0F"/>
    <w:rsid w:val="00BD4C8D"/>
    <w:rsid w:val="00BD4D01"/>
    <w:rsid w:val="00BD5B2B"/>
    <w:rsid w:val="00BD5E74"/>
    <w:rsid w:val="00BD6979"/>
    <w:rsid w:val="00BD6F78"/>
    <w:rsid w:val="00BD747B"/>
    <w:rsid w:val="00BD78B5"/>
    <w:rsid w:val="00BD7D4D"/>
    <w:rsid w:val="00BE0CDF"/>
    <w:rsid w:val="00BE0D97"/>
    <w:rsid w:val="00BE15B9"/>
    <w:rsid w:val="00BE1D68"/>
    <w:rsid w:val="00BE2460"/>
    <w:rsid w:val="00BE2C97"/>
    <w:rsid w:val="00BE3211"/>
    <w:rsid w:val="00BE35D1"/>
    <w:rsid w:val="00BE3974"/>
    <w:rsid w:val="00BE3C8E"/>
    <w:rsid w:val="00BE5076"/>
    <w:rsid w:val="00BE5170"/>
    <w:rsid w:val="00BE551F"/>
    <w:rsid w:val="00BE5C0C"/>
    <w:rsid w:val="00BE770C"/>
    <w:rsid w:val="00BE783E"/>
    <w:rsid w:val="00BF05AC"/>
    <w:rsid w:val="00BF0616"/>
    <w:rsid w:val="00BF09B6"/>
    <w:rsid w:val="00BF0E13"/>
    <w:rsid w:val="00BF190C"/>
    <w:rsid w:val="00BF192B"/>
    <w:rsid w:val="00BF24A4"/>
    <w:rsid w:val="00BF27BF"/>
    <w:rsid w:val="00BF29EF"/>
    <w:rsid w:val="00BF2EA5"/>
    <w:rsid w:val="00BF355F"/>
    <w:rsid w:val="00BF37EC"/>
    <w:rsid w:val="00BF44C3"/>
    <w:rsid w:val="00BF455B"/>
    <w:rsid w:val="00BF4792"/>
    <w:rsid w:val="00BF4915"/>
    <w:rsid w:val="00BF4C63"/>
    <w:rsid w:val="00BF4C85"/>
    <w:rsid w:val="00BF5416"/>
    <w:rsid w:val="00BF688F"/>
    <w:rsid w:val="00BF69FC"/>
    <w:rsid w:val="00BF6E09"/>
    <w:rsid w:val="00BF72FA"/>
    <w:rsid w:val="00BF7E95"/>
    <w:rsid w:val="00BF7F60"/>
    <w:rsid w:val="00C0032A"/>
    <w:rsid w:val="00C00350"/>
    <w:rsid w:val="00C02263"/>
    <w:rsid w:val="00C02747"/>
    <w:rsid w:val="00C0295F"/>
    <w:rsid w:val="00C02CEC"/>
    <w:rsid w:val="00C02DED"/>
    <w:rsid w:val="00C03932"/>
    <w:rsid w:val="00C039A9"/>
    <w:rsid w:val="00C03E7A"/>
    <w:rsid w:val="00C0420B"/>
    <w:rsid w:val="00C04AD9"/>
    <w:rsid w:val="00C04BAD"/>
    <w:rsid w:val="00C05C89"/>
    <w:rsid w:val="00C06685"/>
    <w:rsid w:val="00C067B9"/>
    <w:rsid w:val="00C0713B"/>
    <w:rsid w:val="00C1019C"/>
    <w:rsid w:val="00C10825"/>
    <w:rsid w:val="00C10919"/>
    <w:rsid w:val="00C11A40"/>
    <w:rsid w:val="00C12190"/>
    <w:rsid w:val="00C12685"/>
    <w:rsid w:val="00C12689"/>
    <w:rsid w:val="00C12C68"/>
    <w:rsid w:val="00C13395"/>
    <w:rsid w:val="00C139FC"/>
    <w:rsid w:val="00C13E8F"/>
    <w:rsid w:val="00C14751"/>
    <w:rsid w:val="00C150F7"/>
    <w:rsid w:val="00C154AD"/>
    <w:rsid w:val="00C155C3"/>
    <w:rsid w:val="00C15830"/>
    <w:rsid w:val="00C1595D"/>
    <w:rsid w:val="00C15ADF"/>
    <w:rsid w:val="00C15C3D"/>
    <w:rsid w:val="00C15CFD"/>
    <w:rsid w:val="00C16F9A"/>
    <w:rsid w:val="00C173BA"/>
    <w:rsid w:val="00C17401"/>
    <w:rsid w:val="00C2016D"/>
    <w:rsid w:val="00C203D0"/>
    <w:rsid w:val="00C2062D"/>
    <w:rsid w:val="00C20AAE"/>
    <w:rsid w:val="00C20F6D"/>
    <w:rsid w:val="00C21117"/>
    <w:rsid w:val="00C21671"/>
    <w:rsid w:val="00C219AD"/>
    <w:rsid w:val="00C21CA6"/>
    <w:rsid w:val="00C227F3"/>
    <w:rsid w:val="00C2299A"/>
    <w:rsid w:val="00C22F2A"/>
    <w:rsid w:val="00C236D4"/>
    <w:rsid w:val="00C23F0F"/>
    <w:rsid w:val="00C245FE"/>
    <w:rsid w:val="00C24A55"/>
    <w:rsid w:val="00C2796A"/>
    <w:rsid w:val="00C2796F"/>
    <w:rsid w:val="00C303FF"/>
    <w:rsid w:val="00C3127F"/>
    <w:rsid w:val="00C313E6"/>
    <w:rsid w:val="00C318F2"/>
    <w:rsid w:val="00C31B06"/>
    <w:rsid w:val="00C31C1B"/>
    <w:rsid w:val="00C31E50"/>
    <w:rsid w:val="00C3420B"/>
    <w:rsid w:val="00C3441B"/>
    <w:rsid w:val="00C3498E"/>
    <w:rsid w:val="00C3564D"/>
    <w:rsid w:val="00C35832"/>
    <w:rsid w:val="00C36047"/>
    <w:rsid w:val="00C3624D"/>
    <w:rsid w:val="00C366DC"/>
    <w:rsid w:val="00C36EF7"/>
    <w:rsid w:val="00C3776B"/>
    <w:rsid w:val="00C37BFC"/>
    <w:rsid w:val="00C37FB5"/>
    <w:rsid w:val="00C40301"/>
    <w:rsid w:val="00C40AE8"/>
    <w:rsid w:val="00C414EA"/>
    <w:rsid w:val="00C41C3D"/>
    <w:rsid w:val="00C41EED"/>
    <w:rsid w:val="00C42786"/>
    <w:rsid w:val="00C427EB"/>
    <w:rsid w:val="00C45757"/>
    <w:rsid w:val="00C45DAA"/>
    <w:rsid w:val="00C4626A"/>
    <w:rsid w:val="00C4796E"/>
    <w:rsid w:val="00C47B06"/>
    <w:rsid w:val="00C47D2D"/>
    <w:rsid w:val="00C51BA8"/>
    <w:rsid w:val="00C51DC2"/>
    <w:rsid w:val="00C52326"/>
    <w:rsid w:val="00C523DB"/>
    <w:rsid w:val="00C533B3"/>
    <w:rsid w:val="00C537AA"/>
    <w:rsid w:val="00C53E6D"/>
    <w:rsid w:val="00C53EFF"/>
    <w:rsid w:val="00C54132"/>
    <w:rsid w:val="00C554BB"/>
    <w:rsid w:val="00C55996"/>
    <w:rsid w:val="00C55E7E"/>
    <w:rsid w:val="00C56B20"/>
    <w:rsid w:val="00C56D1B"/>
    <w:rsid w:val="00C56E06"/>
    <w:rsid w:val="00C57439"/>
    <w:rsid w:val="00C57518"/>
    <w:rsid w:val="00C57589"/>
    <w:rsid w:val="00C5783E"/>
    <w:rsid w:val="00C5789B"/>
    <w:rsid w:val="00C60453"/>
    <w:rsid w:val="00C60631"/>
    <w:rsid w:val="00C60A74"/>
    <w:rsid w:val="00C60FC6"/>
    <w:rsid w:val="00C610BB"/>
    <w:rsid w:val="00C61131"/>
    <w:rsid w:val="00C62419"/>
    <w:rsid w:val="00C62D22"/>
    <w:rsid w:val="00C63479"/>
    <w:rsid w:val="00C634EC"/>
    <w:rsid w:val="00C6351C"/>
    <w:rsid w:val="00C642AB"/>
    <w:rsid w:val="00C645CA"/>
    <w:rsid w:val="00C647D9"/>
    <w:rsid w:val="00C652C9"/>
    <w:rsid w:val="00C656C1"/>
    <w:rsid w:val="00C6585B"/>
    <w:rsid w:val="00C6595F"/>
    <w:rsid w:val="00C65CBB"/>
    <w:rsid w:val="00C65D57"/>
    <w:rsid w:val="00C66728"/>
    <w:rsid w:val="00C66EDA"/>
    <w:rsid w:val="00C6700F"/>
    <w:rsid w:val="00C675CF"/>
    <w:rsid w:val="00C70AD6"/>
    <w:rsid w:val="00C70D3E"/>
    <w:rsid w:val="00C70D95"/>
    <w:rsid w:val="00C70E6B"/>
    <w:rsid w:val="00C7184B"/>
    <w:rsid w:val="00C71C88"/>
    <w:rsid w:val="00C72544"/>
    <w:rsid w:val="00C7376C"/>
    <w:rsid w:val="00C73D30"/>
    <w:rsid w:val="00C73FAF"/>
    <w:rsid w:val="00C74038"/>
    <w:rsid w:val="00C74C2C"/>
    <w:rsid w:val="00C74DC6"/>
    <w:rsid w:val="00C75891"/>
    <w:rsid w:val="00C7635C"/>
    <w:rsid w:val="00C76649"/>
    <w:rsid w:val="00C76991"/>
    <w:rsid w:val="00C769EB"/>
    <w:rsid w:val="00C77485"/>
    <w:rsid w:val="00C776C6"/>
    <w:rsid w:val="00C77739"/>
    <w:rsid w:val="00C806C6"/>
    <w:rsid w:val="00C80AC3"/>
    <w:rsid w:val="00C8159F"/>
    <w:rsid w:val="00C82441"/>
    <w:rsid w:val="00C8261D"/>
    <w:rsid w:val="00C82BA4"/>
    <w:rsid w:val="00C83118"/>
    <w:rsid w:val="00C83771"/>
    <w:rsid w:val="00C83939"/>
    <w:rsid w:val="00C853DC"/>
    <w:rsid w:val="00C8551B"/>
    <w:rsid w:val="00C85A8B"/>
    <w:rsid w:val="00C8673D"/>
    <w:rsid w:val="00C86C8C"/>
    <w:rsid w:val="00C86ED7"/>
    <w:rsid w:val="00C86F78"/>
    <w:rsid w:val="00C877D2"/>
    <w:rsid w:val="00C905C5"/>
    <w:rsid w:val="00C9168C"/>
    <w:rsid w:val="00C91AC5"/>
    <w:rsid w:val="00C92469"/>
    <w:rsid w:val="00C9287C"/>
    <w:rsid w:val="00C92927"/>
    <w:rsid w:val="00C931EC"/>
    <w:rsid w:val="00C932ED"/>
    <w:rsid w:val="00C93C9C"/>
    <w:rsid w:val="00C946D8"/>
    <w:rsid w:val="00C95100"/>
    <w:rsid w:val="00C9513A"/>
    <w:rsid w:val="00C961EE"/>
    <w:rsid w:val="00C964D1"/>
    <w:rsid w:val="00C96BFF"/>
    <w:rsid w:val="00C96C26"/>
    <w:rsid w:val="00C9768D"/>
    <w:rsid w:val="00C978F6"/>
    <w:rsid w:val="00C97B92"/>
    <w:rsid w:val="00CA044A"/>
    <w:rsid w:val="00CA0FE9"/>
    <w:rsid w:val="00CA1393"/>
    <w:rsid w:val="00CA1F12"/>
    <w:rsid w:val="00CA254E"/>
    <w:rsid w:val="00CA2BC4"/>
    <w:rsid w:val="00CA2C8D"/>
    <w:rsid w:val="00CA2F35"/>
    <w:rsid w:val="00CA3D36"/>
    <w:rsid w:val="00CA4106"/>
    <w:rsid w:val="00CA452D"/>
    <w:rsid w:val="00CA4C97"/>
    <w:rsid w:val="00CA572D"/>
    <w:rsid w:val="00CA581C"/>
    <w:rsid w:val="00CA71EB"/>
    <w:rsid w:val="00CA75F6"/>
    <w:rsid w:val="00CB049F"/>
    <w:rsid w:val="00CB0909"/>
    <w:rsid w:val="00CB182A"/>
    <w:rsid w:val="00CB1844"/>
    <w:rsid w:val="00CB2376"/>
    <w:rsid w:val="00CB2CC0"/>
    <w:rsid w:val="00CB2F80"/>
    <w:rsid w:val="00CB33A4"/>
    <w:rsid w:val="00CB3994"/>
    <w:rsid w:val="00CB3B85"/>
    <w:rsid w:val="00CB5191"/>
    <w:rsid w:val="00CB5703"/>
    <w:rsid w:val="00CB62B5"/>
    <w:rsid w:val="00CB62C4"/>
    <w:rsid w:val="00CB6609"/>
    <w:rsid w:val="00CB6813"/>
    <w:rsid w:val="00CB6B6D"/>
    <w:rsid w:val="00CB6BA0"/>
    <w:rsid w:val="00CB71BB"/>
    <w:rsid w:val="00CB7277"/>
    <w:rsid w:val="00CB7627"/>
    <w:rsid w:val="00CB7631"/>
    <w:rsid w:val="00CB77B1"/>
    <w:rsid w:val="00CB7879"/>
    <w:rsid w:val="00CC0CF1"/>
    <w:rsid w:val="00CC1D53"/>
    <w:rsid w:val="00CC2493"/>
    <w:rsid w:val="00CC2885"/>
    <w:rsid w:val="00CC2B24"/>
    <w:rsid w:val="00CC314E"/>
    <w:rsid w:val="00CC3538"/>
    <w:rsid w:val="00CC3A4B"/>
    <w:rsid w:val="00CC4258"/>
    <w:rsid w:val="00CC488E"/>
    <w:rsid w:val="00CC4B64"/>
    <w:rsid w:val="00CC4DBA"/>
    <w:rsid w:val="00CC4FDB"/>
    <w:rsid w:val="00CC57AE"/>
    <w:rsid w:val="00CC57AF"/>
    <w:rsid w:val="00CC5A72"/>
    <w:rsid w:val="00CC5E42"/>
    <w:rsid w:val="00CC6BE9"/>
    <w:rsid w:val="00CC7509"/>
    <w:rsid w:val="00CD00A6"/>
    <w:rsid w:val="00CD01C6"/>
    <w:rsid w:val="00CD04F9"/>
    <w:rsid w:val="00CD120A"/>
    <w:rsid w:val="00CD1588"/>
    <w:rsid w:val="00CD195C"/>
    <w:rsid w:val="00CD1CA3"/>
    <w:rsid w:val="00CD1E2D"/>
    <w:rsid w:val="00CD23CA"/>
    <w:rsid w:val="00CD2FF7"/>
    <w:rsid w:val="00CD302E"/>
    <w:rsid w:val="00CD3468"/>
    <w:rsid w:val="00CD3F7F"/>
    <w:rsid w:val="00CD4457"/>
    <w:rsid w:val="00CD4486"/>
    <w:rsid w:val="00CD46A5"/>
    <w:rsid w:val="00CD4B2D"/>
    <w:rsid w:val="00CD4D44"/>
    <w:rsid w:val="00CD4DB8"/>
    <w:rsid w:val="00CD4DCA"/>
    <w:rsid w:val="00CD500E"/>
    <w:rsid w:val="00CD5187"/>
    <w:rsid w:val="00CD540B"/>
    <w:rsid w:val="00CD5652"/>
    <w:rsid w:val="00CD5BD9"/>
    <w:rsid w:val="00CD5BFD"/>
    <w:rsid w:val="00CD5EA1"/>
    <w:rsid w:val="00CD6CEB"/>
    <w:rsid w:val="00CD6D79"/>
    <w:rsid w:val="00CD74C7"/>
    <w:rsid w:val="00CD7F74"/>
    <w:rsid w:val="00CE0638"/>
    <w:rsid w:val="00CE0F23"/>
    <w:rsid w:val="00CE0F74"/>
    <w:rsid w:val="00CE10B0"/>
    <w:rsid w:val="00CE12D1"/>
    <w:rsid w:val="00CE16CB"/>
    <w:rsid w:val="00CE18F7"/>
    <w:rsid w:val="00CE1B12"/>
    <w:rsid w:val="00CE1DD7"/>
    <w:rsid w:val="00CE1DFE"/>
    <w:rsid w:val="00CE20A4"/>
    <w:rsid w:val="00CE24A7"/>
    <w:rsid w:val="00CE27B5"/>
    <w:rsid w:val="00CE3039"/>
    <w:rsid w:val="00CE3736"/>
    <w:rsid w:val="00CE3A0E"/>
    <w:rsid w:val="00CE3C66"/>
    <w:rsid w:val="00CE3ECA"/>
    <w:rsid w:val="00CE5634"/>
    <w:rsid w:val="00CE64C5"/>
    <w:rsid w:val="00CE687F"/>
    <w:rsid w:val="00CE6AEC"/>
    <w:rsid w:val="00CE6B3B"/>
    <w:rsid w:val="00CE710C"/>
    <w:rsid w:val="00CE7491"/>
    <w:rsid w:val="00CE7749"/>
    <w:rsid w:val="00CE7C42"/>
    <w:rsid w:val="00CF0A0F"/>
    <w:rsid w:val="00CF118D"/>
    <w:rsid w:val="00CF1384"/>
    <w:rsid w:val="00CF167A"/>
    <w:rsid w:val="00CF1BF0"/>
    <w:rsid w:val="00CF2BB6"/>
    <w:rsid w:val="00CF33CD"/>
    <w:rsid w:val="00CF3407"/>
    <w:rsid w:val="00CF3507"/>
    <w:rsid w:val="00CF386E"/>
    <w:rsid w:val="00CF4A83"/>
    <w:rsid w:val="00CF4B3D"/>
    <w:rsid w:val="00CF524E"/>
    <w:rsid w:val="00CF5D62"/>
    <w:rsid w:val="00CF7351"/>
    <w:rsid w:val="00CF7D44"/>
    <w:rsid w:val="00CF7FAB"/>
    <w:rsid w:val="00D002F0"/>
    <w:rsid w:val="00D005DA"/>
    <w:rsid w:val="00D006DD"/>
    <w:rsid w:val="00D00DED"/>
    <w:rsid w:val="00D00EC7"/>
    <w:rsid w:val="00D00F14"/>
    <w:rsid w:val="00D01029"/>
    <w:rsid w:val="00D01438"/>
    <w:rsid w:val="00D018C0"/>
    <w:rsid w:val="00D02975"/>
    <w:rsid w:val="00D02F99"/>
    <w:rsid w:val="00D0301C"/>
    <w:rsid w:val="00D03DFE"/>
    <w:rsid w:val="00D0400F"/>
    <w:rsid w:val="00D0426C"/>
    <w:rsid w:val="00D0429B"/>
    <w:rsid w:val="00D043B0"/>
    <w:rsid w:val="00D04A09"/>
    <w:rsid w:val="00D05787"/>
    <w:rsid w:val="00D05A79"/>
    <w:rsid w:val="00D062C8"/>
    <w:rsid w:val="00D06501"/>
    <w:rsid w:val="00D0674C"/>
    <w:rsid w:val="00D069F0"/>
    <w:rsid w:val="00D070A0"/>
    <w:rsid w:val="00D0733D"/>
    <w:rsid w:val="00D07363"/>
    <w:rsid w:val="00D079D9"/>
    <w:rsid w:val="00D079ED"/>
    <w:rsid w:val="00D07C5E"/>
    <w:rsid w:val="00D07CEA"/>
    <w:rsid w:val="00D1000E"/>
    <w:rsid w:val="00D10247"/>
    <w:rsid w:val="00D10A2B"/>
    <w:rsid w:val="00D10E2B"/>
    <w:rsid w:val="00D113A1"/>
    <w:rsid w:val="00D11547"/>
    <w:rsid w:val="00D11662"/>
    <w:rsid w:val="00D119CB"/>
    <w:rsid w:val="00D11FAB"/>
    <w:rsid w:val="00D127F1"/>
    <w:rsid w:val="00D12D5C"/>
    <w:rsid w:val="00D1302E"/>
    <w:rsid w:val="00D13663"/>
    <w:rsid w:val="00D136C5"/>
    <w:rsid w:val="00D1409F"/>
    <w:rsid w:val="00D14427"/>
    <w:rsid w:val="00D14724"/>
    <w:rsid w:val="00D14D4F"/>
    <w:rsid w:val="00D14D69"/>
    <w:rsid w:val="00D16484"/>
    <w:rsid w:val="00D16584"/>
    <w:rsid w:val="00D16799"/>
    <w:rsid w:val="00D16C7F"/>
    <w:rsid w:val="00D16CA5"/>
    <w:rsid w:val="00D16F8E"/>
    <w:rsid w:val="00D17B18"/>
    <w:rsid w:val="00D200CF"/>
    <w:rsid w:val="00D200DE"/>
    <w:rsid w:val="00D2017B"/>
    <w:rsid w:val="00D21A93"/>
    <w:rsid w:val="00D222F0"/>
    <w:rsid w:val="00D228A1"/>
    <w:rsid w:val="00D22C67"/>
    <w:rsid w:val="00D23107"/>
    <w:rsid w:val="00D231A4"/>
    <w:rsid w:val="00D239DF"/>
    <w:rsid w:val="00D23D05"/>
    <w:rsid w:val="00D23DDC"/>
    <w:rsid w:val="00D23F58"/>
    <w:rsid w:val="00D242A5"/>
    <w:rsid w:val="00D24442"/>
    <w:rsid w:val="00D24B7C"/>
    <w:rsid w:val="00D24EB7"/>
    <w:rsid w:val="00D26099"/>
    <w:rsid w:val="00D2698D"/>
    <w:rsid w:val="00D26B84"/>
    <w:rsid w:val="00D30206"/>
    <w:rsid w:val="00D314F6"/>
    <w:rsid w:val="00D31827"/>
    <w:rsid w:val="00D32574"/>
    <w:rsid w:val="00D32B93"/>
    <w:rsid w:val="00D331A3"/>
    <w:rsid w:val="00D3466C"/>
    <w:rsid w:val="00D34777"/>
    <w:rsid w:val="00D348AB"/>
    <w:rsid w:val="00D3549C"/>
    <w:rsid w:val="00D36DBE"/>
    <w:rsid w:val="00D36E8D"/>
    <w:rsid w:val="00D3710E"/>
    <w:rsid w:val="00D37A85"/>
    <w:rsid w:val="00D37B16"/>
    <w:rsid w:val="00D37FF2"/>
    <w:rsid w:val="00D4001A"/>
    <w:rsid w:val="00D401FA"/>
    <w:rsid w:val="00D40619"/>
    <w:rsid w:val="00D4195F"/>
    <w:rsid w:val="00D419CC"/>
    <w:rsid w:val="00D4220E"/>
    <w:rsid w:val="00D426F5"/>
    <w:rsid w:val="00D4324D"/>
    <w:rsid w:val="00D435A0"/>
    <w:rsid w:val="00D43DAC"/>
    <w:rsid w:val="00D4402B"/>
    <w:rsid w:val="00D44213"/>
    <w:rsid w:val="00D44FD9"/>
    <w:rsid w:val="00D4520B"/>
    <w:rsid w:val="00D45354"/>
    <w:rsid w:val="00D45CF8"/>
    <w:rsid w:val="00D45F02"/>
    <w:rsid w:val="00D45F26"/>
    <w:rsid w:val="00D461F9"/>
    <w:rsid w:val="00D46B5E"/>
    <w:rsid w:val="00D4733C"/>
    <w:rsid w:val="00D4747E"/>
    <w:rsid w:val="00D4759C"/>
    <w:rsid w:val="00D501E9"/>
    <w:rsid w:val="00D509F1"/>
    <w:rsid w:val="00D50EF3"/>
    <w:rsid w:val="00D5162F"/>
    <w:rsid w:val="00D520E5"/>
    <w:rsid w:val="00D525E5"/>
    <w:rsid w:val="00D52852"/>
    <w:rsid w:val="00D52CB7"/>
    <w:rsid w:val="00D530BB"/>
    <w:rsid w:val="00D53698"/>
    <w:rsid w:val="00D53CC3"/>
    <w:rsid w:val="00D5423C"/>
    <w:rsid w:val="00D54D4F"/>
    <w:rsid w:val="00D553C1"/>
    <w:rsid w:val="00D55637"/>
    <w:rsid w:val="00D55752"/>
    <w:rsid w:val="00D559AC"/>
    <w:rsid w:val="00D5612F"/>
    <w:rsid w:val="00D5741B"/>
    <w:rsid w:val="00D574AD"/>
    <w:rsid w:val="00D607CD"/>
    <w:rsid w:val="00D607D6"/>
    <w:rsid w:val="00D616C0"/>
    <w:rsid w:val="00D616D1"/>
    <w:rsid w:val="00D61A7A"/>
    <w:rsid w:val="00D6262C"/>
    <w:rsid w:val="00D627EC"/>
    <w:rsid w:val="00D6282B"/>
    <w:rsid w:val="00D629E3"/>
    <w:rsid w:val="00D630E5"/>
    <w:rsid w:val="00D63177"/>
    <w:rsid w:val="00D63479"/>
    <w:rsid w:val="00D641D1"/>
    <w:rsid w:val="00D65E6E"/>
    <w:rsid w:val="00D672B8"/>
    <w:rsid w:val="00D67455"/>
    <w:rsid w:val="00D67BC9"/>
    <w:rsid w:val="00D67C7E"/>
    <w:rsid w:val="00D67CBB"/>
    <w:rsid w:val="00D71760"/>
    <w:rsid w:val="00D71EEF"/>
    <w:rsid w:val="00D71F40"/>
    <w:rsid w:val="00D726BE"/>
    <w:rsid w:val="00D7341A"/>
    <w:rsid w:val="00D73770"/>
    <w:rsid w:val="00D73B69"/>
    <w:rsid w:val="00D74979"/>
    <w:rsid w:val="00D74B2B"/>
    <w:rsid w:val="00D75D9E"/>
    <w:rsid w:val="00D76469"/>
    <w:rsid w:val="00D766D0"/>
    <w:rsid w:val="00D76FD6"/>
    <w:rsid w:val="00D7702B"/>
    <w:rsid w:val="00D7753F"/>
    <w:rsid w:val="00D7772E"/>
    <w:rsid w:val="00D77ECE"/>
    <w:rsid w:val="00D80087"/>
    <w:rsid w:val="00D806CD"/>
    <w:rsid w:val="00D813DA"/>
    <w:rsid w:val="00D81E4B"/>
    <w:rsid w:val="00D82CC6"/>
    <w:rsid w:val="00D83A1F"/>
    <w:rsid w:val="00D83E68"/>
    <w:rsid w:val="00D83F78"/>
    <w:rsid w:val="00D848E5"/>
    <w:rsid w:val="00D84FFE"/>
    <w:rsid w:val="00D85AF3"/>
    <w:rsid w:val="00D862CF"/>
    <w:rsid w:val="00D8647E"/>
    <w:rsid w:val="00D86BF1"/>
    <w:rsid w:val="00D8782D"/>
    <w:rsid w:val="00D90015"/>
    <w:rsid w:val="00D9057F"/>
    <w:rsid w:val="00D91705"/>
    <w:rsid w:val="00D91FFE"/>
    <w:rsid w:val="00D923FA"/>
    <w:rsid w:val="00D92608"/>
    <w:rsid w:val="00D93E62"/>
    <w:rsid w:val="00D940C8"/>
    <w:rsid w:val="00D94AFE"/>
    <w:rsid w:val="00D94B23"/>
    <w:rsid w:val="00D94B40"/>
    <w:rsid w:val="00D95341"/>
    <w:rsid w:val="00D95AAF"/>
    <w:rsid w:val="00D96254"/>
    <w:rsid w:val="00D966E8"/>
    <w:rsid w:val="00D967B0"/>
    <w:rsid w:val="00D968EA"/>
    <w:rsid w:val="00D96EE9"/>
    <w:rsid w:val="00D97217"/>
    <w:rsid w:val="00DA025F"/>
    <w:rsid w:val="00DA0F62"/>
    <w:rsid w:val="00DA0FB2"/>
    <w:rsid w:val="00DA19CC"/>
    <w:rsid w:val="00DA24C5"/>
    <w:rsid w:val="00DA284C"/>
    <w:rsid w:val="00DA293C"/>
    <w:rsid w:val="00DA3155"/>
    <w:rsid w:val="00DA39A9"/>
    <w:rsid w:val="00DA4463"/>
    <w:rsid w:val="00DA45EB"/>
    <w:rsid w:val="00DA4EE3"/>
    <w:rsid w:val="00DA63D4"/>
    <w:rsid w:val="00DA671C"/>
    <w:rsid w:val="00DA6BC0"/>
    <w:rsid w:val="00DA7443"/>
    <w:rsid w:val="00DA7589"/>
    <w:rsid w:val="00DA7A4E"/>
    <w:rsid w:val="00DB0302"/>
    <w:rsid w:val="00DB0374"/>
    <w:rsid w:val="00DB0B28"/>
    <w:rsid w:val="00DB0F67"/>
    <w:rsid w:val="00DB1250"/>
    <w:rsid w:val="00DB2231"/>
    <w:rsid w:val="00DB2B70"/>
    <w:rsid w:val="00DB331F"/>
    <w:rsid w:val="00DB371B"/>
    <w:rsid w:val="00DB4168"/>
    <w:rsid w:val="00DB434F"/>
    <w:rsid w:val="00DB4778"/>
    <w:rsid w:val="00DB4C84"/>
    <w:rsid w:val="00DB5188"/>
    <w:rsid w:val="00DB5937"/>
    <w:rsid w:val="00DB5AEA"/>
    <w:rsid w:val="00DB5B2A"/>
    <w:rsid w:val="00DB63DC"/>
    <w:rsid w:val="00DB754B"/>
    <w:rsid w:val="00DB7583"/>
    <w:rsid w:val="00DB796C"/>
    <w:rsid w:val="00DC02B7"/>
    <w:rsid w:val="00DC03FF"/>
    <w:rsid w:val="00DC04AF"/>
    <w:rsid w:val="00DC09B5"/>
    <w:rsid w:val="00DC0FD1"/>
    <w:rsid w:val="00DC1F3B"/>
    <w:rsid w:val="00DC3667"/>
    <w:rsid w:val="00DC392A"/>
    <w:rsid w:val="00DC3EA7"/>
    <w:rsid w:val="00DC41D1"/>
    <w:rsid w:val="00DC4DD5"/>
    <w:rsid w:val="00DC5071"/>
    <w:rsid w:val="00DC50C3"/>
    <w:rsid w:val="00DC50CF"/>
    <w:rsid w:val="00DC5805"/>
    <w:rsid w:val="00DC61AB"/>
    <w:rsid w:val="00DC6489"/>
    <w:rsid w:val="00DC666F"/>
    <w:rsid w:val="00DC6EC5"/>
    <w:rsid w:val="00DC7758"/>
    <w:rsid w:val="00DC7A20"/>
    <w:rsid w:val="00DC7B5E"/>
    <w:rsid w:val="00DC7D1C"/>
    <w:rsid w:val="00DC7DAD"/>
    <w:rsid w:val="00DC7FDE"/>
    <w:rsid w:val="00DD07EF"/>
    <w:rsid w:val="00DD0C93"/>
    <w:rsid w:val="00DD134F"/>
    <w:rsid w:val="00DD18DD"/>
    <w:rsid w:val="00DD1B6D"/>
    <w:rsid w:val="00DD1F2B"/>
    <w:rsid w:val="00DD21B8"/>
    <w:rsid w:val="00DD30C6"/>
    <w:rsid w:val="00DD4166"/>
    <w:rsid w:val="00DD4AAF"/>
    <w:rsid w:val="00DD51C1"/>
    <w:rsid w:val="00DD5B3A"/>
    <w:rsid w:val="00DD6691"/>
    <w:rsid w:val="00DD6BE6"/>
    <w:rsid w:val="00DD70AB"/>
    <w:rsid w:val="00DD711D"/>
    <w:rsid w:val="00DD7E07"/>
    <w:rsid w:val="00DE0287"/>
    <w:rsid w:val="00DE0AF3"/>
    <w:rsid w:val="00DE1FBD"/>
    <w:rsid w:val="00DE23E4"/>
    <w:rsid w:val="00DE279F"/>
    <w:rsid w:val="00DE2A24"/>
    <w:rsid w:val="00DE2C3A"/>
    <w:rsid w:val="00DE2C80"/>
    <w:rsid w:val="00DE30BD"/>
    <w:rsid w:val="00DE3C1F"/>
    <w:rsid w:val="00DE41FF"/>
    <w:rsid w:val="00DE517D"/>
    <w:rsid w:val="00DE56C8"/>
    <w:rsid w:val="00DE5D01"/>
    <w:rsid w:val="00DE5DAE"/>
    <w:rsid w:val="00DE639E"/>
    <w:rsid w:val="00DE6BA7"/>
    <w:rsid w:val="00DE73FA"/>
    <w:rsid w:val="00DE7482"/>
    <w:rsid w:val="00DE7598"/>
    <w:rsid w:val="00DF0389"/>
    <w:rsid w:val="00DF0F75"/>
    <w:rsid w:val="00DF0FFF"/>
    <w:rsid w:val="00DF157A"/>
    <w:rsid w:val="00DF1CEB"/>
    <w:rsid w:val="00DF211E"/>
    <w:rsid w:val="00DF2A4E"/>
    <w:rsid w:val="00DF35CB"/>
    <w:rsid w:val="00DF3632"/>
    <w:rsid w:val="00DF4368"/>
    <w:rsid w:val="00DF43CB"/>
    <w:rsid w:val="00DF4518"/>
    <w:rsid w:val="00DF499F"/>
    <w:rsid w:val="00DF5202"/>
    <w:rsid w:val="00DF5A21"/>
    <w:rsid w:val="00DF5E1C"/>
    <w:rsid w:val="00DF6183"/>
    <w:rsid w:val="00DF7100"/>
    <w:rsid w:val="00DF7B82"/>
    <w:rsid w:val="00E003FC"/>
    <w:rsid w:val="00E004F3"/>
    <w:rsid w:val="00E00A78"/>
    <w:rsid w:val="00E016D3"/>
    <w:rsid w:val="00E0279C"/>
    <w:rsid w:val="00E02812"/>
    <w:rsid w:val="00E02CE1"/>
    <w:rsid w:val="00E02DFD"/>
    <w:rsid w:val="00E03FA5"/>
    <w:rsid w:val="00E0559A"/>
    <w:rsid w:val="00E0581E"/>
    <w:rsid w:val="00E05A9D"/>
    <w:rsid w:val="00E06310"/>
    <w:rsid w:val="00E06D54"/>
    <w:rsid w:val="00E0713F"/>
    <w:rsid w:val="00E07E3F"/>
    <w:rsid w:val="00E10039"/>
    <w:rsid w:val="00E109C7"/>
    <w:rsid w:val="00E11D7F"/>
    <w:rsid w:val="00E12547"/>
    <w:rsid w:val="00E1274E"/>
    <w:rsid w:val="00E12EA4"/>
    <w:rsid w:val="00E12F90"/>
    <w:rsid w:val="00E136D7"/>
    <w:rsid w:val="00E13CF8"/>
    <w:rsid w:val="00E14B98"/>
    <w:rsid w:val="00E14D0F"/>
    <w:rsid w:val="00E14ECC"/>
    <w:rsid w:val="00E14F81"/>
    <w:rsid w:val="00E15155"/>
    <w:rsid w:val="00E15F19"/>
    <w:rsid w:val="00E169CB"/>
    <w:rsid w:val="00E16CA6"/>
    <w:rsid w:val="00E17237"/>
    <w:rsid w:val="00E174DD"/>
    <w:rsid w:val="00E1784E"/>
    <w:rsid w:val="00E17BAE"/>
    <w:rsid w:val="00E212C2"/>
    <w:rsid w:val="00E223B7"/>
    <w:rsid w:val="00E22608"/>
    <w:rsid w:val="00E228E5"/>
    <w:rsid w:val="00E22982"/>
    <w:rsid w:val="00E22CDE"/>
    <w:rsid w:val="00E231B8"/>
    <w:rsid w:val="00E2395C"/>
    <w:rsid w:val="00E246BC"/>
    <w:rsid w:val="00E24D7C"/>
    <w:rsid w:val="00E2502F"/>
    <w:rsid w:val="00E250C2"/>
    <w:rsid w:val="00E253C6"/>
    <w:rsid w:val="00E2707B"/>
    <w:rsid w:val="00E274DF"/>
    <w:rsid w:val="00E27B10"/>
    <w:rsid w:val="00E27EEC"/>
    <w:rsid w:val="00E314FB"/>
    <w:rsid w:val="00E317D7"/>
    <w:rsid w:val="00E31CB2"/>
    <w:rsid w:val="00E31EF4"/>
    <w:rsid w:val="00E331E5"/>
    <w:rsid w:val="00E335AF"/>
    <w:rsid w:val="00E33C02"/>
    <w:rsid w:val="00E34EE8"/>
    <w:rsid w:val="00E34F92"/>
    <w:rsid w:val="00E3526D"/>
    <w:rsid w:val="00E35369"/>
    <w:rsid w:val="00E3671E"/>
    <w:rsid w:val="00E376A4"/>
    <w:rsid w:val="00E3795A"/>
    <w:rsid w:val="00E40556"/>
    <w:rsid w:val="00E405D8"/>
    <w:rsid w:val="00E4082E"/>
    <w:rsid w:val="00E4121B"/>
    <w:rsid w:val="00E41552"/>
    <w:rsid w:val="00E41CBC"/>
    <w:rsid w:val="00E4254C"/>
    <w:rsid w:val="00E42F90"/>
    <w:rsid w:val="00E43585"/>
    <w:rsid w:val="00E4358F"/>
    <w:rsid w:val="00E4393B"/>
    <w:rsid w:val="00E43CF2"/>
    <w:rsid w:val="00E4481F"/>
    <w:rsid w:val="00E44DE8"/>
    <w:rsid w:val="00E46B04"/>
    <w:rsid w:val="00E472F0"/>
    <w:rsid w:val="00E479C9"/>
    <w:rsid w:val="00E47E53"/>
    <w:rsid w:val="00E50BB3"/>
    <w:rsid w:val="00E50BEF"/>
    <w:rsid w:val="00E51676"/>
    <w:rsid w:val="00E51BD4"/>
    <w:rsid w:val="00E51F21"/>
    <w:rsid w:val="00E523BE"/>
    <w:rsid w:val="00E536C8"/>
    <w:rsid w:val="00E53906"/>
    <w:rsid w:val="00E542EE"/>
    <w:rsid w:val="00E543E0"/>
    <w:rsid w:val="00E54C4C"/>
    <w:rsid w:val="00E54D38"/>
    <w:rsid w:val="00E550E0"/>
    <w:rsid w:val="00E56E26"/>
    <w:rsid w:val="00E57EA8"/>
    <w:rsid w:val="00E60121"/>
    <w:rsid w:val="00E6134B"/>
    <w:rsid w:val="00E61553"/>
    <w:rsid w:val="00E6168D"/>
    <w:rsid w:val="00E620CB"/>
    <w:rsid w:val="00E62BD8"/>
    <w:rsid w:val="00E642FD"/>
    <w:rsid w:val="00E6437C"/>
    <w:rsid w:val="00E656DB"/>
    <w:rsid w:val="00E65D48"/>
    <w:rsid w:val="00E66609"/>
    <w:rsid w:val="00E66895"/>
    <w:rsid w:val="00E67144"/>
    <w:rsid w:val="00E67183"/>
    <w:rsid w:val="00E671F9"/>
    <w:rsid w:val="00E700FB"/>
    <w:rsid w:val="00E70212"/>
    <w:rsid w:val="00E705C3"/>
    <w:rsid w:val="00E708B5"/>
    <w:rsid w:val="00E70EEC"/>
    <w:rsid w:val="00E71170"/>
    <w:rsid w:val="00E71D24"/>
    <w:rsid w:val="00E72690"/>
    <w:rsid w:val="00E727CB"/>
    <w:rsid w:val="00E72E08"/>
    <w:rsid w:val="00E7397B"/>
    <w:rsid w:val="00E73B6A"/>
    <w:rsid w:val="00E744B5"/>
    <w:rsid w:val="00E7475A"/>
    <w:rsid w:val="00E74D94"/>
    <w:rsid w:val="00E75E03"/>
    <w:rsid w:val="00E766C7"/>
    <w:rsid w:val="00E76F2F"/>
    <w:rsid w:val="00E771E3"/>
    <w:rsid w:val="00E77392"/>
    <w:rsid w:val="00E773BB"/>
    <w:rsid w:val="00E7746F"/>
    <w:rsid w:val="00E77E14"/>
    <w:rsid w:val="00E77EA6"/>
    <w:rsid w:val="00E8019C"/>
    <w:rsid w:val="00E804CD"/>
    <w:rsid w:val="00E809B7"/>
    <w:rsid w:val="00E80BFE"/>
    <w:rsid w:val="00E81DE5"/>
    <w:rsid w:val="00E82570"/>
    <w:rsid w:val="00E828E0"/>
    <w:rsid w:val="00E82A3C"/>
    <w:rsid w:val="00E82B91"/>
    <w:rsid w:val="00E83662"/>
    <w:rsid w:val="00E83858"/>
    <w:rsid w:val="00E83D26"/>
    <w:rsid w:val="00E83D31"/>
    <w:rsid w:val="00E84810"/>
    <w:rsid w:val="00E84B33"/>
    <w:rsid w:val="00E84EFD"/>
    <w:rsid w:val="00E8565E"/>
    <w:rsid w:val="00E85F42"/>
    <w:rsid w:val="00E85FBE"/>
    <w:rsid w:val="00E860EF"/>
    <w:rsid w:val="00E860F3"/>
    <w:rsid w:val="00E87064"/>
    <w:rsid w:val="00E87973"/>
    <w:rsid w:val="00E91181"/>
    <w:rsid w:val="00E913D8"/>
    <w:rsid w:val="00E91666"/>
    <w:rsid w:val="00E91718"/>
    <w:rsid w:val="00E91EB4"/>
    <w:rsid w:val="00E92FD2"/>
    <w:rsid w:val="00E93431"/>
    <w:rsid w:val="00E9593F"/>
    <w:rsid w:val="00E95CBE"/>
    <w:rsid w:val="00E9608C"/>
    <w:rsid w:val="00E9628B"/>
    <w:rsid w:val="00E969AA"/>
    <w:rsid w:val="00E97533"/>
    <w:rsid w:val="00E978B6"/>
    <w:rsid w:val="00E97905"/>
    <w:rsid w:val="00EA05E9"/>
    <w:rsid w:val="00EA0C79"/>
    <w:rsid w:val="00EA1595"/>
    <w:rsid w:val="00EA17B7"/>
    <w:rsid w:val="00EA1904"/>
    <w:rsid w:val="00EA1B41"/>
    <w:rsid w:val="00EA1FE1"/>
    <w:rsid w:val="00EA2AB6"/>
    <w:rsid w:val="00EA36B6"/>
    <w:rsid w:val="00EA3C9E"/>
    <w:rsid w:val="00EA3E42"/>
    <w:rsid w:val="00EA4C00"/>
    <w:rsid w:val="00EA5FDA"/>
    <w:rsid w:val="00EA6A86"/>
    <w:rsid w:val="00EA6C89"/>
    <w:rsid w:val="00EA70D4"/>
    <w:rsid w:val="00EA71E6"/>
    <w:rsid w:val="00EA7881"/>
    <w:rsid w:val="00EA79BE"/>
    <w:rsid w:val="00EA7E8F"/>
    <w:rsid w:val="00EB05D2"/>
    <w:rsid w:val="00EB06A4"/>
    <w:rsid w:val="00EB0946"/>
    <w:rsid w:val="00EB1255"/>
    <w:rsid w:val="00EB138C"/>
    <w:rsid w:val="00EB1967"/>
    <w:rsid w:val="00EB2700"/>
    <w:rsid w:val="00EB27AE"/>
    <w:rsid w:val="00EB32D9"/>
    <w:rsid w:val="00EB3309"/>
    <w:rsid w:val="00EB3385"/>
    <w:rsid w:val="00EB3A78"/>
    <w:rsid w:val="00EB3C6C"/>
    <w:rsid w:val="00EB41AD"/>
    <w:rsid w:val="00EB579B"/>
    <w:rsid w:val="00EB595A"/>
    <w:rsid w:val="00EB748D"/>
    <w:rsid w:val="00EB7926"/>
    <w:rsid w:val="00EB7CD8"/>
    <w:rsid w:val="00EC07A5"/>
    <w:rsid w:val="00EC180A"/>
    <w:rsid w:val="00EC18EB"/>
    <w:rsid w:val="00EC1B51"/>
    <w:rsid w:val="00EC2438"/>
    <w:rsid w:val="00EC2891"/>
    <w:rsid w:val="00EC2CCD"/>
    <w:rsid w:val="00EC31D3"/>
    <w:rsid w:val="00EC35AA"/>
    <w:rsid w:val="00EC3A57"/>
    <w:rsid w:val="00EC4112"/>
    <w:rsid w:val="00EC4BDD"/>
    <w:rsid w:val="00EC51B7"/>
    <w:rsid w:val="00EC5327"/>
    <w:rsid w:val="00EC560A"/>
    <w:rsid w:val="00EC5681"/>
    <w:rsid w:val="00EC5CDC"/>
    <w:rsid w:val="00EC5DF2"/>
    <w:rsid w:val="00EC6202"/>
    <w:rsid w:val="00EC6210"/>
    <w:rsid w:val="00EC655C"/>
    <w:rsid w:val="00EC6929"/>
    <w:rsid w:val="00ED0151"/>
    <w:rsid w:val="00ED07E1"/>
    <w:rsid w:val="00ED0D50"/>
    <w:rsid w:val="00ED1A2F"/>
    <w:rsid w:val="00ED203A"/>
    <w:rsid w:val="00ED2592"/>
    <w:rsid w:val="00ED29B2"/>
    <w:rsid w:val="00ED315D"/>
    <w:rsid w:val="00ED32EE"/>
    <w:rsid w:val="00ED33D4"/>
    <w:rsid w:val="00ED371A"/>
    <w:rsid w:val="00ED37DF"/>
    <w:rsid w:val="00ED4BF5"/>
    <w:rsid w:val="00ED4C61"/>
    <w:rsid w:val="00ED4CEA"/>
    <w:rsid w:val="00ED6AC9"/>
    <w:rsid w:val="00ED6B39"/>
    <w:rsid w:val="00ED7164"/>
    <w:rsid w:val="00ED7AF9"/>
    <w:rsid w:val="00EE0646"/>
    <w:rsid w:val="00EE075E"/>
    <w:rsid w:val="00EE07F1"/>
    <w:rsid w:val="00EE0F6F"/>
    <w:rsid w:val="00EE12D7"/>
    <w:rsid w:val="00EE152E"/>
    <w:rsid w:val="00EE16F5"/>
    <w:rsid w:val="00EE173D"/>
    <w:rsid w:val="00EE174B"/>
    <w:rsid w:val="00EE17EE"/>
    <w:rsid w:val="00EE2902"/>
    <w:rsid w:val="00EE3451"/>
    <w:rsid w:val="00EE3A37"/>
    <w:rsid w:val="00EE3D9A"/>
    <w:rsid w:val="00EE59B4"/>
    <w:rsid w:val="00EE6C3F"/>
    <w:rsid w:val="00EE6E59"/>
    <w:rsid w:val="00EE6F52"/>
    <w:rsid w:val="00EE7479"/>
    <w:rsid w:val="00EE75AD"/>
    <w:rsid w:val="00EE76A8"/>
    <w:rsid w:val="00EF1538"/>
    <w:rsid w:val="00EF2152"/>
    <w:rsid w:val="00EF2505"/>
    <w:rsid w:val="00EF29E3"/>
    <w:rsid w:val="00EF30BD"/>
    <w:rsid w:val="00EF3324"/>
    <w:rsid w:val="00EF3E88"/>
    <w:rsid w:val="00EF3F04"/>
    <w:rsid w:val="00EF3F8A"/>
    <w:rsid w:val="00EF41ED"/>
    <w:rsid w:val="00EF4247"/>
    <w:rsid w:val="00EF4393"/>
    <w:rsid w:val="00EF4883"/>
    <w:rsid w:val="00EF4EF7"/>
    <w:rsid w:val="00EF5DB5"/>
    <w:rsid w:val="00EF62D5"/>
    <w:rsid w:val="00EF633E"/>
    <w:rsid w:val="00EF6485"/>
    <w:rsid w:val="00EF7B8C"/>
    <w:rsid w:val="00EF7EDF"/>
    <w:rsid w:val="00F012F7"/>
    <w:rsid w:val="00F0175B"/>
    <w:rsid w:val="00F02DA1"/>
    <w:rsid w:val="00F032AD"/>
    <w:rsid w:val="00F0472E"/>
    <w:rsid w:val="00F04C06"/>
    <w:rsid w:val="00F0508E"/>
    <w:rsid w:val="00F05554"/>
    <w:rsid w:val="00F055AD"/>
    <w:rsid w:val="00F05A65"/>
    <w:rsid w:val="00F05C67"/>
    <w:rsid w:val="00F0646E"/>
    <w:rsid w:val="00F10050"/>
    <w:rsid w:val="00F10106"/>
    <w:rsid w:val="00F105B0"/>
    <w:rsid w:val="00F10792"/>
    <w:rsid w:val="00F118BE"/>
    <w:rsid w:val="00F11B59"/>
    <w:rsid w:val="00F11F1B"/>
    <w:rsid w:val="00F11FDF"/>
    <w:rsid w:val="00F1201B"/>
    <w:rsid w:val="00F12627"/>
    <w:rsid w:val="00F127B7"/>
    <w:rsid w:val="00F1283E"/>
    <w:rsid w:val="00F13464"/>
    <w:rsid w:val="00F137B1"/>
    <w:rsid w:val="00F13839"/>
    <w:rsid w:val="00F15811"/>
    <w:rsid w:val="00F15956"/>
    <w:rsid w:val="00F16648"/>
    <w:rsid w:val="00F17908"/>
    <w:rsid w:val="00F17D74"/>
    <w:rsid w:val="00F17DB3"/>
    <w:rsid w:val="00F17E30"/>
    <w:rsid w:val="00F203F1"/>
    <w:rsid w:val="00F205A5"/>
    <w:rsid w:val="00F208EF"/>
    <w:rsid w:val="00F20E74"/>
    <w:rsid w:val="00F2163C"/>
    <w:rsid w:val="00F2177D"/>
    <w:rsid w:val="00F22BE5"/>
    <w:rsid w:val="00F22E7B"/>
    <w:rsid w:val="00F23068"/>
    <w:rsid w:val="00F23466"/>
    <w:rsid w:val="00F237F2"/>
    <w:rsid w:val="00F23C86"/>
    <w:rsid w:val="00F241E9"/>
    <w:rsid w:val="00F2433E"/>
    <w:rsid w:val="00F24448"/>
    <w:rsid w:val="00F24DCF"/>
    <w:rsid w:val="00F25AD6"/>
    <w:rsid w:val="00F25C10"/>
    <w:rsid w:val="00F25DAA"/>
    <w:rsid w:val="00F263F1"/>
    <w:rsid w:val="00F27042"/>
    <w:rsid w:val="00F2741B"/>
    <w:rsid w:val="00F274E6"/>
    <w:rsid w:val="00F30ABB"/>
    <w:rsid w:val="00F311F8"/>
    <w:rsid w:val="00F315AD"/>
    <w:rsid w:val="00F31746"/>
    <w:rsid w:val="00F319B0"/>
    <w:rsid w:val="00F32056"/>
    <w:rsid w:val="00F323E9"/>
    <w:rsid w:val="00F324B2"/>
    <w:rsid w:val="00F32722"/>
    <w:rsid w:val="00F32893"/>
    <w:rsid w:val="00F32A42"/>
    <w:rsid w:val="00F32B07"/>
    <w:rsid w:val="00F33CAC"/>
    <w:rsid w:val="00F34E06"/>
    <w:rsid w:val="00F3536E"/>
    <w:rsid w:val="00F35651"/>
    <w:rsid w:val="00F35CE7"/>
    <w:rsid w:val="00F35DF6"/>
    <w:rsid w:val="00F36569"/>
    <w:rsid w:val="00F3690F"/>
    <w:rsid w:val="00F36F3D"/>
    <w:rsid w:val="00F370AF"/>
    <w:rsid w:val="00F3738A"/>
    <w:rsid w:val="00F373B7"/>
    <w:rsid w:val="00F37A7B"/>
    <w:rsid w:val="00F37C27"/>
    <w:rsid w:val="00F405DF"/>
    <w:rsid w:val="00F40A8E"/>
    <w:rsid w:val="00F40DFB"/>
    <w:rsid w:val="00F4179B"/>
    <w:rsid w:val="00F41ED1"/>
    <w:rsid w:val="00F42383"/>
    <w:rsid w:val="00F42BA5"/>
    <w:rsid w:val="00F43566"/>
    <w:rsid w:val="00F437F2"/>
    <w:rsid w:val="00F43CCB"/>
    <w:rsid w:val="00F44D2D"/>
    <w:rsid w:val="00F45162"/>
    <w:rsid w:val="00F45731"/>
    <w:rsid w:val="00F5104F"/>
    <w:rsid w:val="00F51507"/>
    <w:rsid w:val="00F519F5"/>
    <w:rsid w:val="00F51B2E"/>
    <w:rsid w:val="00F528C2"/>
    <w:rsid w:val="00F52957"/>
    <w:rsid w:val="00F52B6A"/>
    <w:rsid w:val="00F52E4A"/>
    <w:rsid w:val="00F53283"/>
    <w:rsid w:val="00F538E4"/>
    <w:rsid w:val="00F54142"/>
    <w:rsid w:val="00F55F0D"/>
    <w:rsid w:val="00F56201"/>
    <w:rsid w:val="00F56908"/>
    <w:rsid w:val="00F56A9F"/>
    <w:rsid w:val="00F5769F"/>
    <w:rsid w:val="00F603AA"/>
    <w:rsid w:val="00F60AC7"/>
    <w:rsid w:val="00F60CA2"/>
    <w:rsid w:val="00F60EFA"/>
    <w:rsid w:val="00F6104F"/>
    <w:rsid w:val="00F61776"/>
    <w:rsid w:val="00F6182A"/>
    <w:rsid w:val="00F61FBC"/>
    <w:rsid w:val="00F624E4"/>
    <w:rsid w:val="00F62A35"/>
    <w:rsid w:val="00F62C9B"/>
    <w:rsid w:val="00F630E7"/>
    <w:rsid w:val="00F63D56"/>
    <w:rsid w:val="00F64EFF"/>
    <w:rsid w:val="00F65115"/>
    <w:rsid w:val="00F651C7"/>
    <w:rsid w:val="00F65A53"/>
    <w:rsid w:val="00F65D5F"/>
    <w:rsid w:val="00F6697A"/>
    <w:rsid w:val="00F6728E"/>
    <w:rsid w:val="00F678B3"/>
    <w:rsid w:val="00F67A69"/>
    <w:rsid w:val="00F70019"/>
    <w:rsid w:val="00F703E1"/>
    <w:rsid w:val="00F70583"/>
    <w:rsid w:val="00F70726"/>
    <w:rsid w:val="00F70A09"/>
    <w:rsid w:val="00F70E09"/>
    <w:rsid w:val="00F70FCA"/>
    <w:rsid w:val="00F71BEE"/>
    <w:rsid w:val="00F71D49"/>
    <w:rsid w:val="00F72684"/>
    <w:rsid w:val="00F72D50"/>
    <w:rsid w:val="00F72F39"/>
    <w:rsid w:val="00F73029"/>
    <w:rsid w:val="00F7359B"/>
    <w:rsid w:val="00F7392B"/>
    <w:rsid w:val="00F7437D"/>
    <w:rsid w:val="00F743CA"/>
    <w:rsid w:val="00F74D8A"/>
    <w:rsid w:val="00F759D5"/>
    <w:rsid w:val="00F75E2B"/>
    <w:rsid w:val="00F76044"/>
    <w:rsid w:val="00F76D69"/>
    <w:rsid w:val="00F77004"/>
    <w:rsid w:val="00F779A1"/>
    <w:rsid w:val="00F77F61"/>
    <w:rsid w:val="00F804A3"/>
    <w:rsid w:val="00F80678"/>
    <w:rsid w:val="00F80A85"/>
    <w:rsid w:val="00F82A2E"/>
    <w:rsid w:val="00F83D88"/>
    <w:rsid w:val="00F841F5"/>
    <w:rsid w:val="00F8513B"/>
    <w:rsid w:val="00F85839"/>
    <w:rsid w:val="00F85A59"/>
    <w:rsid w:val="00F8622F"/>
    <w:rsid w:val="00F863FF"/>
    <w:rsid w:val="00F866F8"/>
    <w:rsid w:val="00F87A07"/>
    <w:rsid w:val="00F87A35"/>
    <w:rsid w:val="00F907C3"/>
    <w:rsid w:val="00F90B36"/>
    <w:rsid w:val="00F90DE3"/>
    <w:rsid w:val="00F91147"/>
    <w:rsid w:val="00F9189D"/>
    <w:rsid w:val="00F919B6"/>
    <w:rsid w:val="00F91B88"/>
    <w:rsid w:val="00F91E35"/>
    <w:rsid w:val="00F91E5A"/>
    <w:rsid w:val="00F91EAE"/>
    <w:rsid w:val="00F92459"/>
    <w:rsid w:val="00F9283F"/>
    <w:rsid w:val="00F928CF"/>
    <w:rsid w:val="00F943C6"/>
    <w:rsid w:val="00F946A2"/>
    <w:rsid w:val="00F94852"/>
    <w:rsid w:val="00F94D87"/>
    <w:rsid w:val="00F95A8F"/>
    <w:rsid w:val="00F95EBA"/>
    <w:rsid w:val="00F9608E"/>
    <w:rsid w:val="00F97097"/>
    <w:rsid w:val="00F9790F"/>
    <w:rsid w:val="00F97F28"/>
    <w:rsid w:val="00FA03FA"/>
    <w:rsid w:val="00FA060C"/>
    <w:rsid w:val="00FA110E"/>
    <w:rsid w:val="00FA3FDB"/>
    <w:rsid w:val="00FA4CC1"/>
    <w:rsid w:val="00FA4FA6"/>
    <w:rsid w:val="00FA5286"/>
    <w:rsid w:val="00FA5871"/>
    <w:rsid w:val="00FA5C2F"/>
    <w:rsid w:val="00FA689F"/>
    <w:rsid w:val="00FA69F3"/>
    <w:rsid w:val="00FA7579"/>
    <w:rsid w:val="00FA76E7"/>
    <w:rsid w:val="00FA7965"/>
    <w:rsid w:val="00FA7A54"/>
    <w:rsid w:val="00FB09F9"/>
    <w:rsid w:val="00FB1302"/>
    <w:rsid w:val="00FB142B"/>
    <w:rsid w:val="00FB14E9"/>
    <w:rsid w:val="00FB166D"/>
    <w:rsid w:val="00FB174B"/>
    <w:rsid w:val="00FB24DD"/>
    <w:rsid w:val="00FB2A2B"/>
    <w:rsid w:val="00FB2A4B"/>
    <w:rsid w:val="00FB3AAC"/>
    <w:rsid w:val="00FB5234"/>
    <w:rsid w:val="00FB59C7"/>
    <w:rsid w:val="00FB5F8A"/>
    <w:rsid w:val="00FB677E"/>
    <w:rsid w:val="00FB74A5"/>
    <w:rsid w:val="00FC0266"/>
    <w:rsid w:val="00FC0A5E"/>
    <w:rsid w:val="00FC0B55"/>
    <w:rsid w:val="00FC0FB0"/>
    <w:rsid w:val="00FC119B"/>
    <w:rsid w:val="00FC1262"/>
    <w:rsid w:val="00FC1669"/>
    <w:rsid w:val="00FC26C4"/>
    <w:rsid w:val="00FC33A1"/>
    <w:rsid w:val="00FC363B"/>
    <w:rsid w:val="00FC3FCF"/>
    <w:rsid w:val="00FC41E0"/>
    <w:rsid w:val="00FC4257"/>
    <w:rsid w:val="00FC51A9"/>
    <w:rsid w:val="00FC57A6"/>
    <w:rsid w:val="00FC5CF8"/>
    <w:rsid w:val="00FC6641"/>
    <w:rsid w:val="00FC6905"/>
    <w:rsid w:val="00FC6A4A"/>
    <w:rsid w:val="00FC6BAB"/>
    <w:rsid w:val="00FC7AA8"/>
    <w:rsid w:val="00FD0093"/>
    <w:rsid w:val="00FD0845"/>
    <w:rsid w:val="00FD0FB9"/>
    <w:rsid w:val="00FD107C"/>
    <w:rsid w:val="00FD1371"/>
    <w:rsid w:val="00FD150A"/>
    <w:rsid w:val="00FD1871"/>
    <w:rsid w:val="00FD271F"/>
    <w:rsid w:val="00FD2A0C"/>
    <w:rsid w:val="00FD39D3"/>
    <w:rsid w:val="00FD464F"/>
    <w:rsid w:val="00FD4C0F"/>
    <w:rsid w:val="00FD4C65"/>
    <w:rsid w:val="00FD5422"/>
    <w:rsid w:val="00FD5BD1"/>
    <w:rsid w:val="00FD6101"/>
    <w:rsid w:val="00FD66CB"/>
    <w:rsid w:val="00FD6D46"/>
    <w:rsid w:val="00FD73A0"/>
    <w:rsid w:val="00FD76A1"/>
    <w:rsid w:val="00FD7822"/>
    <w:rsid w:val="00FD78A0"/>
    <w:rsid w:val="00FD7C06"/>
    <w:rsid w:val="00FD7CF9"/>
    <w:rsid w:val="00FE0CBD"/>
    <w:rsid w:val="00FE1EFD"/>
    <w:rsid w:val="00FE217C"/>
    <w:rsid w:val="00FE21CD"/>
    <w:rsid w:val="00FE2FB5"/>
    <w:rsid w:val="00FE3632"/>
    <w:rsid w:val="00FE37B7"/>
    <w:rsid w:val="00FE3EDA"/>
    <w:rsid w:val="00FE3F39"/>
    <w:rsid w:val="00FE4970"/>
    <w:rsid w:val="00FE4A79"/>
    <w:rsid w:val="00FE4C64"/>
    <w:rsid w:val="00FE5078"/>
    <w:rsid w:val="00FE57FA"/>
    <w:rsid w:val="00FE58A3"/>
    <w:rsid w:val="00FE5F92"/>
    <w:rsid w:val="00FE60C4"/>
    <w:rsid w:val="00FE622A"/>
    <w:rsid w:val="00FE71DA"/>
    <w:rsid w:val="00FE7A7E"/>
    <w:rsid w:val="00FF0FB9"/>
    <w:rsid w:val="00FF0FDB"/>
    <w:rsid w:val="00FF1340"/>
    <w:rsid w:val="00FF1527"/>
    <w:rsid w:val="00FF2E03"/>
    <w:rsid w:val="00FF3A5D"/>
    <w:rsid w:val="00FF3DCB"/>
    <w:rsid w:val="00FF503D"/>
    <w:rsid w:val="00FF5D2D"/>
    <w:rsid w:val="00FF6061"/>
    <w:rsid w:val="00FF64D6"/>
    <w:rsid w:val="00FF6F51"/>
    <w:rsid w:val="00FF7321"/>
    <w:rsid w:val="00FF778D"/>
    <w:rsid w:val="00FF7D7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footer" w:locked="1" w:semiHidden="0" w:unhideWhenUsed="0"/>
    <w:lsdException w:name="caption" w:locked="1" w:semiHidden="0" w:unhideWhenUsed="0" w:qFormat="1"/>
    <w:lsdException w:name="envelope return" w:uiPriority="0"/>
    <w:lsdException w:name="endnote reference" w:uiPriority="0"/>
    <w:lsdException w:name="endnote text" w:uiPriority="0"/>
    <w:lsdException w:name="List Bullet" w:uiPriority="0"/>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Block Text" w:uiPriority="0"/>
    <w:lsdException w:name="Hyperlink" w:locked="1" w:semiHidden="0" w:unhideWhenUsed="0"/>
    <w:lsdException w:name="FollowedHyperlink" w:locked="1" w:semiHidden="0" w:unhideWhenUsed="0"/>
    <w:lsdException w:name="Strong" w:locked="1" w:semiHidden="0" w:unhideWhenUsed="0" w:qFormat="1"/>
    <w:lsdException w:name="Emphasis" w:locked="1" w:semiHidden="0" w:unhideWhenUsed="0" w:qFormat="1"/>
    <w:lsdException w:name="Document Map" w:uiPriority="0"/>
    <w:lsdException w:name="No List" w:locked="1" w:semiHidden="0" w:unhideWhenUsed="0"/>
    <w:lsdException w:name="Table Simple 1" w:uiPriority="0"/>
    <w:lsdException w:name="Table Classic 1" w:uiPriority="0"/>
    <w:lsdException w:name="Table Columns 2" w:uiPriority="0"/>
    <w:lsdException w:name="Table Grid 1" w:uiPriority="0"/>
    <w:lsdException w:name="Table List 3" w:uiPriority="0"/>
    <w:lsdException w:name="Table 3D effects 2" w:uiPriority="0"/>
    <w:lsdException w:name="Table Grid"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631B89"/>
    <w:pPr>
      <w:suppressAutoHyphens/>
      <w:contextualSpacing/>
    </w:pPr>
    <w:rPr>
      <w:sz w:val="24"/>
      <w:szCs w:val="24"/>
      <w:lang w:val="lt-LT" w:eastAsia="ar-SA"/>
    </w:rPr>
  </w:style>
  <w:style w:type="paragraph" w:styleId="Heading1">
    <w:name w:val="heading 1"/>
    <w:basedOn w:val="Normal"/>
    <w:next w:val="Normal"/>
    <w:link w:val="Heading1Char"/>
    <w:uiPriority w:val="99"/>
    <w:qFormat/>
    <w:rsid w:val="0036791A"/>
    <w:pPr>
      <w:keepNext/>
      <w:ind w:firstLine="680"/>
      <w:outlineLvl w:val="0"/>
    </w:pPr>
    <w:rPr>
      <w:rFonts w:ascii="Times New Roman Bold" w:hAnsi="Times New Roman Bold"/>
      <w:b/>
      <w:bCs/>
      <w:caps/>
      <w:lang w:val="en-GB"/>
    </w:rPr>
  </w:style>
  <w:style w:type="paragraph" w:styleId="Heading2">
    <w:name w:val="heading 2"/>
    <w:basedOn w:val="Normal"/>
    <w:next w:val="Normal"/>
    <w:link w:val="Heading2Char"/>
    <w:autoRedefine/>
    <w:uiPriority w:val="99"/>
    <w:qFormat/>
    <w:rsid w:val="00533BB8"/>
    <w:pPr>
      <w:keepNext/>
      <w:spacing w:before="240" w:after="240"/>
      <w:ind w:firstLine="680"/>
      <w:outlineLvl w:val="1"/>
    </w:pPr>
    <w:rPr>
      <w:rFonts w:cs="Arial"/>
      <w:b/>
      <w:bCs/>
      <w:iCs/>
      <w:szCs w:val="28"/>
    </w:rPr>
  </w:style>
  <w:style w:type="paragraph" w:styleId="Heading3">
    <w:name w:val="heading 3"/>
    <w:basedOn w:val="Normal"/>
    <w:next w:val="Normal"/>
    <w:link w:val="Heading3Char"/>
    <w:uiPriority w:val="99"/>
    <w:qFormat/>
    <w:rsid w:val="002B2E4F"/>
    <w:pPr>
      <w:keepNext/>
      <w:spacing w:before="360" w:after="240"/>
      <w:ind w:firstLine="680"/>
      <w:outlineLvl w:val="2"/>
    </w:pPr>
    <w:rPr>
      <w:rFonts w:ascii="Times New Roman Bold" w:hAnsi="Times New Roman Bold" w:cs="Arial"/>
      <w:b/>
      <w:bCs/>
      <w:szCs w:val="26"/>
    </w:rPr>
  </w:style>
  <w:style w:type="paragraph" w:styleId="Heading4">
    <w:name w:val="heading 4"/>
    <w:basedOn w:val="Normal"/>
    <w:next w:val="Normal"/>
    <w:link w:val="Heading4Char"/>
    <w:uiPriority w:val="99"/>
    <w:qFormat/>
    <w:rsid w:val="00F85839"/>
    <w:pPr>
      <w:keepNext/>
      <w:spacing w:before="40" w:after="40"/>
      <w:jc w:val="center"/>
      <w:outlineLvl w:val="3"/>
    </w:pPr>
    <w:rPr>
      <w:b/>
      <w:color w:val="FF0000"/>
    </w:rPr>
  </w:style>
  <w:style w:type="paragraph" w:styleId="Heading5">
    <w:name w:val="heading 5"/>
    <w:basedOn w:val="Normal"/>
    <w:link w:val="Heading5Char"/>
    <w:uiPriority w:val="99"/>
    <w:qFormat/>
    <w:rsid w:val="00A60C01"/>
    <w:pPr>
      <w:suppressAutoHyphens w:val="0"/>
      <w:spacing w:before="100" w:beforeAutospacing="1" w:after="100" w:afterAutospacing="1"/>
      <w:outlineLvl w:val="4"/>
    </w:pPr>
    <w:rPr>
      <w:b/>
      <w:bCs/>
      <w:color w:val="000000"/>
      <w:sz w:val="20"/>
      <w:szCs w:val="20"/>
      <w:lang w:eastAsia="lt-LT"/>
    </w:rPr>
  </w:style>
  <w:style w:type="paragraph" w:styleId="Heading6">
    <w:name w:val="heading 6"/>
    <w:basedOn w:val="Normal"/>
    <w:next w:val="Normal"/>
    <w:link w:val="Heading6Char"/>
    <w:uiPriority w:val="99"/>
    <w:qFormat/>
    <w:rsid w:val="006503B6"/>
    <w:pPr>
      <w:tabs>
        <w:tab w:val="num" w:pos="1152"/>
      </w:tabs>
      <w:suppressAutoHyphens w:val="0"/>
      <w:spacing w:before="240" w:after="60"/>
      <w:ind w:left="1152" w:hanging="1152"/>
      <w:outlineLvl w:val="5"/>
    </w:pPr>
    <w:rPr>
      <w:b/>
      <w:bCs/>
      <w:sz w:val="22"/>
      <w:szCs w:val="22"/>
      <w:lang w:eastAsia="lt-LT"/>
    </w:rPr>
  </w:style>
  <w:style w:type="paragraph" w:styleId="Heading7">
    <w:name w:val="heading 7"/>
    <w:basedOn w:val="Normal"/>
    <w:next w:val="Normal"/>
    <w:link w:val="Heading7Char"/>
    <w:uiPriority w:val="99"/>
    <w:qFormat/>
    <w:rsid w:val="00FA7A54"/>
    <w:pPr>
      <w:spacing w:before="240" w:after="60"/>
      <w:outlineLvl w:val="6"/>
    </w:pPr>
    <w:rPr>
      <w:lang w:val="en-GB" w:eastAsia="en-US"/>
    </w:rPr>
  </w:style>
  <w:style w:type="paragraph" w:styleId="Heading8">
    <w:name w:val="heading 8"/>
    <w:basedOn w:val="Normal"/>
    <w:next w:val="Normal"/>
    <w:link w:val="Heading8Char"/>
    <w:uiPriority w:val="99"/>
    <w:qFormat/>
    <w:rsid w:val="006503B6"/>
    <w:pPr>
      <w:tabs>
        <w:tab w:val="num" w:pos="1440"/>
      </w:tabs>
      <w:suppressAutoHyphens w:val="0"/>
      <w:spacing w:before="240" w:after="60"/>
      <w:ind w:left="1440" w:hanging="1440"/>
      <w:outlineLvl w:val="7"/>
    </w:pPr>
    <w:rPr>
      <w:i/>
      <w:iCs/>
      <w:lang w:eastAsia="lt-LT"/>
    </w:rPr>
  </w:style>
  <w:style w:type="paragraph" w:styleId="Heading9">
    <w:name w:val="heading 9"/>
    <w:aliases w:val=" Diagrama"/>
    <w:basedOn w:val="Normal"/>
    <w:next w:val="Normal"/>
    <w:link w:val="Heading9Char"/>
    <w:uiPriority w:val="99"/>
    <w:qFormat/>
    <w:rsid w:val="006503B6"/>
    <w:pPr>
      <w:tabs>
        <w:tab w:val="num" w:pos="1584"/>
      </w:tabs>
      <w:suppressAutoHyphens w:val="0"/>
      <w:spacing w:before="240" w:after="60"/>
      <w:ind w:left="1584" w:hanging="1584"/>
      <w:outlineLvl w:val="8"/>
    </w:pPr>
    <w:rPr>
      <w:rFonts w:ascii="Arial" w:hAnsi="Arial" w:cs="Arial"/>
      <w:sz w:val="22"/>
      <w:szCs w:val="2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6791A"/>
    <w:rPr>
      <w:rFonts w:ascii="Times New Roman Bold" w:hAnsi="Times New Roman Bold"/>
      <w:b/>
      <w:bCs/>
      <w:caps/>
      <w:sz w:val="24"/>
      <w:szCs w:val="24"/>
      <w:lang w:eastAsia="ar-SA"/>
    </w:rPr>
  </w:style>
  <w:style w:type="character" w:customStyle="1" w:styleId="Heading2Char">
    <w:name w:val="Heading 2 Char"/>
    <w:link w:val="Heading2"/>
    <w:uiPriority w:val="99"/>
    <w:locked/>
    <w:rsid w:val="00533BB8"/>
    <w:rPr>
      <w:rFonts w:cs="Arial"/>
      <w:b/>
      <w:bCs/>
      <w:iCs/>
      <w:sz w:val="24"/>
      <w:szCs w:val="28"/>
      <w:lang w:val="lt-LT" w:eastAsia="ar-SA"/>
    </w:rPr>
  </w:style>
  <w:style w:type="character" w:customStyle="1" w:styleId="Heading3Char">
    <w:name w:val="Heading 3 Char"/>
    <w:link w:val="Heading3"/>
    <w:uiPriority w:val="99"/>
    <w:rsid w:val="002B2E4F"/>
    <w:rPr>
      <w:rFonts w:ascii="Times New Roman Bold" w:hAnsi="Times New Roman Bold" w:cs="Arial"/>
      <w:b/>
      <w:bCs/>
      <w:sz w:val="24"/>
      <w:szCs w:val="26"/>
      <w:lang w:val="lt-LT" w:eastAsia="ar-SA"/>
    </w:rPr>
  </w:style>
  <w:style w:type="character" w:customStyle="1" w:styleId="Heading4Char">
    <w:name w:val="Heading 4 Char"/>
    <w:link w:val="Heading4"/>
    <w:uiPriority w:val="99"/>
    <w:rsid w:val="00EA5B09"/>
    <w:rPr>
      <w:rFonts w:ascii="Calibri" w:eastAsia="Times New Roman" w:hAnsi="Calibri" w:cs="Times New Roman"/>
      <w:b/>
      <w:bCs/>
      <w:sz w:val="28"/>
      <w:szCs w:val="28"/>
      <w:lang w:eastAsia="ar-SA"/>
    </w:rPr>
  </w:style>
  <w:style w:type="character" w:customStyle="1" w:styleId="Heading5Char">
    <w:name w:val="Heading 5 Char"/>
    <w:link w:val="Heading5"/>
    <w:uiPriority w:val="99"/>
    <w:rsid w:val="00EA5B09"/>
    <w:rPr>
      <w:rFonts w:ascii="Calibri" w:eastAsia="Times New Roman" w:hAnsi="Calibri" w:cs="Times New Roman"/>
      <w:b/>
      <w:bCs/>
      <w:i/>
      <w:iCs/>
      <w:sz w:val="26"/>
      <w:szCs w:val="26"/>
      <w:lang w:eastAsia="ar-SA"/>
    </w:rPr>
  </w:style>
  <w:style w:type="character" w:customStyle="1" w:styleId="Heading6Char">
    <w:name w:val="Heading 6 Char"/>
    <w:link w:val="Heading6"/>
    <w:uiPriority w:val="99"/>
    <w:rsid w:val="00EA5B09"/>
    <w:rPr>
      <w:rFonts w:ascii="Calibri" w:eastAsia="Times New Roman" w:hAnsi="Calibri" w:cs="Times New Roman"/>
      <w:b/>
      <w:bCs/>
      <w:lang w:eastAsia="ar-SA"/>
    </w:rPr>
  </w:style>
  <w:style w:type="character" w:customStyle="1" w:styleId="Heading7Char">
    <w:name w:val="Heading 7 Char"/>
    <w:link w:val="Heading7"/>
    <w:uiPriority w:val="99"/>
    <w:rsid w:val="00EA5B09"/>
    <w:rPr>
      <w:rFonts w:ascii="Calibri" w:eastAsia="Times New Roman" w:hAnsi="Calibri" w:cs="Times New Roman"/>
      <w:sz w:val="24"/>
      <w:szCs w:val="24"/>
      <w:lang w:eastAsia="ar-SA"/>
    </w:rPr>
  </w:style>
  <w:style w:type="character" w:customStyle="1" w:styleId="Heading8Char">
    <w:name w:val="Heading 8 Char"/>
    <w:link w:val="Heading8"/>
    <w:uiPriority w:val="99"/>
    <w:rsid w:val="00EA5B09"/>
    <w:rPr>
      <w:rFonts w:ascii="Calibri" w:eastAsia="Times New Roman" w:hAnsi="Calibri" w:cs="Times New Roman"/>
      <w:i/>
      <w:iCs/>
      <w:sz w:val="24"/>
      <w:szCs w:val="24"/>
      <w:lang w:eastAsia="ar-SA"/>
    </w:rPr>
  </w:style>
  <w:style w:type="character" w:customStyle="1" w:styleId="Heading9Char">
    <w:name w:val="Heading 9 Char"/>
    <w:aliases w:val=" Diagrama Char"/>
    <w:link w:val="Heading9"/>
    <w:uiPriority w:val="99"/>
    <w:rsid w:val="00EA5B09"/>
    <w:rPr>
      <w:rFonts w:ascii="Cambria" w:eastAsia="Times New Roman" w:hAnsi="Cambria" w:cs="Times New Roman"/>
      <w:lang w:eastAsia="ar-SA"/>
    </w:rPr>
  </w:style>
  <w:style w:type="paragraph" w:customStyle="1" w:styleId="CharCharCharDiagramaDiagramaCharCharCharCharCharChar">
    <w:name w:val="Char Char Char Diagrama Diagrama Char Char Char Char Char Char"/>
    <w:basedOn w:val="Normal"/>
    <w:uiPriority w:val="99"/>
    <w:rsid w:val="0085693E"/>
    <w:pPr>
      <w:suppressAutoHyphens w:val="0"/>
      <w:spacing w:after="160" w:line="240" w:lineRule="exact"/>
    </w:pPr>
    <w:rPr>
      <w:rFonts w:ascii="Tahoma" w:hAnsi="Tahoma"/>
      <w:sz w:val="20"/>
      <w:szCs w:val="20"/>
      <w:lang w:val="en-US" w:eastAsia="en-US"/>
    </w:rPr>
  </w:style>
  <w:style w:type="paragraph" w:customStyle="1" w:styleId="EnterplanNormal">
    <w:name w:val="Enterplan Normal"/>
    <w:basedOn w:val="Normal"/>
    <w:uiPriority w:val="99"/>
    <w:rsid w:val="00D16C7F"/>
    <w:pPr>
      <w:spacing w:after="220"/>
      <w:jc w:val="both"/>
    </w:pPr>
    <w:rPr>
      <w:rFonts w:ascii="Arial" w:hAnsi="Arial"/>
      <w:sz w:val="22"/>
      <w:szCs w:val="20"/>
      <w:lang w:val="en-GB"/>
    </w:rPr>
  </w:style>
  <w:style w:type="character" w:styleId="CommentReference">
    <w:name w:val="annotation reference"/>
    <w:uiPriority w:val="99"/>
    <w:rsid w:val="00C93C9C"/>
    <w:rPr>
      <w:rFonts w:cs="Times New Roman"/>
      <w:sz w:val="16"/>
    </w:rPr>
  </w:style>
  <w:style w:type="paragraph" w:styleId="CommentText">
    <w:name w:val="annotation text"/>
    <w:basedOn w:val="Normal"/>
    <w:link w:val="CommentTextChar"/>
    <w:uiPriority w:val="99"/>
    <w:rsid w:val="00C93C9C"/>
    <w:rPr>
      <w:sz w:val="20"/>
      <w:szCs w:val="20"/>
    </w:rPr>
  </w:style>
  <w:style w:type="character" w:customStyle="1" w:styleId="CommentTextChar">
    <w:name w:val="Comment Text Char"/>
    <w:link w:val="CommentText"/>
    <w:uiPriority w:val="99"/>
    <w:rsid w:val="00EA5B09"/>
    <w:rPr>
      <w:sz w:val="20"/>
      <w:szCs w:val="20"/>
      <w:lang w:eastAsia="ar-SA"/>
    </w:rPr>
  </w:style>
  <w:style w:type="paragraph" w:styleId="BalloonText">
    <w:name w:val="Balloon Text"/>
    <w:aliases w:val=" Diagrama3"/>
    <w:basedOn w:val="Normal"/>
    <w:link w:val="BalloonTextChar"/>
    <w:uiPriority w:val="99"/>
    <w:rsid w:val="00C93C9C"/>
    <w:rPr>
      <w:rFonts w:ascii="Tahoma" w:hAnsi="Tahoma" w:cs="Tahoma"/>
      <w:sz w:val="16"/>
      <w:szCs w:val="16"/>
    </w:rPr>
  </w:style>
  <w:style w:type="character" w:customStyle="1" w:styleId="BalloonTextChar">
    <w:name w:val="Balloon Text Char"/>
    <w:aliases w:val=" Diagrama3 Char"/>
    <w:link w:val="BalloonText"/>
    <w:uiPriority w:val="99"/>
    <w:rsid w:val="00EA5B09"/>
    <w:rPr>
      <w:sz w:val="0"/>
      <w:szCs w:val="0"/>
      <w:lang w:eastAsia="ar-SA"/>
    </w:rPr>
  </w:style>
  <w:style w:type="character" w:customStyle="1" w:styleId="AporastesChar">
    <w:name w:val="Aporastes Char"/>
    <w:uiPriority w:val="99"/>
    <w:rsid w:val="00A44455"/>
    <w:rPr>
      <w:rFonts w:eastAsia="Times New Roman"/>
      <w:b/>
      <w:sz w:val="24"/>
      <w:lang w:val="lt-LT" w:eastAsia="ar-SA" w:bidi="ar-SA"/>
    </w:rPr>
  </w:style>
  <w:style w:type="paragraph" w:styleId="BodyText">
    <w:name w:val="Body Text"/>
    <w:aliases w:val="Body Text1 Diagrama Diagrama,Body Text1 Diagrama"/>
    <w:basedOn w:val="Normal"/>
    <w:link w:val="BodyTextChar"/>
    <w:uiPriority w:val="99"/>
    <w:rsid w:val="00A44455"/>
    <w:pPr>
      <w:widowControl w:val="0"/>
      <w:spacing w:after="120"/>
    </w:pPr>
  </w:style>
  <w:style w:type="character" w:customStyle="1" w:styleId="BodyTextChar">
    <w:name w:val="Body Text Char"/>
    <w:aliases w:val="Body Text1 Diagrama Diagrama Char,Body Text1 Diagrama Char"/>
    <w:link w:val="BodyText"/>
    <w:uiPriority w:val="99"/>
    <w:rsid w:val="00EA5B09"/>
    <w:rPr>
      <w:sz w:val="24"/>
      <w:szCs w:val="24"/>
      <w:lang w:eastAsia="ar-SA"/>
    </w:rPr>
  </w:style>
  <w:style w:type="paragraph" w:styleId="Footer">
    <w:name w:val="footer"/>
    <w:aliases w:val=" Diagrama12"/>
    <w:basedOn w:val="Normal"/>
    <w:link w:val="FooterChar"/>
    <w:uiPriority w:val="99"/>
    <w:rsid w:val="00527C62"/>
    <w:pPr>
      <w:tabs>
        <w:tab w:val="center" w:pos="4819"/>
        <w:tab w:val="right" w:pos="9638"/>
      </w:tabs>
    </w:pPr>
  </w:style>
  <w:style w:type="character" w:customStyle="1" w:styleId="FooterChar">
    <w:name w:val="Footer Char"/>
    <w:aliases w:val=" Diagrama12 Char"/>
    <w:link w:val="Footer"/>
    <w:uiPriority w:val="99"/>
    <w:locked/>
    <w:rsid w:val="007F503A"/>
    <w:rPr>
      <w:sz w:val="24"/>
      <w:lang w:val="lt-LT" w:eastAsia="ar-SA" w:bidi="ar-SA"/>
    </w:rPr>
  </w:style>
  <w:style w:type="character" w:styleId="PageNumber">
    <w:name w:val="page number"/>
    <w:uiPriority w:val="99"/>
    <w:rsid w:val="00527C62"/>
    <w:rPr>
      <w:rFonts w:cs="Times New Roman"/>
    </w:rPr>
  </w:style>
  <w:style w:type="character" w:styleId="Hyperlink">
    <w:name w:val="Hyperlink"/>
    <w:uiPriority w:val="99"/>
    <w:rsid w:val="002806D4"/>
    <w:rPr>
      <w:rFonts w:cs="Times New Roman"/>
      <w:color w:val="0000FF"/>
      <w:u w:val="single"/>
    </w:rPr>
  </w:style>
  <w:style w:type="paragraph" w:customStyle="1" w:styleId="normalnOindent">
    <w:name w:val="normal  nOindent"/>
    <w:basedOn w:val="Normal"/>
    <w:link w:val="normalnOindentChar"/>
    <w:uiPriority w:val="99"/>
    <w:rsid w:val="002806D4"/>
    <w:pPr>
      <w:suppressAutoHyphens w:val="0"/>
      <w:spacing w:before="120" w:line="360" w:lineRule="atLeast"/>
      <w:jc w:val="both"/>
    </w:pPr>
    <w:rPr>
      <w:szCs w:val="20"/>
      <w:lang w:val="en-US" w:eastAsia="en-US"/>
    </w:rPr>
  </w:style>
  <w:style w:type="character" w:customStyle="1" w:styleId="normalnOindentChar">
    <w:name w:val="normal  nOindent Char"/>
    <w:link w:val="normalnOindent"/>
    <w:uiPriority w:val="99"/>
    <w:locked/>
    <w:rsid w:val="002806D4"/>
    <w:rPr>
      <w:sz w:val="24"/>
      <w:lang w:val="en-US" w:eastAsia="en-US"/>
    </w:rPr>
  </w:style>
  <w:style w:type="paragraph" w:customStyle="1" w:styleId="saltinis">
    <w:name w:val="saltinis"/>
    <w:basedOn w:val="Normal"/>
    <w:uiPriority w:val="99"/>
    <w:rsid w:val="002806D4"/>
    <w:pPr>
      <w:suppressAutoHyphens w:val="0"/>
      <w:spacing w:before="60"/>
      <w:jc w:val="center"/>
    </w:pPr>
    <w:rPr>
      <w:i/>
      <w:sz w:val="20"/>
      <w:szCs w:val="20"/>
      <w:lang w:eastAsia="lt-LT"/>
    </w:rPr>
  </w:style>
  <w:style w:type="paragraph" w:customStyle="1" w:styleId="lentel-paveikslas">
    <w:name w:val="lentelė-paveikslas"/>
    <w:basedOn w:val="Normal"/>
    <w:next w:val="Normal"/>
    <w:uiPriority w:val="99"/>
    <w:rsid w:val="002806D4"/>
    <w:pPr>
      <w:suppressAutoHyphens w:val="0"/>
      <w:spacing w:after="120"/>
      <w:jc w:val="center"/>
    </w:pPr>
    <w:rPr>
      <w:b/>
      <w:bCs/>
      <w:color w:val="000000"/>
      <w:spacing w:val="1"/>
      <w:szCs w:val="20"/>
      <w:lang w:eastAsia="lt-LT"/>
    </w:rPr>
  </w:style>
  <w:style w:type="paragraph" w:customStyle="1" w:styleId="paragrafas">
    <w:name w:val="paragrafas"/>
    <w:basedOn w:val="Normal"/>
    <w:uiPriority w:val="99"/>
    <w:rsid w:val="002806D4"/>
    <w:pPr>
      <w:tabs>
        <w:tab w:val="left" w:pos="720"/>
      </w:tabs>
      <w:suppressAutoHyphens w:val="0"/>
      <w:spacing w:before="120" w:after="120"/>
      <w:jc w:val="both"/>
    </w:pPr>
    <w:rPr>
      <w:b/>
      <w:lang w:eastAsia="lt-LT"/>
    </w:rPr>
  </w:style>
  <w:style w:type="paragraph" w:customStyle="1" w:styleId="1111Tema">
    <w:name w:val="1.1.1.1. Tema"/>
    <w:basedOn w:val="paragrafas"/>
    <w:uiPriority w:val="99"/>
    <w:rsid w:val="002806D4"/>
    <w:pPr>
      <w:ind w:firstLine="720"/>
      <w:jc w:val="right"/>
    </w:pPr>
    <w:rPr>
      <w:bCs/>
      <w:iCs/>
    </w:rPr>
  </w:style>
  <w:style w:type="table" w:styleId="TableGrid">
    <w:name w:val="Table Grid"/>
    <w:basedOn w:val="TableNormal"/>
    <w:uiPriority w:val="99"/>
    <w:rsid w:val="00A210B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agramaDiagrama2">
    <w:name w:val="Diagrama Diagrama2"/>
    <w:basedOn w:val="Normal"/>
    <w:uiPriority w:val="99"/>
    <w:rsid w:val="00044AA9"/>
    <w:pPr>
      <w:widowControl w:val="0"/>
      <w:suppressAutoHyphens w:val="0"/>
      <w:adjustRightInd w:val="0"/>
      <w:spacing w:after="160" w:line="240" w:lineRule="exact"/>
      <w:jc w:val="both"/>
      <w:textAlignment w:val="baseline"/>
    </w:pPr>
    <w:rPr>
      <w:rFonts w:ascii="Tahoma" w:hAnsi="Tahoma"/>
      <w:sz w:val="20"/>
      <w:szCs w:val="20"/>
      <w:lang w:val="en-US" w:eastAsia="en-US"/>
    </w:rPr>
  </w:style>
  <w:style w:type="paragraph" w:customStyle="1" w:styleId="Teksto">
    <w:name w:val="Teksto"/>
    <w:basedOn w:val="Normal"/>
    <w:uiPriority w:val="99"/>
    <w:rsid w:val="00802077"/>
    <w:pPr>
      <w:ind w:firstLine="720"/>
      <w:jc w:val="both"/>
    </w:pPr>
    <w:rPr>
      <w:rFonts w:eastAsia="MS Mincho"/>
    </w:rPr>
  </w:style>
  <w:style w:type="paragraph" w:customStyle="1" w:styleId="Saltinio">
    <w:name w:val="Saltinio"/>
    <w:uiPriority w:val="99"/>
    <w:rsid w:val="00802077"/>
    <w:pPr>
      <w:suppressAutoHyphens/>
      <w:spacing w:before="120" w:after="120"/>
      <w:ind w:firstLine="720"/>
    </w:pPr>
    <w:rPr>
      <w:rFonts w:eastAsia="MS Mincho"/>
      <w:i/>
      <w:iCs/>
      <w:lang w:eastAsia="ar-SA"/>
    </w:rPr>
  </w:style>
  <w:style w:type="paragraph" w:styleId="BodyTextFirstIndent">
    <w:name w:val="Body Text First Indent"/>
    <w:aliases w:val=" Diagrama2"/>
    <w:basedOn w:val="BodyText"/>
    <w:link w:val="BodyTextFirstIndentChar"/>
    <w:uiPriority w:val="99"/>
    <w:rsid w:val="00802077"/>
    <w:pPr>
      <w:widowControl/>
      <w:ind w:firstLine="210"/>
    </w:pPr>
  </w:style>
  <w:style w:type="character" w:customStyle="1" w:styleId="BodyTextFirstIndentChar">
    <w:name w:val="Body Text First Indent Char"/>
    <w:aliases w:val=" Diagrama2 Char"/>
    <w:basedOn w:val="BodyTextChar"/>
    <w:link w:val="BodyTextFirstIndent"/>
    <w:uiPriority w:val="99"/>
    <w:rsid w:val="00EA5B09"/>
    <w:rPr>
      <w:sz w:val="24"/>
      <w:szCs w:val="24"/>
      <w:lang w:eastAsia="ar-SA"/>
    </w:rPr>
  </w:style>
  <w:style w:type="character" w:customStyle="1" w:styleId="WW8Num27z0">
    <w:name w:val="WW8Num27z0"/>
    <w:uiPriority w:val="99"/>
    <w:rsid w:val="008062B5"/>
    <w:rPr>
      <w:rFonts w:ascii="Symbol" w:hAnsi="Symbol"/>
    </w:rPr>
  </w:style>
  <w:style w:type="character" w:customStyle="1" w:styleId="WW8Num27z2">
    <w:name w:val="WW8Num27z2"/>
    <w:uiPriority w:val="99"/>
    <w:rsid w:val="008062B5"/>
    <w:rPr>
      <w:rFonts w:ascii="Wingdings" w:hAnsi="Wingdings"/>
    </w:rPr>
  </w:style>
  <w:style w:type="paragraph" w:styleId="NormalWeb">
    <w:name w:val="Normal (Web)"/>
    <w:aliases w:val="Обычный (Web)"/>
    <w:basedOn w:val="Normal"/>
    <w:link w:val="NormalWebChar"/>
    <w:uiPriority w:val="99"/>
    <w:rsid w:val="002D307B"/>
    <w:pPr>
      <w:spacing w:before="280" w:after="280"/>
    </w:pPr>
    <w:rPr>
      <w:lang w:val="en-GB"/>
    </w:rPr>
  </w:style>
  <w:style w:type="paragraph" w:customStyle="1" w:styleId="Lentpavad">
    <w:name w:val="Lent pavad"/>
    <w:basedOn w:val="BodyText"/>
    <w:link w:val="LentpavadChar"/>
    <w:uiPriority w:val="99"/>
    <w:rsid w:val="002D307B"/>
    <w:pPr>
      <w:widowControl/>
      <w:suppressAutoHyphens w:val="0"/>
      <w:spacing w:before="120" w:after="280"/>
      <w:jc w:val="center"/>
    </w:pPr>
    <w:rPr>
      <w:rFonts w:eastAsia="MS Mincho"/>
      <w:b/>
      <w:color w:val="000000"/>
      <w:szCs w:val="20"/>
    </w:rPr>
  </w:style>
  <w:style w:type="character" w:customStyle="1" w:styleId="LentpavadChar">
    <w:name w:val="Lent pavad Char"/>
    <w:link w:val="Lentpavad"/>
    <w:uiPriority w:val="99"/>
    <w:locked/>
    <w:rsid w:val="00951F4B"/>
    <w:rPr>
      <w:rFonts w:eastAsia="MS Mincho"/>
      <w:b/>
      <w:color w:val="000000"/>
      <w:sz w:val="24"/>
      <w:lang w:val="lt-LT" w:eastAsia="ar-SA" w:bidi="ar-SA"/>
    </w:rPr>
  </w:style>
  <w:style w:type="paragraph" w:styleId="BodyText2">
    <w:name w:val="Body Text 2"/>
    <w:aliases w:val=" Diagrama7"/>
    <w:basedOn w:val="Normal"/>
    <w:link w:val="BodyText2Char"/>
    <w:uiPriority w:val="99"/>
    <w:rsid w:val="002D307B"/>
    <w:pPr>
      <w:spacing w:after="120" w:line="480" w:lineRule="auto"/>
    </w:pPr>
  </w:style>
  <w:style w:type="character" w:customStyle="1" w:styleId="BodyText2Char">
    <w:name w:val="Body Text 2 Char"/>
    <w:aliases w:val=" Diagrama7 Char"/>
    <w:link w:val="BodyText2"/>
    <w:uiPriority w:val="99"/>
    <w:rsid w:val="00EA5B09"/>
    <w:rPr>
      <w:sz w:val="24"/>
      <w:szCs w:val="24"/>
      <w:lang w:eastAsia="ar-SA"/>
    </w:rPr>
  </w:style>
  <w:style w:type="paragraph" w:styleId="BodyTextIndent">
    <w:name w:val="Body Text Indent"/>
    <w:aliases w:val=" Diagrama10"/>
    <w:basedOn w:val="Normal"/>
    <w:link w:val="BodyTextIndentChar"/>
    <w:uiPriority w:val="99"/>
    <w:rsid w:val="00975AD2"/>
    <w:pPr>
      <w:spacing w:after="120"/>
      <w:ind w:left="283"/>
    </w:pPr>
  </w:style>
  <w:style w:type="character" w:customStyle="1" w:styleId="BodyTextIndentChar">
    <w:name w:val="Body Text Indent Char"/>
    <w:aliases w:val=" Diagrama10 Char"/>
    <w:link w:val="BodyTextIndent"/>
    <w:uiPriority w:val="99"/>
    <w:rsid w:val="00EA5B09"/>
    <w:rPr>
      <w:sz w:val="24"/>
      <w:szCs w:val="24"/>
      <w:lang w:eastAsia="ar-SA"/>
    </w:rPr>
  </w:style>
  <w:style w:type="paragraph" w:styleId="BodyTextFirstIndent2">
    <w:name w:val="Body Text First Indent 2"/>
    <w:basedOn w:val="BodyTextIndent"/>
    <w:link w:val="BodyTextFirstIndent2Char"/>
    <w:uiPriority w:val="99"/>
    <w:rsid w:val="00975AD2"/>
    <w:pPr>
      <w:ind w:firstLine="210"/>
    </w:pPr>
  </w:style>
  <w:style w:type="character" w:customStyle="1" w:styleId="BodyTextFirstIndent2Char">
    <w:name w:val="Body Text First Indent 2 Char"/>
    <w:basedOn w:val="BodyTextIndentChar"/>
    <w:link w:val="BodyTextFirstIndent2"/>
    <w:uiPriority w:val="99"/>
    <w:rsid w:val="00EA5B09"/>
    <w:rPr>
      <w:sz w:val="24"/>
      <w:szCs w:val="24"/>
      <w:lang w:eastAsia="ar-SA"/>
    </w:rPr>
  </w:style>
  <w:style w:type="paragraph" w:styleId="FootnoteText">
    <w:name w:val="footnote text"/>
    <w:aliases w:val="Diagrama,Footnote Diagrama Diagrama,Footnote Diagrama,Footnote text,Footnote Text Char Char Char,Footnote Text1,Footnote Text2,Footnote Text11,ALTS FOOTNOTE11,Footnote Text Char111,Footnote Text Char Char Char11,ALTS FOOTNOTE2,fn,stile 1"/>
    <w:basedOn w:val="Normal"/>
    <w:link w:val="FootnoteTextChar"/>
    <w:uiPriority w:val="99"/>
    <w:qFormat/>
    <w:rsid w:val="005B698D"/>
    <w:rPr>
      <w:sz w:val="16"/>
      <w:szCs w:val="20"/>
    </w:rPr>
  </w:style>
  <w:style w:type="character" w:customStyle="1" w:styleId="FootnoteTextChar">
    <w:name w:val="Footnote Text Char"/>
    <w:aliases w:val="Diagrama Char,Footnote Diagrama Diagrama Char,Footnote Diagrama Char,Footnote text Char,Footnote Text Char Char Char Char,Footnote Text1 Char,Footnote Text2 Char,Footnote Text11 Char,ALTS FOOTNOTE11 Char,Footnote Text Char111 Char"/>
    <w:link w:val="FootnoteText"/>
    <w:uiPriority w:val="99"/>
    <w:locked/>
    <w:rsid w:val="005B698D"/>
    <w:rPr>
      <w:sz w:val="16"/>
      <w:lang w:val="lt-LT" w:eastAsia="ar-SA"/>
    </w:rPr>
  </w:style>
  <w:style w:type="character" w:styleId="FootnoteReference">
    <w:name w:val="footnote reference"/>
    <w:aliases w:val="Footnote,Footnote symbol,Nota,Footnote number,de nota al pie,Ref,Char,SUPERS,Voetnootmarkering,Char1,fr,o,(NECG) Footnote Reference,-E Fußnotenzeichen,ESPON Footnote No,Footnote call,Odwołanie przypisu,Footnote Reference Number, Char"/>
    <w:uiPriority w:val="99"/>
    <w:rsid w:val="00513366"/>
    <w:rPr>
      <w:rFonts w:cs="Times New Roman"/>
      <w:vertAlign w:val="superscript"/>
    </w:rPr>
  </w:style>
  <w:style w:type="paragraph" w:styleId="HTMLPreformatted">
    <w:name w:val="HTML Preformatted"/>
    <w:aliases w:val=" Diagrama4"/>
    <w:basedOn w:val="Normal"/>
    <w:link w:val="HTMLPreformattedChar"/>
    <w:uiPriority w:val="99"/>
    <w:rsid w:val="005F7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ahoma" w:hAnsi="Tahoma" w:cs="Tahoma"/>
      <w:sz w:val="17"/>
      <w:szCs w:val="17"/>
      <w:lang w:eastAsia="lt-LT"/>
    </w:rPr>
  </w:style>
  <w:style w:type="character" w:customStyle="1" w:styleId="HTMLPreformattedChar">
    <w:name w:val="HTML Preformatted Char"/>
    <w:aliases w:val=" Diagrama4 Char"/>
    <w:link w:val="HTMLPreformatted"/>
    <w:uiPriority w:val="99"/>
    <w:rsid w:val="00EA5B09"/>
    <w:rPr>
      <w:rFonts w:ascii="Courier New" w:hAnsi="Courier New" w:cs="Courier New"/>
      <w:sz w:val="20"/>
      <w:szCs w:val="20"/>
      <w:lang w:eastAsia="ar-SA"/>
    </w:rPr>
  </w:style>
  <w:style w:type="paragraph" w:styleId="TOC1">
    <w:name w:val="toc 1"/>
    <w:basedOn w:val="Normal"/>
    <w:next w:val="Normal"/>
    <w:autoRedefine/>
    <w:uiPriority w:val="39"/>
    <w:qFormat/>
    <w:rsid w:val="00327B56"/>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260F1"/>
    <w:pPr>
      <w:ind w:left="240"/>
    </w:pPr>
    <w:rPr>
      <w:rFonts w:asciiTheme="minorHAnsi" w:hAnsiTheme="minorHAnsi"/>
      <w:smallCaps/>
      <w:sz w:val="20"/>
      <w:szCs w:val="20"/>
    </w:rPr>
  </w:style>
  <w:style w:type="paragraph" w:styleId="Header">
    <w:name w:val="header"/>
    <w:aliases w:val=" Diagrama13,Diagrama13"/>
    <w:basedOn w:val="Normal"/>
    <w:link w:val="HeaderChar"/>
    <w:uiPriority w:val="99"/>
    <w:rsid w:val="00A7084D"/>
    <w:pPr>
      <w:tabs>
        <w:tab w:val="center" w:pos="4819"/>
        <w:tab w:val="right" w:pos="9638"/>
      </w:tabs>
    </w:pPr>
  </w:style>
  <w:style w:type="character" w:customStyle="1" w:styleId="HeaderChar">
    <w:name w:val="Header Char"/>
    <w:aliases w:val=" Diagrama13 Char,Diagrama13 Char"/>
    <w:link w:val="Header"/>
    <w:uiPriority w:val="99"/>
    <w:rsid w:val="00EA5B09"/>
    <w:rPr>
      <w:sz w:val="24"/>
      <w:szCs w:val="24"/>
      <w:lang w:eastAsia="ar-SA"/>
    </w:rPr>
  </w:style>
  <w:style w:type="paragraph" w:styleId="CommentSubject">
    <w:name w:val="annotation subject"/>
    <w:basedOn w:val="CommentText"/>
    <w:next w:val="CommentText"/>
    <w:link w:val="CommentSubjectChar"/>
    <w:uiPriority w:val="99"/>
    <w:semiHidden/>
    <w:rsid w:val="00CB6BA0"/>
    <w:rPr>
      <w:b/>
      <w:bCs/>
    </w:rPr>
  </w:style>
  <w:style w:type="character" w:customStyle="1" w:styleId="CommentSubjectChar">
    <w:name w:val="Comment Subject Char"/>
    <w:link w:val="CommentSubject"/>
    <w:uiPriority w:val="99"/>
    <w:semiHidden/>
    <w:rsid w:val="00EA5B09"/>
    <w:rPr>
      <w:b/>
      <w:bCs/>
      <w:sz w:val="20"/>
      <w:szCs w:val="20"/>
      <w:lang w:eastAsia="ar-SA"/>
    </w:rPr>
  </w:style>
  <w:style w:type="character" w:customStyle="1" w:styleId="FontStyle89">
    <w:name w:val="Font Style89"/>
    <w:uiPriority w:val="99"/>
    <w:rsid w:val="00E671F9"/>
    <w:rPr>
      <w:rFonts w:ascii="Times New Roman" w:hAnsi="Times New Roman"/>
      <w:sz w:val="22"/>
    </w:rPr>
  </w:style>
  <w:style w:type="character" w:customStyle="1" w:styleId="FontStyle100">
    <w:name w:val="Font Style100"/>
    <w:uiPriority w:val="99"/>
    <w:rsid w:val="00E671F9"/>
    <w:rPr>
      <w:rFonts w:ascii="Times New Roman" w:hAnsi="Times New Roman"/>
      <w:b/>
      <w:sz w:val="22"/>
    </w:rPr>
  </w:style>
  <w:style w:type="paragraph" w:customStyle="1" w:styleId="Saltinis0">
    <w:name w:val="Saltinis"/>
    <w:basedOn w:val="Normal"/>
    <w:uiPriority w:val="99"/>
    <w:rsid w:val="00E671F9"/>
    <w:pPr>
      <w:spacing w:before="120" w:after="280"/>
      <w:ind w:firstLine="720"/>
      <w:jc w:val="both"/>
    </w:pPr>
    <w:rPr>
      <w:rFonts w:eastAsia="MS Mincho"/>
      <w:i/>
      <w:sz w:val="20"/>
      <w:szCs w:val="20"/>
    </w:rPr>
  </w:style>
  <w:style w:type="paragraph" w:customStyle="1" w:styleId="Style4">
    <w:name w:val="Style4"/>
    <w:basedOn w:val="Normal"/>
    <w:uiPriority w:val="99"/>
    <w:rsid w:val="00E671F9"/>
    <w:pPr>
      <w:widowControl w:val="0"/>
      <w:autoSpaceDE w:val="0"/>
      <w:spacing w:line="275" w:lineRule="exact"/>
      <w:ind w:firstLine="698"/>
      <w:jc w:val="both"/>
    </w:pPr>
  </w:style>
  <w:style w:type="paragraph" w:customStyle="1" w:styleId="Style5">
    <w:name w:val="Style5"/>
    <w:basedOn w:val="Normal"/>
    <w:uiPriority w:val="99"/>
    <w:rsid w:val="00E671F9"/>
    <w:pPr>
      <w:widowControl w:val="0"/>
      <w:autoSpaceDE w:val="0"/>
      <w:spacing w:line="274" w:lineRule="exact"/>
      <w:ind w:firstLine="727"/>
      <w:jc w:val="both"/>
    </w:pPr>
  </w:style>
  <w:style w:type="character" w:customStyle="1" w:styleId="mw-headline">
    <w:name w:val="mw-headline"/>
    <w:uiPriority w:val="99"/>
    <w:rsid w:val="001E34C1"/>
    <w:rPr>
      <w:rFonts w:cs="Times New Roman"/>
    </w:rPr>
  </w:style>
  <w:style w:type="character" w:customStyle="1" w:styleId="editsection">
    <w:name w:val="editsection"/>
    <w:uiPriority w:val="99"/>
    <w:rsid w:val="001E34C1"/>
    <w:rPr>
      <w:rFonts w:cs="Times New Roman"/>
    </w:rPr>
  </w:style>
  <w:style w:type="paragraph" w:styleId="BodyText3">
    <w:name w:val="Body Text 3"/>
    <w:aliases w:val=" Diagrama6"/>
    <w:basedOn w:val="Normal"/>
    <w:link w:val="BodyText3Char"/>
    <w:uiPriority w:val="99"/>
    <w:rsid w:val="000E25DB"/>
    <w:pPr>
      <w:spacing w:after="120"/>
    </w:pPr>
    <w:rPr>
      <w:sz w:val="16"/>
      <w:szCs w:val="16"/>
    </w:rPr>
  </w:style>
  <w:style w:type="character" w:customStyle="1" w:styleId="BodyText3Char">
    <w:name w:val="Body Text 3 Char"/>
    <w:aliases w:val=" Diagrama6 Char"/>
    <w:link w:val="BodyText3"/>
    <w:uiPriority w:val="99"/>
    <w:rsid w:val="00EA5B09"/>
    <w:rPr>
      <w:sz w:val="16"/>
      <w:szCs w:val="16"/>
      <w:lang w:eastAsia="ar-SA"/>
    </w:rPr>
  </w:style>
  <w:style w:type="character" w:customStyle="1" w:styleId="pathway">
    <w:name w:val="pathway"/>
    <w:uiPriority w:val="99"/>
    <w:rsid w:val="000E25DB"/>
    <w:rPr>
      <w:rFonts w:cs="Times New Roman"/>
    </w:rPr>
  </w:style>
  <w:style w:type="paragraph" w:customStyle="1" w:styleId="siaiptekstas">
    <w:name w:val="siaiptekstas"/>
    <w:basedOn w:val="Normal"/>
    <w:uiPriority w:val="99"/>
    <w:rsid w:val="00922BA9"/>
    <w:pPr>
      <w:shd w:val="clear" w:color="auto" w:fill="FFFFFF"/>
      <w:suppressAutoHyphens w:val="0"/>
      <w:spacing w:before="100" w:beforeAutospacing="1"/>
    </w:pPr>
    <w:rPr>
      <w:color w:val="666666"/>
      <w:sz w:val="17"/>
      <w:szCs w:val="17"/>
      <w:lang w:eastAsia="lt-LT"/>
    </w:rPr>
  </w:style>
  <w:style w:type="paragraph" w:customStyle="1" w:styleId="Style8">
    <w:name w:val="Style8"/>
    <w:basedOn w:val="Normal"/>
    <w:uiPriority w:val="99"/>
    <w:rsid w:val="00CC4FDB"/>
    <w:pPr>
      <w:widowControl w:val="0"/>
      <w:autoSpaceDE w:val="0"/>
      <w:spacing w:line="269" w:lineRule="exact"/>
      <w:ind w:firstLine="672"/>
      <w:jc w:val="both"/>
    </w:pPr>
  </w:style>
  <w:style w:type="paragraph" w:styleId="TOC3">
    <w:name w:val="toc 3"/>
    <w:basedOn w:val="Normal"/>
    <w:next w:val="Normal"/>
    <w:autoRedefine/>
    <w:uiPriority w:val="39"/>
    <w:qFormat/>
    <w:rsid w:val="00A6508A"/>
    <w:pPr>
      <w:ind w:left="480"/>
    </w:pPr>
    <w:rPr>
      <w:rFonts w:asciiTheme="minorHAnsi" w:hAnsiTheme="minorHAnsi"/>
      <w:i/>
      <w:iCs/>
      <w:sz w:val="20"/>
      <w:szCs w:val="20"/>
    </w:rPr>
  </w:style>
  <w:style w:type="character" w:styleId="Strong">
    <w:name w:val="Strong"/>
    <w:uiPriority w:val="99"/>
    <w:qFormat/>
    <w:rsid w:val="00757CA1"/>
    <w:rPr>
      <w:rFonts w:cs="Times New Roman"/>
      <w:b/>
    </w:rPr>
  </w:style>
  <w:style w:type="paragraph" w:customStyle="1" w:styleId="CharDiagramaDiagramaCharCharDiagramaDiagramaCharDiagramaDiagramaCharCharCharCharCharCharChar">
    <w:name w:val="Char Diagrama Diagrama Char Char Diagrama Diagrama Char Diagrama Diagrama Char Char Char Char Char Char Char"/>
    <w:basedOn w:val="Normal"/>
    <w:uiPriority w:val="99"/>
    <w:semiHidden/>
    <w:rsid w:val="0061391B"/>
    <w:pPr>
      <w:suppressAutoHyphens w:val="0"/>
      <w:spacing w:after="160" w:line="240" w:lineRule="exact"/>
    </w:pPr>
    <w:rPr>
      <w:rFonts w:ascii="Verdana" w:hAnsi="Verdana" w:cs="Verdana"/>
      <w:sz w:val="20"/>
      <w:szCs w:val="20"/>
      <w:lang w:eastAsia="lt-LT"/>
    </w:rPr>
  </w:style>
  <w:style w:type="paragraph" w:customStyle="1" w:styleId="TableContents">
    <w:name w:val="Table Contents"/>
    <w:basedOn w:val="Normal"/>
    <w:uiPriority w:val="99"/>
    <w:rsid w:val="00FA7A54"/>
    <w:pPr>
      <w:suppressLineNumbers/>
    </w:pPr>
    <w:rPr>
      <w:lang w:eastAsia="en-US"/>
    </w:rPr>
  </w:style>
  <w:style w:type="paragraph" w:customStyle="1" w:styleId="PreformattedText">
    <w:name w:val="Preformatted Text"/>
    <w:basedOn w:val="Normal"/>
    <w:uiPriority w:val="99"/>
    <w:rsid w:val="00FA7A54"/>
    <w:rPr>
      <w:rFonts w:ascii="Cumberland" w:hAnsi="Cumberland" w:cs="Courier New"/>
      <w:sz w:val="20"/>
      <w:szCs w:val="20"/>
      <w:lang w:val="en-GB" w:eastAsia="en-US"/>
    </w:rPr>
  </w:style>
  <w:style w:type="paragraph" w:customStyle="1" w:styleId="BodyText31">
    <w:name w:val="Body Text 31"/>
    <w:basedOn w:val="Normal"/>
    <w:uiPriority w:val="99"/>
    <w:rsid w:val="00F17DB3"/>
    <w:pPr>
      <w:tabs>
        <w:tab w:val="left" w:pos="567"/>
        <w:tab w:val="left" w:pos="851"/>
      </w:tabs>
      <w:spacing w:line="360" w:lineRule="auto"/>
      <w:jc w:val="both"/>
    </w:pPr>
    <w:rPr>
      <w:rFonts w:ascii="Arial" w:hAnsi="Arial"/>
      <w:szCs w:val="20"/>
      <w:lang w:eastAsia="en-US"/>
    </w:rPr>
  </w:style>
  <w:style w:type="paragraph" w:customStyle="1" w:styleId="Default">
    <w:name w:val="Default"/>
    <w:link w:val="DefaultDiagrama"/>
    <w:rsid w:val="008E5A80"/>
    <w:pPr>
      <w:autoSpaceDE w:val="0"/>
      <w:autoSpaceDN w:val="0"/>
      <w:adjustRightInd w:val="0"/>
    </w:pPr>
    <w:rPr>
      <w:rFonts w:ascii="Arial" w:hAnsi="Arial" w:cs="Arial"/>
      <w:color w:val="000000"/>
      <w:sz w:val="24"/>
      <w:szCs w:val="24"/>
      <w:lang w:val="lt-LT" w:eastAsia="lt-LT"/>
    </w:rPr>
  </w:style>
  <w:style w:type="paragraph" w:customStyle="1" w:styleId="Iprastasis">
    <w:name w:val="Iprastasis"/>
    <w:basedOn w:val="Default"/>
    <w:next w:val="Default"/>
    <w:uiPriority w:val="99"/>
    <w:rsid w:val="008E5A80"/>
    <w:rPr>
      <w:rFonts w:cs="Times New Roman"/>
      <w:color w:val="auto"/>
    </w:rPr>
  </w:style>
  <w:style w:type="paragraph" w:customStyle="1" w:styleId="Tekstui">
    <w:name w:val="Tekstui"/>
    <w:uiPriority w:val="99"/>
    <w:rsid w:val="008D1C17"/>
    <w:pPr>
      <w:suppressAutoHyphens/>
      <w:ind w:firstLine="720"/>
      <w:jc w:val="both"/>
    </w:pPr>
    <w:rPr>
      <w:rFonts w:eastAsia="MS Mincho"/>
      <w:sz w:val="24"/>
      <w:lang w:val="lt-LT" w:eastAsia="ar-SA"/>
    </w:rPr>
  </w:style>
  <w:style w:type="paragraph" w:customStyle="1" w:styleId="galva">
    <w:name w:val="galva"/>
    <w:basedOn w:val="Normal"/>
    <w:uiPriority w:val="99"/>
    <w:rsid w:val="008D1C17"/>
    <w:pPr>
      <w:spacing w:before="60" w:after="60"/>
      <w:ind w:left="-85" w:right="-85"/>
      <w:jc w:val="center"/>
    </w:pPr>
    <w:rPr>
      <w:rFonts w:ascii="Arial" w:eastAsia="MS Mincho" w:hAnsi="Arial"/>
      <w:sz w:val="17"/>
      <w:szCs w:val="20"/>
      <w:lang w:val="en-GB"/>
    </w:rPr>
  </w:style>
  <w:style w:type="character" w:styleId="Emphasis">
    <w:name w:val="Emphasis"/>
    <w:aliases w:val="Informacijos šaltinis"/>
    <w:uiPriority w:val="99"/>
    <w:qFormat/>
    <w:rsid w:val="006279AC"/>
    <w:rPr>
      <w:rFonts w:cs="Times New Roman"/>
      <w:i/>
    </w:rPr>
  </w:style>
  <w:style w:type="table" w:styleId="TableElegant">
    <w:name w:val="Table Elegant"/>
    <w:basedOn w:val="TableNormal"/>
    <w:uiPriority w:val="99"/>
    <w:rsid w:val="00951F4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Caption">
    <w:name w:val="caption"/>
    <w:aliases w:val="Lentelė,paveikslas,Paveikslo pavadinimas, Char Char"/>
    <w:basedOn w:val="Normal"/>
    <w:next w:val="Normal"/>
    <w:link w:val="CaptionChar"/>
    <w:uiPriority w:val="99"/>
    <w:qFormat/>
    <w:rsid w:val="00443270"/>
    <w:pPr>
      <w:suppressAutoHyphens w:val="0"/>
      <w:spacing w:before="240" w:after="120"/>
      <w:jc w:val="center"/>
    </w:pPr>
    <w:rPr>
      <w:b/>
      <w:sz w:val="18"/>
      <w:szCs w:val="20"/>
      <w:lang w:eastAsia="en-US"/>
    </w:rPr>
  </w:style>
  <w:style w:type="character" w:customStyle="1" w:styleId="CaptionChar">
    <w:name w:val="Caption Char"/>
    <w:aliases w:val="Lentelė Char,paveikslas Char,Paveikslo pavadinimas Char, Char Char Char"/>
    <w:link w:val="Caption"/>
    <w:uiPriority w:val="99"/>
    <w:locked/>
    <w:rsid w:val="00443270"/>
    <w:rPr>
      <w:b/>
      <w:sz w:val="18"/>
      <w:lang w:val="lt-LT" w:eastAsia="en-US"/>
    </w:rPr>
  </w:style>
  <w:style w:type="character" w:customStyle="1" w:styleId="verdanabold121">
    <w:name w:val="verdana_bold121"/>
    <w:uiPriority w:val="99"/>
    <w:rsid w:val="00EA36B6"/>
    <w:rPr>
      <w:rFonts w:ascii="Verdana" w:hAnsi="Verdana"/>
      <w:b/>
      <w:sz w:val="18"/>
    </w:rPr>
  </w:style>
  <w:style w:type="character" w:customStyle="1" w:styleId="skypepnhprintcontainer">
    <w:name w:val="skype_pnh_print_container"/>
    <w:uiPriority w:val="99"/>
    <w:rsid w:val="005F116C"/>
    <w:rPr>
      <w:rFonts w:cs="Times New Roman"/>
    </w:rPr>
  </w:style>
  <w:style w:type="character" w:customStyle="1" w:styleId="skypepnhcontainer">
    <w:name w:val="skype_pnh_container"/>
    <w:uiPriority w:val="99"/>
    <w:rsid w:val="005F116C"/>
    <w:rPr>
      <w:rFonts w:cs="Times New Roman"/>
    </w:rPr>
  </w:style>
  <w:style w:type="character" w:customStyle="1" w:styleId="skypepnhmark">
    <w:name w:val="skype_pnh_mark"/>
    <w:uiPriority w:val="99"/>
    <w:rsid w:val="005F116C"/>
    <w:rPr>
      <w:rFonts w:cs="Times New Roman"/>
    </w:rPr>
  </w:style>
  <w:style w:type="character" w:customStyle="1" w:styleId="skypepnhleftspan">
    <w:name w:val="skype_pnh_left_span"/>
    <w:uiPriority w:val="99"/>
    <w:rsid w:val="005F116C"/>
    <w:rPr>
      <w:rFonts w:cs="Times New Roman"/>
    </w:rPr>
  </w:style>
  <w:style w:type="character" w:customStyle="1" w:styleId="skypepnhdropartspan">
    <w:name w:val="skype_pnh_dropart_span"/>
    <w:uiPriority w:val="99"/>
    <w:rsid w:val="005F116C"/>
    <w:rPr>
      <w:rFonts w:cs="Times New Roman"/>
    </w:rPr>
  </w:style>
  <w:style w:type="character" w:customStyle="1" w:styleId="skypepnhdropartflagspan">
    <w:name w:val="skype_pnh_dropart_flag_span"/>
    <w:uiPriority w:val="99"/>
    <w:rsid w:val="005F116C"/>
    <w:rPr>
      <w:rFonts w:cs="Times New Roman"/>
    </w:rPr>
  </w:style>
  <w:style w:type="character" w:customStyle="1" w:styleId="skypepnhtextspan">
    <w:name w:val="skype_pnh_text_span"/>
    <w:uiPriority w:val="99"/>
    <w:rsid w:val="005F116C"/>
    <w:rPr>
      <w:rFonts w:cs="Times New Roman"/>
    </w:rPr>
  </w:style>
  <w:style w:type="character" w:customStyle="1" w:styleId="skypepnhrightspan">
    <w:name w:val="skype_pnh_right_span"/>
    <w:uiPriority w:val="99"/>
    <w:rsid w:val="005F116C"/>
    <w:rPr>
      <w:rFonts w:cs="Times New Roman"/>
    </w:rPr>
  </w:style>
  <w:style w:type="paragraph" w:customStyle="1" w:styleId="CharChar">
    <w:name w:val="Char Char"/>
    <w:basedOn w:val="Normal"/>
    <w:uiPriority w:val="99"/>
    <w:rsid w:val="002C3F2A"/>
    <w:pPr>
      <w:suppressAutoHyphens w:val="0"/>
      <w:spacing w:after="160" w:line="240" w:lineRule="exact"/>
    </w:pPr>
    <w:rPr>
      <w:rFonts w:ascii="Tahoma" w:hAnsi="Tahoma" w:cs="Tahoma"/>
      <w:sz w:val="20"/>
      <w:szCs w:val="20"/>
      <w:lang w:val="en-US" w:eastAsia="en-US"/>
    </w:rPr>
  </w:style>
  <w:style w:type="character" w:customStyle="1" w:styleId="apple-style-span">
    <w:name w:val="apple-style-span"/>
    <w:uiPriority w:val="99"/>
    <w:rsid w:val="00AA4E05"/>
    <w:rPr>
      <w:rFonts w:cs="Times New Roman"/>
    </w:rPr>
  </w:style>
  <w:style w:type="paragraph" w:customStyle="1" w:styleId="DiagramaCharCharChar">
    <w:name w:val="Diagrama Char Char Char"/>
    <w:basedOn w:val="Normal"/>
    <w:uiPriority w:val="99"/>
    <w:rsid w:val="00346834"/>
    <w:pPr>
      <w:suppressAutoHyphens w:val="0"/>
      <w:spacing w:after="160" w:line="240" w:lineRule="exact"/>
    </w:pPr>
    <w:rPr>
      <w:rFonts w:ascii="Tahoma" w:hAnsi="Tahoma"/>
      <w:sz w:val="20"/>
      <w:szCs w:val="20"/>
      <w:lang w:val="en-US" w:eastAsia="en-US"/>
    </w:rPr>
  </w:style>
  <w:style w:type="paragraph" w:customStyle="1" w:styleId="ryskus">
    <w:name w:val="ryskus"/>
    <w:basedOn w:val="Normal"/>
    <w:autoRedefine/>
    <w:uiPriority w:val="99"/>
    <w:rsid w:val="0093621C"/>
    <w:pPr>
      <w:suppressAutoHyphens w:val="0"/>
      <w:overflowPunct w:val="0"/>
      <w:autoSpaceDE w:val="0"/>
      <w:autoSpaceDN w:val="0"/>
      <w:adjustRightInd w:val="0"/>
      <w:spacing w:before="240" w:after="100"/>
      <w:jc w:val="center"/>
      <w:textAlignment w:val="baseline"/>
    </w:pPr>
    <w:rPr>
      <w:b/>
      <w:color w:val="000000"/>
      <w:sz w:val="22"/>
      <w:szCs w:val="18"/>
      <w:lang w:val="en-US" w:eastAsia="en-US"/>
    </w:rPr>
  </w:style>
  <w:style w:type="paragraph" w:customStyle="1" w:styleId="lentele">
    <w:name w:val="lentele"/>
    <w:basedOn w:val="Normal"/>
    <w:autoRedefine/>
    <w:uiPriority w:val="99"/>
    <w:rsid w:val="00001228"/>
    <w:pPr>
      <w:suppressAutoHyphens w:val="0"/>
      <w:spacing w:before="40" w:after="40"/>
      <w:jc w:val="center"/>
    </w:pPr>
    <w:rPr>
      <w:sz w:val="20"/>
      <w:szCs w:val="22"/>
      <w:lang w:val="en-GB" w:eastAsia="en-US"/>
    </w:rPr>
  </w:style>
  <w:style w:type="paragraph" w:customStyle="1" w:styleId="lentelsgalva">
    <w:name w:val="lentelės galva"/>
    <w:basedOn w:val="lentele"/>
    <w:autoRedefine/>
    <w:uiPriority w:val="99"/>
    <w:rsid w:val="00001228"/>
    <w:rPr>
      <w:b/>
      <w:lang w:val="lt-LT"/>
    </w:rPr>
  </w:style>
  <w:style w:type="paragraph" w:customStyle="1" w:styleId="CharDiagramaDiagramaCharCharDiagramaDiagramaCharDiagramaDiagramaCharCharCharCharCharCharChar1">
    <w:name w:val="Char Diagrama Diagrama Char Char Diagrama Diagrama Char Diagrama Diagrama Char Char Char Char Char Char Char1"/>
    <w:basedOn w:val="Normal"/>
    <w:uiPriority w:val="99"/>
    <w:semiHidden/>
    <w:rsid w:val="004C22E6"/>
    <w:pPr>
      <w:suppressAutoHyphens w:val="0"/>
      <w:spacing w:after="160" w:line="240" w:lineRule="exact"/>
    </w:pPr>
    <w:rPr>
      <w:rFonts w:ascii="Verdana" w:hAnsi="Verdana" w:cs="Verdana"/>
      <w:sz w:val="20"/>
      <w:szCs w:val="20"/>
      <w:lang w:eastAsia="lt-LT"/>
    </w:rPr>
  </w:style>
  <w:style w:type="paragraph" w:customStyle="1" w:styleId="StyleCaptionLeft">
    <w:name w:val="Style Caption + Left"/>
    <w:basedOn w:val="Caption"/>
    <w:link w:val="StyleCaptionLeftChar"/>
    <w:uiPriority w:val="99"/>
    <w:rsid w:val="00A91835"/>
    <w:pPr>
      <w:spacing w:before="0"/>
    </w:pPr>
    <w:rPr>
      <w:bCs/>
      <w:lang w:eastAsia="lt-LT"/>
    </w:rPr>
  </w:style>
  <w:style w:type="character" w:customStyle="1" w:styleId="StyleCaptionLeftChar">
    <w:name w:val="Style Caption + Left Char"/>
    <w:link w:val="StyleCaptionLeft"/>
    <w:uiPriority w:val="99"/>
    <w:locked/>
    <w:rsid w:val="00A91835"/>
    <w:rPr>
      <w:b/>
      <w:sz w:val="24"/>
      <w:lang w:val="lt-LT" w:eastAsia="lt-LT"/>
    </w:rPr>
  </w:style>
  <w:style w:type="paragraph" w:styleId="TOCHeading">
    <w:name w:val="TOC Heading"/>
    <w:basedOn w:val="Heading1"/>
    <w:next w:val="Normal"/>
    <w:uiPriority w:val="99"/>
    <w:qFormat/>
    <w:rsid w:val="00684F36"/>
    <w:pPr>
      <w:keepLines/>
      <w:suppressAutoHyphens w:val="0"/>
      <w:spacing w:before="480" w:line="276" w:lineRule="auto"/>
      <w:outlineLvl w:val="9"/>
    </w:pPr>
    <w:rPr>
      <w:rFonts w:ascii="Cambria" w:eastAsia="MS Gothic" w:hAnsi="Cambria"/>
      <w:color w:val="365F91"/>
      <w:sz w:val="28"/>
      <w:szCs w:val="28"/>
      <w:lang w:val="en-US" w:eastAsia="ja-JP"/>
    </w:rPr>
  </w:style>
  <w:style w:type="paragraph" w:customStyle="1" w:styleId="StyleHeading114pt">
    <w:name w:val="Style Heading 1 + 14 pt"/>
    <w:basedOn w:val="Heading1"/>
    <w:uiPriority w:val="99"/>
    <w:rsid w:val="006503B6"/>
    <w:pPr>
      <w:pBdr>
        <w:bottom w:val="single" w:sz="18" w:space="1" w:color="99CCFF"/>
      </w:pBdr>
      <w:tabs>
        <w:tab w:val="num" w:pos="432"/>
      </w:tabs>
      <w:suppressAutoHyphens w:val="0"/>
      <w:spacing w:before="120" w:after="480"/>
      <w:ind w:left="432" w:hanging="432"/>
    </w:pPr>
    <w:rPr>
      <w:rFonts w:cs="Arial"/>
      <w:caps w:val="0"/>
      <w:sz w:val="28"/>
      <w:szCs w:val="32"/>
      <w:lang w:val="lt-LT" w:eastAsia="lt-LT"/>
    </w:rPr>
  </w:style>
  <w:style w:type="paragraph" w:customStyle="1" w:styleId="prastasis3">
    <w:name w:val="Įprastasis+3"/>
    <w:basedOn w:val="Default"/>
    <w:next w:val="Default"/>
    <w:uiPriority w:val="99"/>
    <w:rsid w:val="00EF3324"/>
    <w:rPr>
      <w:rFonts w:ascii="Times New Roman" w:hAnsi="Times New Roman" w:cs="Times New Roman"/>
      <w:color w:val="auto"/>
    </w:rPr>
  </w:style>
  <w:style w:type="character" w:styleId="FollowedHyperlink">
    <w:name w:val="FollowedHyperlink"/>
    <w:uiPriority w:val="99"/>
    <w:rsid w:val="004165A3"/>
    <w:rPr>
      <w:rFonts w:cs="Times New Roman"/>
      <w:color w:val="800080"/>
      <w:u w:val="single"/>
    </w:rPr>
  </w:style>
  <w:style w:type="paragraph" w:styleId="Revision">
    <w:name w:val="Revision"/>
    <w:hidden/>
    <w:uiPriority w:val="99"/>
    <w:semiHidden/>
    <w:rsid w:val="00896CFB"/>
    <w:rPr>
      <w:sz w:val="24"/>
      <w:szCs w:val="24"/>
      <w:lang w:val="lt-LT" w:eastAsia="ar-SA"/>
    </w:rPr>
  </w:style>
  <w:style w:type="paragraph" w:customStyle="1" w:styleId="btekstas">
    <w:name w:val="b. tekstas"/>
    <w:basedOn w:val="Normal"/>
    <w:link w:val="btekstasChar"/>
    <w:uiPriority w:val="99"/>
    <w:rsid w:val="00AF71E7"/>
    <w:pPr>
      <w:suppressAutoHyphens w:val="0"/>
      <w:spacing w:before="120" w:after="120" w:line="276" w:lineRule="auto"/>
      <w:ind w:firstLine="709"/>
      <w:jc w:val="both"/>
    </w:pPr>
    <w:rPr>
      <w:szCs w:val="20"/>
    </w:rPr>
  </w:style>
  <w:style w:type="character" w:customStyle="1" w:styleId="btekstasChar">
    <w:name w:val="b. tekstas Char"/>
    <w:link w:val="btekstas"/>
    <w:uiPriority w:val="99"/>
    <w:locked/>
    <w:rsid w:val="00AF71E7"/>
    <w:rPr>
      <w:sz w:val="24"/>
    </w:rPr>
  </w:style>
  <w:style w:type="table" w:customStyle="1" w:styleId="lyderio2">
    <w:name w:val="lyderio2"/>
    <w:uiPriority w:val="99"/>
    <w:rsid w:val="00BA3650"/>
    <w:pPr>
      <w:jc w:val="center"/>
    </w:pPr>
    <w:rPr>
      <w:sz w:val="22"/>
      <w:szCs w:val="22"/>
      <w:lang w:val="lt-LT" w:eastAsia="lt-LT"/>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styleId="ListParagraph">
    <w:name w:val="List Paragraph"/>
    <w:aliases w:val="Buletai,List Paragr1"/>
    <w:basedOn w:val="Normal"/>
    <w:link w:val="ListParagraphChar"/>
    <w:uiPriority w:val="34"/>
    <w:qFormat/>
    <w:rsid w:val="004D682A"/>
    <w:pPr>
      <w:ind w:left="720"/>
    </w:pPr>
  </w:style>
  <w:style w:type="table" w:customStyle="1" w:styleId="GridTable4-Accent11">
    <w:name w:val="Grid Table 4 - Accent 11"/>
    <w:uiPriority w:val="99"/>
    <w:rsid w:val="00E0279C"/>
    <w:rPr>
      <w:rFonts w:ascii="Calibri" w:hAnsi="Calibri"/>
      <w:lang w:val="lt-LT" w:eastAsia="en-US"/>
    </w:rPr>
    <w:tblPr>
      <w:tblStyleRowBandSize w:val="1"/>
      <w:tblStyleColBandSize w:val="1"/>
      <w:jc w:val="center"/>
      <w:tblInd w:w="0" w:type="dxa"/>
      <w:tblBorders>
        <w:top w:val="single" w:sz="4" w:space="0" w:color="5DBDFF"/>
        <w:left w:val="single" w:sz="4" w:space="0" w:color="5DBDFF"/>
        <w:bottom w:val="single" w:sz="4" w:space="0" w:color="5DBDFF"/>
        <w:right w:val="single" w:sz="4" w:space="0" w:color="5DBDFF"/>
        <w:insideH w:val="single" w:sz="4" w:space="0" w:color="5DBDFF"/>
        <w:insideV w:val="single" w:sz="4" w:space="0" w:color="5DBDFF"/>
      </w:tblBorders>
      <w:tblCellMar>
        <w:top w:w="0" w:type="dxa"/>
        <w:left w:w="108" w:type="dxa"/>
        <w:bottom w:w="0" w:type="dxa"/>
        <w:right w:w="108" w:type="dxa"/>
      </w:tblCellMar>
    </w:tblPr>
    <w:trPr>
      <w:jc w:val="center"/>
    </w:trPr>
  </w:style>
  <w:style w:type="table" w:customStyle="1" w:styleId="GridTable4Accent6">
    <w:name w:val="Grid Table 4 Accent 6"/>
    <w:uiPriority w:val="99"/>
    <w:rsid w:val="00DB434F"/>
    <w:rPr>
      <w:rFonts w:ascii="Calibri" w:hAnsi="Calibri"/>
      <w:lang w:val="lt-LT"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paragraph" w:customStyle="1" w:styleId="Source">
    <w:name w:val="Source"/>
    <w:uiPriority w:val="99"/>
    <w:rsid w:val="00E10039"/>
    <w:pPr>
      <w:spacing w:before="160" w:after="280"/>
      <w:jc w:val="center"/>
    </w:pPr>
    <w:rPr>
      <w:rFonts w:ascii="Calibri" w:hAnsi="Calibri"/>
      <w:i/>
      <w:iCs/>
      <w:noProof/>
      <w:szCs w:val="22"/>
      <w:lang w:val="lt-LT" w:eastAsia="en-US"/>
    </w:rPr>
  </w:style>
  <w:style w:type="paragraph" w:customStyle="1" w:styleId="Picture-Title">
    <w:name w:val="Picture-Title"/>
    <w:basedOn w:val="Normal"/>
    <w:uiPriority w:val="99"/>
    <w:rsid w:val="00B41833"/>
    <w:pPr>
      <w:suppressAutoHyphens w:val="0"/>
      <w:spacing w:before="240" w:after="240"/>
      <w:jc w:val="center"/>
    </w:pPr>
    <w:rPr>
      <w:rFonts w:ascii="Calibri" w:hAnsi="Calibri"/>
      <w:b/>
      <w:iCs/>
      <w:noProof/>
      <w:sz w:val="20"/>
      <w:szCs w:val="22"/>
      <w:lang w:eastAsia="en-US"/>
    </w:rPr>
  </w:style>
  <w:style w:type="character" w:customStyle="1" w:styleId="apple-converted-space">
    <w:name w:val="apple-converted-space"/>
    <w:uiPriority w:val="99"/>
    <w:rsid w:val="003B29DD"/>
    <w:rPr>
      <w:rFonts w:cs="Times New Roman"/>
    </w:rPr>
  </w:style>
  <w:style w:type="character" w:customStyle="1" w:styleId="visualization-table">
    <w:name w:val="visualization-table"/>
    <w:rsid w:val="00B800C9"/>
  </w:style>
  <w:style w:type="paragraph" w:styleId="BodyTextIndent3">
    <w:name w:val="Body Text Indent 3"/>
    <w:aliases w:val=" Diagrama8"/>
    <w:basedOn w:val="Normal"/>
    <w:link w:val="BodyTextIndent3Char"/>
    <w:uiPriority w:val="99"/>
    <w:unhideWhenUsed/>
    <w:rsid w:val="00D5162F"/>
    <w:pPr>
      <w:spacing w:after="120"/>
      <w:ind w:left="283"/>
    </w:pPr>
    <w:rPr>
      <w:sz w:val="16"/>
      <w:szCs w:val="16"/>
    </w:rPr>
  </w:style>
  <w:style w:type="character" w:customStyle="1" w:styleId="BodyTextIndent3Char">
    <w:name w:val="Body Text Indent 3 Char"/>
    <w:aliases w:val=" Diagrama8 Char"/>
    <w:link w:val="BodyTextIndent3"/>
    <w:uiPriority w:val="99"/>
    <w:rsid w:val="00D5162F"/>
    <w:rPr>
      <w:sz w:val="16"/>
      <w:szCs w:val="16"/>
      <w:lang w:eastAsia="ar-SA"/>
    </w:rPr>
  </w:style>
  <w:style w:type="table" w:customStyle="1" w:styleId="GridTable4-Accent61">
    <w:name w:val="Grid Table 4 - Accent 61"/>
    <w:uiPriority w:val="99"/>
    <w:rsid w:val="00A57BA8"/>
    <w:rPr>
      <w:rFonts w:ascii="Calibri" w:hAnsi="Calibri"/>
      <w:lang w:val="lt-LT"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835DB"/>
    <w:pPr>
      <w:ind w:left="720"/>
    </w:pPr>
    <w:rPr>
      <w:rFonts w:asciiTheme="minorHAnsi" w:hAnsiTheme="minorHAnsi"/>
      <w:sz w:val="18"/>
      <w:szCs w:val="18"/>
    </w:rPr>
  </w:style>
  <w:style w:type="paragraph" w:styleId="TOC5">
    <w:name w:val="toc 5"/>
    <w:basedOn w:val="Normal"/>
    <w:next w:val="Normal"/>
    <w:autoRedefine/>
    <w:unhideWhenUsed/>
    <w:rsid w:val="003835DB"/>
    <w:pPr>
      <w:ind w:left="960"/>
    </w:pPr>
    <w:rPr>
      <w:rFonts w:asciiTheme="minorHAnsi" w:hAnsiTheme="minorHAnsi"/>
      <w:sz w:val="18"/>
      <w:szCs w:val="18"/>
    </w:rPr>
  </w:style>
  <w:style w:type="paragraph" w:styleId="TOC6">
    <w:name w:val="toc 6"/>
    <w:basedOn w:val="Normal"/>
    <w:next w:val="Normal"/>
    <w:autoRedefine/>
    <w:unhideWhenUsed/>
    <w:rsid w:val="003835DB"/>
    <w:pPr>
      <w:ind w:left="1200"/>
    </w:pPr>
    <w:rPr>
      <w:rFonts w:asciiTheme="minorHAnsi" w:hAnsiTheme="minorHAnsi"/>
      <w:sz w:val="18"/>
      <w:szCs w:val="18"/>
    </w:rPr>
  </w:style>
  <w:style w:type="paragraph" w:styleId="TOC7">
    <w:name w:val="toc 7"/>
    <w:basedOn w:val="Normal"/>
    <w:next w:val="Normal"/>
    <w:autoRedefine/>
    <w:unhideWhenUsed/>
    <w:rsid w:val="003835DB"/>
    <w:pPr>
      <w:ind w:left="1440"/>
    </w:pPr>
    <w:rPr>
      <w:rFonts w:asciiTheme="minorHAnsi" w:hAnsiTheme="minorHAnsi"/>
      <w:sz w:val="18"/>
      <w:szCs w:val="18"/>
    </w:rPr>
  </w:style>
  <w:style w:type="paragraph" w:styleId="TOC8">
    <w:name w:val="toc 8"/>
    <w:basedOn w:val="Normal"/>
    <w:next w:val="Normal"/>
    <w:autoRedefine/>
    <w:unhideWhenUsed/>
    <w:rsid w:val="003835DB"/>
    <w:pPr>
      <w:ind w:left="1680"/>
    </w:pPr>
    <w:rPr>
      <w:rFonts w:asciiTheme="minorHAnsi" w:hAnsiTheme="minorHAnsi"/>
      <w:sz w:val="18"/>
      <w:szCs w:val="18"/>
    </w:rPr>
  </w:style>
  <w:style w:type="paragraph" w:styleId="TOC9">
    <w:name w:val="toc 9"/>
    <w:basedOn w:val="Normal"/>
    <w:next w:val="Normal"/>
    <w:autoRedefine/>
    <w:unhideWhenUsed/>
    <w:rsid w:val="003835DB"/>
    <w:pPr>
      <w:ind w:left="1920"/>
    </w:pPr>
    <w:rPr>
      <w:rFonts w:asciiTheme="minorHAnsi" w:hAnsiTheme="minorHAnsi"/>
      <w:sz w:val="18"/>
      <w:szCs w:val="18"/>
    </w:rPr>
  </w:style>
  <w:style w:type="character" w:customStyle="1" w:styleId="DefaultDiagrama">
    <w:name w:val="Default Diagrama"/>
    <w:basedOn w:val="DefaultParagraphFont"/>
    <w:link w:val="Default"/>
    <w:rsid w:val="00995C81"/>
    <w:rPr>
      <w:rFonts w:ascii="Arial" w:hAnsi="Arial" w:cs="Arial"/>
      <w:color w:val="000000"/>
      <w:sz w:val="24"/>
      <w:szCs w:val="24"/>
      <w:lang w:val="lt-LT" w:eastAsia="lt-LT"/>
    </w:rPr>
  </w:style>
  <w:style w:type="paragraph" w:customStyle="1" w:styleId="OAnum">
    <w:name w:val="OA_num"/>
    <w:basedOn w:val="Normal"/>
    <w:rsid w:val="006C50B9"/>
    <w:pPr>
      <w:numPr>
        <w:numId w:val="2"/>
      </w:numPr>
      <w:suppressAutoHyphens w:val="0"/>
      <w:contextualSpacing w:val="0"/>
      <w:jc w:val="both"/>
    </w:pPr>
    <w:rPr>
      <w:rFonts w:ascii="Arial" w:hAnsi="Arial" w:cs="Arial"/>
      <w:sz w:val="22"/>
      <w:szCs w:val="22"/>
      <w:lang w:eastAsia="en-US"/>
    </w:rPr>
  </w:style>
  <w:style w:type="paragraph" w:styleId="Title">
    <w:name w:val="Title"/>
    <w:aliases w:val=" Diagrama11"/>
    <w:basedOn w:val="Normal"/>
    <w:link w:val="TitleChar1"/>
    <w:qFormat/>
    <w:locked/>
    <w:rsid w:val="006C50B9"/>
    <w:pPr>
      <w:suppressAutoHyphens w:val="0"/>
      <w:spacing w:before="240" w:after="120"/>
      <w:contextualSpacing w:val="0"/>
      <w:jc w:val="center"/>
    </w:pPr>
    <w:rPr>
      <w:rFonts w:ascii="TimesLT" w:eastAsia="MS Mincho" w:hAnsi="TimesLT"/>
      <w:b/>
      <w:sz w:val="32"/>
      <w:szCs w:val="20"/>
      <w:lang w:eastAsia="en-US"/>
    </w:rPr>
  </w:style>
  <w:style w:type="character" w:customStyle="1" w:styleId="TitleChar">
    <w:name w:val="Title Char"/>
    <w:basedOn w:val="DefaultParagraphFont"/>
    <w:rsid w:val="006C50B9"/>
    <w:rPr>
      <w:rFonts w:asciiTheme="majorHAnsi" w:eastAsiaTheme="majorEastAsia" w:hAnsiTheme="majorHAnsi" w:cstheme="majorBidi"/>
      <w:color w:val="17365D" w:themeColor="text2" w:themeShade="BF"/>
      <w:spacing w:val="5"/>
      <w:kern w:val="28"/>
      <w:sz w:val="52"/>
      <w:szCs w:val="52"/>
      <w:lang w:val="lt-LT" w:eastAsia="ar-SA"/>
    </w:rPr>
  </w:style>
  <w:style w:type="character" w:customStyle="1" w:styleId="TitleChar1">
    <w:name w:val="Title Char1"/>
    <w:aliases w:val=" Diagrama11 Char"/>
    <w:basedOn w:val="DefaultParagraphFont"/>
    <w:link w:val="Title"/>
    <w:rsid w:val="006C50B9"/>
    <w:rPr>
      <w:rFonts w:ascii="TimesLT" w:eastAsia="MS Mincho" w:hAnsi="TimesLT"/>
      <w:b/>
      <w:sz w:val="32"/>
      <w:lang w:val="lt-LT" w:eastAsia="en-US"/>
    </w:rPr>
  </w:style>
  <w:style w:type="paragraph" w:styleId="BodyTextIndent2">
    <w:name w:val="Body Text Indent 2"/>
    <w:aliases w:val=" Diagrama9"/>
    <w:basedOn w:val="Normal"/>
    <w:link w:val="BodyTextIndent2Char"/>
    <w:rsid w:val="006C50B9"/>
    <w:pPr>
      <w:keepNext/>
      <w:keepLines/>
      <w:suppressAutoHyphens w:val="0"/>
      <w:ind w:firstLine="720"/>
      <w:contextualSpacing w:val="0"/>
      <w:jc w:val="both"/>
    </w:pPr>
    <w:rPr>
      <w:rFonts w:ascii="Arial" w:eastAsia="MS Mincho" w:hAnsi="Arial"/>
      <w:sz w:val="22"/>
      <w:szCs w:val="20"/>
      <w:lang w:eastAsia="en-US"/>
    </w:rPr>
  </w:style>
  <w:style w:type="character" w:customStyle="1" w:styleId="BodyTextIndent2Char">
    <w:name w:val="Body Text Indent 2 Char"/>
    <w:aliases w:val=" Diagrama9 Char"/>
    <w:basedOn w:val="DefaultParagraphFont"/>
    <w:link w:val="BodyTextIndent2"/>
    <w:rsid w:val="006C50B9"/>
    <w:rPr>
      <w:rFonts w:ascii="Arial" w:eastAsia="MS Mincho" w:hAnsi="Arial"/>
      <w:sz w:val="22"/>
      <w:lang w:val="lt-LT" w:eastAsia="en-US"/>
    </w:rPr>
  </w:style>
  <w:style w:type="paragraph" w:styleId="ListBullet">
    <w:name w:val="List Bullet"/>
    <w:basedOn w:val="Normal"/>
    <w:autoRedefine/>
    <w:rsid w:val="006C50B9"/>
    <w:pPr>
      <w:tabs>
        <w:tab w:val="num" w:pos="360"/>
      </w:tabs>
      <w:suppressAutoHyphens w:val="0"/>
      <w:ind w:left="360" w:hanging="360"/>
      <w:contextualSpacing w:val="0"/>
      <w:jc w:val="both"/>
    </w:pPr>
    <w:rPr>
      <w:rFonts w:ascii="Arial Narrow" w:eastAsia="MS Mincho" w:hAnsi="Arial Narrow"/>
      <w:sz w:val="22"/>
      <w:szCs w:val="20"/>
      <w:lang w:eastAsia="en-US"/>
    </w:rPr>
  </w:style>
  <w:style w:type="paragraph" w:styleId="DocumentMap">
    <w:name w:val="Document Map"/>
    <w:aliases w:val=" Diagrama5"/>
    <w:basedOn w:val="Normal"/>
    <w:link w:val="DocumentMapChar"/>
    <w:rsid w:val="006C50B9"/>
    <w:pPr>
      <w:shd w:val="clear" w:color="auto" w:fill="000080"/>
      <w:suppressAutoHyphens w:val="0"/>
      <w:contextualSpacing w:val="0"/>
      <w:jc w:val="both"/>
    </w:pPr>
    <w:rPr>
      <w:rFonts w:ascii="Tahoma" w:eastAsia="MS Mincho" w:hAnsi="Tahoma"/>
      <w:sz w:val="22"/>
      <w:szCs w:val="20"/>
      <w:lang w:eastAsia="en-US"/>
    </w:rPr>
  </w:style>
  <w:style w:type="character" w:customStyle="1" w:styleId="DocumentMapChar">
    <w:name w:val="Document Map Char"/>
    <w:aliases w:val=" Diagrama5 Char"/>
    <w:basedOn w:val="DefaultParagraphFont"/>
    <w:link w:val="DocumentMap"/>
    <w:rsid w:val="006C50B9"/>
    <w:rPr>
      <w:rFonts w:ascii="Tahoma" w:eastAsia="MS Mincho" w:hAnsi="Tahoma"/>
      <w:sz w:val="22"/>
      <w:shd w:val="clear" w:color="auto" w:fill="000080"/>
      <w:lang w:val="lt-LT" w:eastAsia="en-US"/>
    </w:rPr>
  </w:style>
  <w:style w:type="paragraph" w:customStyle="1" w:styleId="BodyText1">
    <w:name w:val="Body Text1"/>
    <w:autoRedefine/>
    <w:rsid w:val="006C50B9"/>
    <w:pPr>
      <w:spacing w:before="40" w:after="40"/>
      <w:ind w:firstLine="567"/>
      <w:jc w:val="both"/>
    </w:pPr>
    <w:rPr>
      <w:rFonts w:ascii="Arial" w:eastAsia="MS Mincho" w:hAnsi="Arial"/>
      <w:i/>
      <w:sz w:val="24"/>
      <w:lang w:val="lt-LT" w:eastAsia="en-US"/>
    </w:rPr>
  </w:style>
  <w:style w:type="paragraph" w:customStyle="1" w:styleId="BodyText21">
    <w:name w:val="Body Text 21"/>
    <w:basedOn w:val="Normal"/>
    <w:rsid w:val="006C50B9"/>
    <w:pPr>
      <w:suppressAutoHyphens w:val="0"/>
      <w:contextualSpacing w:val="0"/>
      <w:jc w:val="both"/>
    </w:pPr>
    <w:rPr>
      <w:rFonts w:ascii="Arial Narrow" w:eastAsia="MS Mincho" w:hAnsi="Arial Narrow"/>
      <w:snapToGrid w:val="0"/>
      <w:sz w:val="22"/>
      <w:szCs w:val="20"/>
      <w:lang w:eastAsia="en-US"/>
    </w:rPr>
  </w:style>
  <w:style w:type="paragraph" w:customStyle="1" w:styleId="CompanyName">
    <w:name w:val="Company Name"/>
    <w:basedOn w:val="Normal"/>
    <w:rsid w:val="006C50B9"/>
    <w:pPr>
      <w:keepNext/>
      <w:keepLines/>
      <w:framePr w:w="4080" w:h="840" w:hSpace="180" w:wrap="notBeside" w:vAnchor="page" w:hAnchor="margin" w:y="913" w:anchorLock="1"/>
      <w:suppressAutoHyphens w:val="0"/>
      <w:spacing w:line="220" w:lineRule="atLeast"/>
      <w:contextualSpacing w:val="0"/>
      <w:jc w:val="both"/>
    </w:pPr>
    <w:rPr>
      <w:rFonts w:ascii="Arial Black" w:eastAsia="MS Mincho" w:hAnsi="Arial Black"/>
      <w:spacing w:val="-25"/>
      <w:kern w:val="28"/>
      <w:sz w:val="32"/>
      <w:szCs w:val="20"/>
      <w:lang w:eastAsia="en-US"/>
    </w:rPr>
  </w:style>
  <w:style w:type="paragraph" w:styleId="EnvelopeReturn">
    <w:name w:val="envelope return"/>
    <w:basedOn w:val="Normal"/>
    <w:rsid w:val="006C50B9"/>
    <w:pPr>
      <w:suppressAutoHyphens w:val="0"/>
      <w:ind w:firstLine="720"/>
      <w:contextualSpacing w:val="0"/>
      <w:jc w:val="both"/>
    </w:pPr>
    <w:rPr>
      <w:rFonts w:ascii="Arial" w:eastAsia="MS Mincho" w:hAnsi="Arial"/>
      <w:spacing w:val="-20"/>
      <w:sz w:val="20"/>
      <w:szCs w:val="20"/>
      <w:lang w:eastAsia="en-US"/>
    </w:rPr>
  </w:style>
  <w:style w:type="paragraph" w:customStyle="1" w:styleId="Paveikslirlentelitekstas">
    <w:name w:val="Paveikslų ir lentelių tekstas"/>
    <w:basedOn w:val="Normal"/>
    <w:rsid w:val="006C50B9"/>
    <w:pPr>
      <w:suppressAutoHyphens w:val="0"/>
      <w:contextualSpacing w:val="0"/>
      <w:jc w:val="both"/>
    </w:pPr>
    <w:rPr>
      <w:rFonts w:ascii="Arial" w:eastAsia="MS Mincho" w:hAnsi="Arial"/>
      <w:sz w:val="22"/>
      <w:szCs w:val="20"/>
      <w:lang w:eastAsia="en-US"/>
    </w:rPr>
  </w:style>
  <w:style w:type="paragraph" w:customStyle="1" w:styleId="Lenteligalva">
    <w:name w:val="Lentelių galva"/>
    <w:basedOn w:val="Paveikslirlentelitekstas"/>
    <w:rsid w:val="006C50B9"/>
    <w:pPr>
      <w:spacing w:before="60" w:after="60"/>
      <w:jc w:val="center"/>
    </w:pPr>
    <w:rPr>
      <w:b/>
      <w:i/>
      <w:snapToGrid w:val="0"/>
      <w:color w:val="000000"/>
    </w:rPr>
  </w:style>
  <w:style w:type="paragraph" w:customStyle="1" w:styleId="Paveikslams">
    <w:name w:val="Paveikslams"/>
    <w:aliases w:val="lentelėms"/>
    <w:basedOn w:val="Normal"/>
    <w:rsid w:val="006C50B9"/>
    <w:pPr>
      <w:suppressAutoHyphens w:val="0"/>
      <w:spacing w:after="60"/>
      <w:contextualSpacing w:val="0"/>
      <w:jc w:val="center"/>
    </w:pPr>
    <w:rPr>
      <w:rFonts w:ascii="Arial Narrow" w:eastAsia="MS Mincho" w:hAnsi="Arial Narrow"/>
      <w:b/>
      <w:i/>
      <w:sz w:val="22"/>
      <w:szCs w:val="20"/>
      <w:lang w:eastAsia="en-US"/>
    </w:rPr>
  </w:style>
  <w:style w:type="paragraph" w:customStyle="1" w:styleId="Paveiksl">
    <w:name w:val="Paveikslų"/>
    <w:aliases w:val="lentelių pavadinimai"/>
    <w:basedOn w:val="Normal"/>
    <w:rsid w:val="006C50B9"/>
    <w:pPr>
      <w:suppressAutoHyphens w:val="0"/>
      <w:contextualSpacing w:val="0"/>
      <w:jc w:val="center"/>
    </w:pPr>
    <w:rPr>
      <w:rFonts w:ascii="Arial Narrow" w:eastAsia="MS Mincho" w:hAnsi="Arial Narrow"/>
      <w:b/>
      <w:i/>
      <w:sz w:val="22"/>
      <w:szCs w:val="20"/>
      <w:lang w:eastAsia="en-US"/>
    </w:rPr>
  </w:style>
  <w:style w:type="paragraph" w:customStyle="1" w:styleId="ReturnAddress">
    <w:name w:val="Return Address"/>
    <w:basedOn w:val="Normal"/>
    <w:rsid w:val="006C50B9"/>
    <w:pPr>
      <w:keepLines/>
      <w:framePr w:w="5160" w:h="840" w:wrap="notBeside" w:vAnchor="page" w:hAnchor="page" w:x="6121" w:y="915" w:anchorLock="1"/>
      <w:tabs>
        <w:tab w:val="left" w:pos="2160"/>
      </w:tabs>
      <w:suppressAutoHyphens w:val="0"/>
      <w:spacing w:line="160" w:lineRule="atLeast"/>
      <w:contextualSpacing w:val="0"/>
      <w:jc w:val="both"/>
    </w:pPr>
    <w:rPr>
      <w:rFonts w:ascii="Arial Narrow" w:eastAsia="MS Mincho" w:hAnsi="Arial Narrow"/>
      <w:sz w:val="14"/>
      <w:szCs w:val="20"/>
      <w:lang w:val="en-US" w:eastAsia="en-US"/>
    </w:rPr>
  </w:style>
  <w:style w:type="paragraph" w:customStyle="1" w:styleId="TitleCover">
    <w:name w:val="Title Cover"/>
    <w:basedOn w:val="Normal"/>
    <w:next w:val="Normal"/>
    <w:rsid w:val="006C50B9"/>
    <w:pPr>
      <w:keepNext/>
      <w:keepLines/>
      <w:pBdr>
        <w:top w:val="single" w:sz="48" w:space="31" w:color="auto"/>
      </w:pBdr>
      <w:tabs>
        <w:tab w:val="left" w:pos="0"/>
      </w:tabs>
      <w:suppressAutoHyphens w:val="0"/>
      <w:spacing w:before="240" w:after="500" w:line="640" w:lineRule="exact"/>
      <w:ind w:left="-840" w:right="-840"/>
      <w:contextualSpacing w:val="0"/>
      <w:jc w:val="both"/>
    </w:pPr>
    <w:rPr>
      <w:rFonts w:ascii="Arial Black" w:eastAsia="MS Mincho" w:hAnsi="Arial Black"/>
      <w:b/>
      <w:spacing w:val="-48"/>
      <w:kern w:val="28"/>
      <w:sz w:val="64"/>
      <w:szCs w:val="20"/>
      <w:lang w:val="en-US" w:eastAsia="en-US"/>
    </w:rPr>
  </w:style>
  <w:style w:type="paragraph" w:customStyle="1" w:styleId="SubtitleCover">
    <w:name w:val="Subtitle Cover"/>
    <w:basedOn w:val="TitleCover"/>
    <w:next w:val="BodyText"/>
    <w:rsid w:val="006C50B9"/>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askas">
    <w:name w:val="taskas"/>
    <w:basedOn w:val="Normal"/>
    <w:rsid w:val="006C50B9"/>
    <w:pPr>
      <w:tabs>
        <w:tab w:val="num" w:pos="360"/>
      </w:tabs>
      <w:suppressAutoHyphens w:val="0"/>
      <w:ind w:left="360" w:hanging="360"/>
      <w:contextualSpacing w:val="0"/>
      <w:jc w:val="both"/>
    </w:pPr>
    <w:rPr>
      <w:rFonts w:ascii="Arial Narrow" w:eastAsia="MS Mincho" w:hAnsi="Arial Narrow"/>
      <w:sz w:val="20"/>
      <w:szCs w:val="20"/>
      <w:lang w:val="en-GB" w:eastAsia="en-US"/>
    </w:rPr>
  </w:style>
  <w:style w:type="paragraph" w:customStyle="1" w:styleId="taskas1">
    <w:name w:val="taskas1"/>
    <w:basedOn w:val="Normal"/>
    <w:rsid w:val="006C50B9"/>
    <w:pPr>
      <w:tabs>
        <w:tab w:val="num" w:pos="530"/>
      </w:tabs>
      <w:suppressAutoHyphens w:val="0"/>
      <w:ind w:left="357" w:hanging="187"/>
      <w:contextualSpacing w:val="0"/>
      <w:jc w:val="both"/>
    </w:pPr>
    <w:rPr>
      <w:rFonts w:ascii="Arial Narrow" w:eastAsia="MS Mincho" w:hAnsi="Arial Narrow"/>
      <w:sz w:val="20"/>
      <w:szCs w:val="20"/>
      <w:lang w:val="en-GB" w:eastAsia="en-US"/>
    </w:rPr>
  </w:style>
  <w:style w:type="paragraph" w:customStyle="1" w:styleId="Paveikslamslentelms">
    <w:name w:val="Paveikslams.lentelėms"/>
    <w:basedOn w:val="Normal"/>
    <w:rsid w:val="006C50B9"/>
    <w:pPr>
      <w:suppressAutoHyphens w:val="0"/>
      <w:spacing w:after="60"/>
      <w:contextualSpacing w:val="0"/>
      <w:jc w:val="center"/>
    </w:pPr>
    <w:rPr>
      <w:rFonts w:ascii="Arial Narrow" w:eastAsia="MS Mincho" w:hAnsi="Arial Narrow"/>
      <w:b/>
      <w:i/>
      <w:sz w:val="22"/>
      <w:szCs w:val="20"/>
      <w:lang w:eastAsia="en-US"/>
    </w:rPr>
  </w:style>
  <w:style w:type="paragraph" w:customStyle="1" w:styleId="xl24">
    <w:name w:val="xl24"/>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sz w:val="22"/>
      <w:lang w:val="en-US" w:eastAsia="en-US"/>
    </w:rPr>
  </w:style>
  <w:style w:type="paragraph" w:customStyle="1" w:styleId="xl25">
    <w:name w:val="xl25"/>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sz w:val="22"/>
      <w:lang w:val="en-US" w:eastAsia="en-US"/>
    </w:rPr>
  </w:style>
  <w:style w:type="paragraph" w:customStyle="1" w:styleId="xl26">
    <w:name w:val="xl26"/>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sz w:val="22"/>
      <w:lang w:val="en-US" w:eastAsia="en-US"/>
    </w:rPr>
  </w:style>
  <w:style w:type="paragraph" w:customStyle="1" w:styleId="xl27">
    <w:name w:val="xl27"/>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b/>
      <w:bCs/>
      <w:i/>
      <w:iCs/>
      <w:sz w:val="22"/>
      <w:u w:val="single"/>
      <w:lang w:val="en-US" w:eastAsia="en-US"/>
    </w:rPr>
  </w:style>
  <w:style w:type="paragraph" w:customStyle="1" w:styleId="xl28">
    <w:name w:val="xl28"/>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sz w:val="22"/>
      <w:lang w:val="en-US" w:eastAsia="en-US"/>
    </w:rPr>
  </w:style>
  <w:style w:type="paragraph" w:customStyle="1" w:styleId="xl29">
    <w:name w:val="xl29"/>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sz w:val="22"/>
      <w:lang w:val="en-US" w:eastAsia="en-US"/>
    </w:rPr>
  </w:style>
  <w:style w:type="paragraph" w:customStyle="1" w:styleId="xl30">
    <w:name w:val="xl30"/>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b/>
      <w:bCs/>
      <w:i/>
      <w:iCs/>
      <w:sz w:val="22"/>
      <w:lang w:val="en-US" w:eastAsia="en-US"/>
    </w:rPr>
  </w:style>
  <w:style w:type="paragraph" w:customStyle="1" w:styleId="xl31">
    <w:name w:val="xl31"/>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both"/>
    </w:pPr>
    <w:rPr>
      <w:rFonts w:ascii="Arial Narrow" w:eastAsia="MS Mincho" w:hAnsi="Arial Narrow"/>
      <w:b/>
      <w:bCs/>
      <w:sz w:val="22"/>
      <w:lang w:val="en-US" w:eastAsia="en-US"/>
    </w:rPr>
  </w:style>
  <w:style w:type="paragraph" w:customStyle="1" w:styleId="xl32">
    <w:name w:val="xl32"/>
    <w:basedOn w:val="Normal"/>
    <w:rsid w:val="006C50B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center"/>
    </w:pPr>
    <w:rPr>
      <w:rFonts w:ascii="Arial Narrow" w:eastAsia="MS Mincho" w:hAnsi="Arial Narrow"/>
      <w:sz w:val="22"/>
      <w:lang w:val="en-US" w:eastAsia="en-US"/>
    </w:rPr>
  </w:style>
  <w:style w:type="table" w:styleId="TableSimple1">
    <w:name w:val="Table Simple 1"/>
    <w:basedOn w:val="TableNormal"/>
    <w:rsid w:val="006C50B9"/>
    <w:pPr>
      <w:spacing w:line="360" w:lineRule="auto"/>
      <w:jc w:val="both"/>
    </w:pPr>
    <w:rPr>
      <w:rFonts w:eastAsia="MS Mincho"/>
      <w:lang w:val="lt-LT" w:eastAsia="lt-L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WW8Num8z0">
    <w:name w:val="WW8Num8z0"/>
    <w:rsid w:val="006C50B9"/>
    <w:rPr>
      <w:rFonts w:ascii="Symbol" w:hAnsi="Symbol"/>
    </w:rPr>
  </w:style>
  <w:style w:type="paragraph" w:customStyle="1" w:styleId="FR1">
    <w:name w:val="FR1"/>
    <w:rsid w:val="006C50B9"/>
    <w:pPr>
      <w:widowControl w:val="0"/>
      <w:autoSpaceDE w:val="0"/>
      <w:autoSpaceDN w:val="0"/>
      <w:adjustRightInd w:val="0"/>
      <w:spacing w:before="280"/>
      <w:ind w:left="480"/>
    </w:pPr>
    <w:rPr>
      <w:rFonts w:ascii="Arial" w:eastAsia="MS Mincho" w:hAnsi="Arial"/>
      <w:lang w:val="lt-LT" w:eastAsia="en-US"/>
    </w:rPr>
  </w:style>
  <w:style w:type="paragraph" w:customStyle="1" w:styleId="Style3">
    <w:name w:val="Style3"/>
    <w:basedOn w:val="Normal"/>
    <w:rsid w:val="006C50B9"/>
    <w:pPr>
      <w:suppressAutoHyphens w:val="0"/>
      <w:contextualSpacing w:val="0"/>
      <w:jc w:val="both"/>
    </w:pPr>
    <w:rPr>
      <w:rFonts w:ascii="Arial Narrow" w:eastAsia="MS Mincho" w:hAnsi="Arial Narrow"/>
      <w:szCs w:val="20"/>
      <w:lang w:eastAsia="lt-LT"/>
    </w:rPr>
  </w:style>
  <w:style w:type="paragraph" w:customStyle="1" w:styleId="DiagramaDiagrama">
    <w:name w:val="Diagrama Diagrama"/>
    <w:basedOn w:val="Normal"/>
    <w:rsid w:val="006C50B9"/>
    <w:pPr>
      <w:suppressAutoHyphens w:val="0"/>
      <w:spacing w:after="160" w:line="240" w:lineRule="exact"/>
      <w:contextualSpacing w:val="0"/>
      <w:jc w:val="both"/>
    </w:pPr>
    <w:rPr>
      <w:rFonts w:ascii="Tahoma" w:eastAsia="MS Mincho" w:hAnsi="Tahoma"/>
      <w:sz w:val="20"/>
      <w:szCs w:val="20"/>
      <w:lang w:val="en-US" w:eastAsia="en-US"/>
    </w:rPr>
  </w:style>
  <w:style w:type="table" w:styleId="TableList3">
    <w:name w:val="Table List 3"/>
    <w:basedOn w:val="TableNormal"/>
    <w:rsid w:val="006C50B9"/>
    <w:pPr>
      <w:jc w:val="both"/>
    </w:pPr>
    <w:rPr>
      <w:rFonts w:eastAsia="MS Mincho"/>
      <w:lang w:val="lt-LT" w:eastAsia="lt-L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contextualSpacing w:val="0"/>
      </w:pPr>
      <w:rPr>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enteliupavadinimas">
    <w:name w:val="Lenteliu pavadinimas"/>
    <w:basedOn w:val="Normal"/>
    <w:rsid w:val="006C50B9"/>
    <w:pPr>
      <w:suppressAutoHyphens w:val="0"/>
      <w:ind w:firstLine="720"/>
      <w:contextualSpacing w:val="0"/>
      <w:jc w:val="both"/>
    </w:pPr>
    <w:rPr>
      <w:rFonts w:ascii="Arial Narrow" w:eastAsia="MS Mincho" w:hAnsi="Arial Narrow"/>
      <w:i/>
      <w:sz w:val="22"/>
      <w:szCs w:val="22"/>
      <w:lang w:eastAsia="en-GB"/>
    </w:rPr>
  </w:style>
  <w:style w:type="character" w:customStyle="1" w:styleId="crop">
    <w:name w:val="crop"/>
    <w:basedOn w:val="DefaultParagraphFont"/>
    <w:rsid w:val="006C50B9"/>
  </w:style>
  <w:style w:type="paragraph" w:customStyle="1" w:styleId="DiagramaDiagramaCharCharDiagramaCharCharDiagrama1">
    <w:name w:val="Diagrama Diagrama Char Char Diagrama Char Char Diagrama1"/>
    <w:basedOn w:val="Normal"/>
    <w:rsid w:val="006C50B9"/>
    <w:pPr>
      <w:suppressAutoHyphens w:val="0"/>
      <w:spacing w:after="160" w:line="240" w:lineRule="exact"/>
      <w:contextualSpacing w:val="0"/>
      <w:jc w:val="both"/>
    </w:pPr>
    <w:rPr>
      <w:rFonts w:ascii="Tahoma" w:eastAsia="MS Mincho" w:hAnsi="Tahoma"/>
      <w:sz w:val="20"/>
      <w:szCs w:val="20"/>
      <w:lang w:val="en-US" w:eastAsia="en-US"/>
    </w:rPr>
  </w:style>
  <w:style w:type="paragraph" w:customStyle="1" w:styleId="Style1">
    <w:name w:val="Style1"/>
    <w:basedOn w:val="Normal"/>
    <w:rsid w:val="006C50B9"/>
    <w:pPr>
      <w:suppressAutoHyphens w:val="0"/>
      <w:contextualSpacing w:val="0"/>
      <w:jc w:val="both"/>
    </w:pPr>
    <w:rPr>
      <w:rFonts w:ascii="Arial Narrow" w:eastAsia="MS Mincho" w:hAnsi="Arial Narrow"/>
      <w:sz w:val="20"/>
      <w:szCs w:val="20"/>
      <w:lang w:eastAsia="en-US"/>
    </w:rPr>
  </w:style>
  <w:style w:type="table" w:styleId="TableClassic1">
    <w:name w:val="Table Classic 1"/>
    <w:basedOn w:val="TableNormal"/>
    <w:rsid w:val="006C50B9"/>
    <w:pPr>
      <w:jc w:val="right"/>
    </w:pPr>
    <w:rPr>
      <w:rFonts w:eastAsia="MS Mincho"/>
      <w:lang w:val="lt-LT" w:eastAsia="lt-L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ontPage3">
    <w:name w:val="FrontPage3"/>
    <w:basedOn w:val="Normal"/>
    <w:next w:val="BlockText"/>
    <w:rsid w:val="006C50B9"/>
    <w:pPr>
      <w:spacing w:before="160" w:line="320" w:lineRule="exact"/>
      <w:contextualSpacing w:val="0"/>
      <w:jc w:val="both"/>
    </w:pPr>
    <w:rPr>
      <w:rFonts w:ascii="TrueHelveticaLight" w:hAnsi="TrueHelveticaLight"/>
      <w:sz w:val="20"/>
      <w:szCs w:val="20"/>
      <w:lang w:val="en-GB" w:eastAsia="da-DK"/>
    </w:rPr>
  </w:style>
  <w:style w:type="paragraph" w:styleId="BlockText">
    <w:name w:val="Block Text"/>
    <w:basedOn w:val="Normal"/>
    <w:rsid w:val="006C50B9"/>
    <w:pPr>
      <w:suppressAutoHyphens w:val="0"/>
      <w:spacing w:after="120"/>
      <w:ind w:left="1440" w:right="1440"/>
      <w:contextualSpacing w:val="0"/>
      <w:jc w:val="both"/>
    </w:pPr>
    <w:rPr>
      <w:rFonts w:ascii="Arial Narrow" w:eastAsia="MS Mincho" w:hAnsi="Arial Narrow"/>
      <w:sz w:val="22"/>
      <w:szCs w:val="20"/>
      <w:lang w:eastAsia="en-US"/>
    </w:rPr>
  </w:style>
  <w:style w:type="paragraph" w:customStyle="1" w:styleId="Ledtext">
    <w:name w:val="Ledtext"/>
    <w:basedOn w:val="Normal"/>
    <w:next w:val="Normal"/>
    <w:rsid w:val="006C50B9"/>
    <w:pPr>
      <w:suppressAutoHyphens w:val="0"/>
      <w:spacing w:before="60"/>
      <w:contextualSpacing w:val="0"/>
      <w:jc w:val="both"/>
    </w:pPr>
    <w:rPr>
      <w:rFonts w:ascii="Arial" w:hAnsi="Arial"/>
      <w:sz w:val="13"/>
      <w:szCs w:val="20"/>
      <w:lang w:val="en-GB" w:eastAsia="sv-SE"/>
    </w:rPr>
  </w:style>
  <w:style w:type="paragraph" w:customStyle="1" w:styleId="rende">
    <w:name w:val="Ärende"/>
    <w:basedOn w:val="Normal"/>
    <w:next w:val="Normal"/>
    <w:rsid w:val="006C50B9"/>
    <w:pPr>
      <w:suppressAutoHyphens w:val="0"/>
      <w:spacing w:before="240" w:after="240"/>
      <w:contextualSpacing w:val="0"/>
      <w:jc w:val="both"/>
    </w:pPr>
    <w:rPr>
      <w:rFonts w:ascii="Arial" w:hAnsi="Arial"/>
      <w:b/>
      <w:sz w:val="32"/>
      <w:lang w:val="en-GB" w:eastAsia="sv-SE"/>
    </w:rPr>
  </w:style>
  <w:style w:type="table" w:customStyle="1" w:styleId="LightList-Accent11">
    <w:name w:val="Light List - Accent 11"/>
    <w:basedOn w:val="TableNormal"/>
    <w:uiPriority w:val="61"/>
    <w:rsid w:val="006C50B9"/>
    <w:rPr>
      <w:rFonts w:eastAsia="MS Mincho"/>
      <w:lang w:val="lt-LT"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cPr>
      <w:shd w:val="clear" w:color="auto" w:fill="B8CCE4"/>
    </w:tcPr>
    <w:tblStylePr w:type="firstRow">
      <w:pPr>
        <w:spacing w:before="0" w:after="0" w:line="240" w:lineRule="auto"/>
      </w:pPr>
      <w:rPr>
        <w:b/>
        <w:bCs/>
        <w:color w:val="FFFFFF"/>
      </w:rPr>
      <w:tblPr/>
      <w:tcPr>
        <w:shd w:val="clear" w:color="auto" w:fill="95B3D7"/>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3Deffects2">
    <w:name w:val="Table 3D effects 2"/>
    <w:basedOn w:val="TableNormal"/>
    <w:rsid w:val="006C50B9"/>
    <w:pPr>
      <w:spacing w:line="360" w:lineRule="auto"/>
      <w:jc w:val="both"/>
    </w:pPr>
    <w:rPr>
      <w:rFonts w:eastAsia="MS Mincho"/>
      <w:lang w:val="lt-LT" w:eastAsia="lt-LT"/>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1">
    <w:name w:val="Light List1"/>
    <w:basedOn w:val="TableNormal"/>
    <w:uiPriority w:val="61"/>
    <w:rsid w:val="006C50B9"/>
    <w:rPr>
      <w:rFonts w:eastAsia="MS Mincho"/>
      <w:lang w:val="lt-LT"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1">
    <w:name w:val="Table Grid 1"/>
    <w:basedOn w:val="TableNormal"/>
    <w:rsid w:val="006C50B9"/>
    <w:pPr>
      <w:spacing w:line="360" w:lineRule="auto"/>
      <w:jc w:val="both"/>
    </w:pPr>
    <w:rPr>
      <w:rFonts w:eastAsia="MS Mincho"/>
      <w:lang w:val="lt-LT" w:eastAsia="lt-L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Heading2LatinTimesNewRoman12ptNotItalicAfter">
    <w:name w:val="Style Heading 2 + (Latin) Times New Roman 12 pt Not Italic After..."/>
    <w:basedOn w:val="Heading2"/>
    <w:rsid w:val="006C50B9"/>
    <w:pPr>
      <w:suppressAutoHyphens w:val="0"/>
      <w:spacing w:after="120"/>
      <w:ind w:firstLine="425"/>
      <w:contextualSpacing w:val="0"/>
      <w:jc w:val="both"/>
    </w:pPr>
    <w:rPr>
      <w:rFonts w:cs="Times New Roman"/>
      <w:color w:val="000000"/>
      <w:szCs w:val="20"/>
      <w:lang w:val="en-US" w:eastAsia="lt-LT"/>
    </w:rPr>
  </w:style>
  <w:style w:type="paragraph" w:customStyle="1" w:styleId="CharCharCharDiagramaCharCharChar">
    <w:name w:val="Char Char Char Diagrama Char Char Char"/>
    <w:basedOn w:val="Normal"/>
    <w:rsid w:val="006C50B9"/>
    <w:pPr>
      <w:suppressAutoHyphens w:val="0"/>
      <w:spacing w:after="160" w:line="240" w:lineRule="exact"/>
      <w:contextualSpacing w:val="0"/>
      <w:jc w:val="both"/>
    </w:pPr>
    <w:rPr>
      <w:rFonts w:ascii="Tahoma" w:hAnsi="Tahoma"/>
      <w:sz w:val="20"/>
      <w:szCs w:val="20"/>
      <w:lang w:val="en-US" w:eastAsia="en-US"/>
    </w:rPr>
  </w:style>
  <w:style w:type="paragraph" w:customStyle="1" w:styleId="Tablecaption">
    <w:name w:val="Table_caption"/>
    <w:basedOn w:val="Normal"/>
    <w:rsid w:val="006C50B9"/>
    <w:pPr>
      <w:suppressAutoHyphens w:val="0"/>
      <w:spacing w:before="240" w:after="120"/>
      <w:contextualSpacing w:val="0"/>
      <w:jc w:val="center"/>
    </w:pPr>
    <w:rPr>
      <w:rFonts w:ascii="Arial Narrow" w:hAnsi="Arial Narrow"/>
      <w:sz w:val="22"/>
      <w:lang w:val="en-GB" w:eastAsia="en-US"/>
    </w:rPr>
  </w:style>
  <w:style w:type="paragraph" w:customStyle="1" w:styleId="Figurecaption">
    <w:name w:val="Figure_caption"/>
    <w:basedOn w:val="Tablecaption"/>
    <w:rsid w:val="006C50B9"/>
    <w:pPr>
      <w:spacing w:before="120" w:after="240"/>
    </w:pPr>
  </w:style>
  <w:style w:type="paragraph" w:customStyle="1" w:styleId="Pagrindinistekstas22">
    <w:name w:val="Pagrindinis tekstas 22"/>
    <w:basedOn w:val="Default"/>
    <w:next w:val="Default"/>
    <w:uiPriority w:val="99"/>
    <w:rsid w:val="006C50B9"/>
    <w:rPr>
      <w:rFonts w:ascii="Times New Roman" w:eastAsia="MS Mincho" w:hAnsi="Times New Roman" w:cs="Times New Roman"/>
      <w:color w:val="auto"/>
    </w:rPr>
  </w:style>
  <w:style w:type="paragraph" w:customStyle="1" w:styleId="DiagramaDiagramaDiagramaCharChar">
    <w:name w:val="Diagrama Diagrama Diagrama Char Char"/>
    <w:basedOn w:val="Normal"/>
    <w:rsid w:val="006C50B9"/>
    <w:pPr>
      <w:suppressAutoHyphens w:val="0"/>
      <w:spacing w:after="160" w:line="240" w:lineRule="exact"/>
      <w:contextualSpacing w:val="0"/>
      <w:jc w:val="both"/>
    </w:pPr>
    <w:rPr>
      <w:rFonts w:ascii="Tahoma" w:hAnsi="Tahoma"/>
      <w:sz w:val="20"/>
      <w:szCs w:val="20"/>
      <w:lang w:val="en-US" w:eastAsia="en-US"/>
    </w:rPr>
  </w:style>
  <w:style w:type="paragraph" w:customStyle="1" w:styleId="Textbeitrauku">
    <w:name w:val="Text_be itrauku"/>
    <w:basedOn w:val="Teksto"/>
    <w:rsid w:val="006C50B9"/>
    <w:pPr>
      <w:suppressAutoHyphens w:val="0"/>
      <w:ind w:firstLine="0"/>
      <w:contextualSpacing w:val="0"/>
    </w:pPr>
    <w:rPr>
      <w:rFonts w:ascii="Arial Narrow" w:eastAsia="Times New Roman" w:hAnsi="Arial Narrow"/>
      <w:szCs w:val="22"/>
      <w:lang w:eastAsia="en-US"/>
    </w:rPr>
  </w:style>
  <w:style w:type="paragraph" w:customStyle="1" w:styleId="Normal1">
    <w:name w:val="Normal1"/>
    <w:basedOn w:val="Normal"/>
    <w:next w:val="BodyText"/>
    <w:rsid w:val="006C50B9"/>
    <w:pPr>
      <w:suppressAutoHyphens w:val="0"/>
      <w:contextualSpacing w:val="0"/>
      <w:jc w:val="both"/>
    </w:pPr>
    <w:rPr>
      <w:rFonts w:ascii="Palatino Linotype" w:hAnsi="Palatino Linotype"/>
      <w:sz w:val="22"/>
      <w:szCs w:val="20"/>
      <w:lang w:val="en-US" w:eastAsia="en-US"/>
    </w:rPr>
  </w:style>
  <w:style w:type="paragraph" w:customStyle="1" w:styleId="adjustright">
    <w:name w:val="adjustright"/>
    <w:rsid w:val="006C50B9"/>
    <w:rPr>
      <w:rFonts w:ascii="Arial" w:hAnsi="Arial"/>
      <w:snapToGrid w:val="0"/>
      <w:sz w:val="24"/>
      <w:lang w:val="en-US" w:eastAsia="en-US"/>
    </w:rPr>
  </w:style>
  <w:style w:type="paragraph" w:customStyle="1" w:styleId="Lenteliuduomenims">
    <w:name w:val="Lenteliu duomenims"/>
    <w:basedOn w:val="Normal"/>
    <w:rsid w:val="006C50B9"/>
    <w:pPr>
      <w:suppressAutoHyphens w:val="0"/>
      <w:contextualSpacing w:val="0"/>
      <w:jc w:val="both"/>
    </w:pPr>
    <w:rPr>
      <w:rFonts w:ascii="Arial Narrow" w:hAnsi="Arial Narrow"/>
      <w:sz w:val="20"/>
      <w:lang w:eastAsia="en-US"/>
    </w:rPr>
  </w:style>
  <w:style w:type="paragraph" w:customStyle="1" w:styleId="DiagramaDiagramaDiagramaCharChar1">
    <w:name w:val="Diagrama Diagrama Diagrama Char Char1"/>
    <w:basedOn w:val="Normal"/>
    <w:rsid w:val="006C50B9"/>
    <w:pPr>
      <w:suppressAutoHyphens w:val="0"/>
      <w:spacing w:after="160" w:line="240" w:lineRule="exact"/>
      <w:contextualSpacing w:val="0"/>
      <w:jc w:val="both"/>
    </w:pPr>
    <w:rPr>
      <w:rFonts w:ascii="Tahoma" w:hAnsi="Tahoma"/>
      <w:sz w:val="20"/>
      <w:szCs w:val="20"/>
      <w:lang w:val="en-US" w:eastAsia="en-US"/>
    </w:rPr>
  </w:style>
  <w:style w:type="paragraph" w:customStyle="1" w:styleId="Style1Italic">
    <w:name w:val="Style1 + Italic"/>
    <w:basedOn w:val="Normal"/>
    <w:link w:val="Style1ItalicDiagrama"/>
    <w:rsid w:val="006C50B9"/>
    <w:pPr>
      <w:suppressAutoHyphens w:val="0"/>
      <w:contextualSpacing w:val="0"/>
      <w:jc w:val="both"/>
    </w:pPr>
    <w:rPr>
      <w:rFonts w:ascii="Arial Narrow" w:hAnsi="Arial Narrow"/>
      <w:i/>
      <w:iCs/>
      <w:lang w:eastAsia="lt-LT"/>
    </w:rPr>
  </w:style>
  <w:style w:type="character" w:customStyle="1" w:styleId="Style1ItalicDiagrama">
    <w:name w:val="Style1 + Italic Diagrama"/>
    <w:basedOn w:val="DefaultParagraphFont"/>
    <w:link w:val="Style1Italic"/>
    <w:rsid w:val="006C50B9"/>
    <w:rPr>
      <w:rFonts w:ascii="Arial Narrow" w:hAnsi="Arial Narrow"/>
      <w:i/>
      <w:iCs/>
      <w:sz w:val="24"/>
      <w:szCs w:val="24"/>
      <w:lang w:val="lt-LT" w:eastAsia="lt-LT"/>
    </w:rPr>
  </w:style>
  <w:style w:type="paragraph" w:customStyle="1" w:styleId="SWECOText">
    <w:name w:val="SWECO Text"/>
    <w:link w:val="SWECOTextDiagrama"/>
    <w:qFormat/>
    <w:rsid w:val="006C50B9"/>
    <w:pPr>
      <w:spacing w:before="120" w:after="120" w:line="360" w:lineRule="auto"/>
      <w:jc w:val="both"/>
    </w:pPr>
    <w:rPr>
      <w:rFonts w:ascii="Arial" w:hAnsi="Arial"/>
      <w:sz w:val="24"/>
      <w:szCs w:val="24"/>
      <w:lang w:val="en-US" w:eastAsia="en-US"/>
    </w:rPr>
  </w:style>
  <w:style w:type="character" w:customStyle="1" w:styleId="SWECOTextDiagrama">
    <w:name w:val="SWECO Text Diagrama"/>
    <w:basedOn w:val="DefaultParagraphFont"/>
    <w:link w:val="SWECOText"/>
    <w:rsid w:val="006C50B9"/>
    <w:rPr>
      <w:rFonts w:ascii="Arial" w:hAnsi="Arial"/>
      <w:sz w:val="24"/>
      <w:szCs w:val="24"/>
      <w:lang w:val="en-US" w:eastAsia="en-US"/>
    </w:rPr>
  </w:style>
  <w:style w:type="paragraph" w:styleId="EndnoteText">
    <w:name w:val="endnote text"/>
    <w:aliases w:val=" Diagrama1"/>
    <w:basedOn w:val="Normal"/>
    <w:link w:val="EndnoteTextChar"/>
    <w:unhideWhenUsed/>
    <w:rsid w:val="006C50B9"/>
    <w:pPr>
      <w:suppressAutoHyphens w:val="0"/>
      <w:contextualSpacing w:val="0"/>
      <w:jc w:val="both"/>
    </w:pPr>
    <w:rPr>
      <w:rFonts w:ascii="Arial Narrow" w:eastAsia="MS Mincho" w:hAnsi="Arial Narrow"/>
      <w:sz w:val="20"/>
      <w:szCs w:val="20"/>
      <w:lang w:eastAsia="en-US"/>
    </w:rPr>
  </w:style>
  <w:style w:type="character" w:customStyle="1" w:styleId="EndnoteTextChar">
    <w:name w:val="Endnote Text Char"/>
    <w:aliases w:val=" Diagrama1 Char"/>
    <w:basedOn w:val="DefaultParagraphFont"/>
    <w:link w:val="EndnoteText"/>
    <w:rsid w:val="006C50B9"/>
    <w:rPr>
      <w:rFonts w:ascii="Arial Narrow" w:eastAsia="MS Mincho" w:hAnsi="Arial Narrow"/>
      <w:lang w:val="lt-LT" w:eastAsia="en-US"/>
    </w:rPr>
  </w:style>
  <w:style w:type="paragraph" w:customStyle="1" w:styleId="Pagrindinistekstas1">
    <w:name w:val="Pagrindinis tekstas1"/>
    <w:autoRedefine/>
    <w:rsid w:val="006C50B9"/>
    <w:pPr>
      <w:spacing w:before="40" w:after="40"/>
      <w:ind w:firstLine="567"/>
      <w:jc w:val="both"/>
    </w:pPr>
    <w:rPr>
      <w:rFonts w:ascii="Arial" w:eastAsia="MS Mincho" w:hAnsi="Arial"/>
      <w:i/>
      <w:sz w:val="24"/>
      <w:lang w:val="lt-LT" w:eastAsia="en-US"/>
    </w:rPr>
  </w:style>
  <w:style w:type="paragraph" w:customStyle="1" w:styleId="Pagrindinistekstas21">
    <w:name w:val="Pagrindinis tekstas 21"/>
    <w:basedOn w:val="Default"/>
    <w:next w:val="Default"/>
    <w:uiPriority w:val="99"/>
    <w:rsid w:val="006C50B9"/>
    <w:rPr>
      <w:rFonts w:ascii="Times New Roman" w:hAnsi="Times New Roman" w:cs="Times New Roman"/>
      <w:color w:val="auto"/>
    </w:rPr>
  </w:style>
  <w:style w:type="character" w:styleId="EndnoteReference">
    <w:name w:val="endnote reference"/>
    <w:unhideWhenUsed/>
    <w:rsid w:val="006C50B9"/>
    <w:rPr>
      <w:vertAlign w:val="superscript"/>
    </w:rPr>
  </w:style>
  <w:style w:type="character" w:customStyle="1" w:styleId="st">
    <w:name w:val="st"/>
    <w:rsid w:val="006C50B9"/>
  </w:style>
  <w:style w:type="table" w:styleId="TableColumns2">
    <w:name w:val="Table Columns 2"/>
    <w:basedOn w:val="TableNormal"/>
    <w:rsid w:val="006C50B9"/>
    <w:pPr>
      <w:spacing w:line="360" w:lineRule="auto"/>
      <w:jc w:val="both"/>
    </w:pPr>
    <w:rPr>
      <w:rFonts w:eastAsia="MS Mincho"/>
      <w:b/>
      <w:bCs/>
      <w:lang w:val="lt-LT" w:eastAsia="lt-L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efaultChar">
    <w:name w:val="Default Char"/>
    <w:basedOn w:val="DefaultParagraphFont"/>
    <w:rsid w:val="006C50B9"/>
    <w:rPr>
      <w:rFonts w:eastAsia="MS Mincho"/>
      <w:color w:val="000000"/>
      <w:sz w:val="24"/>
      <w:szCs w:val="24"/>
      <w:lang w:val="en-US" w:eastAsia="en-US" w:bidi="ar-SA"/>
    </w:rPr>
  </w:style>
  <w:style w:type="character" w:customStyle="1" w:styleId="Style1ItalicChar">
    <w:name w:val="Style1 + Italic Char"/>
    <w:basedOn w:val="DefaultParagraphFont"/>
    <w:rsid w:val="006C50B9"/>
    <w:rPr>
      <w:i/>
      <w:iCs/>
      <w:sz w:val="24"/>
      <w:szCs w:val="24"/>
    </w:rPr>
  </w:style>
  <w:style w:type="character" w:customStyle="1" w:styleId="SWECOTextCharChar">
    <w:name w:val="SWECO Text Char Char"/>
    <w:basedOn w:val="DefaultParagraphFont"/>
    <w:rsid w:val="006C50B9"/>
    <w:rPr>
      <w:rFonts w:ascii="Arial" w:hAnsi="Arial"/>
      <w:sz w:val="24"/>
      <w:szCs w:val="24"/>
      <w:lang w:val="en-US" w:eastAsia="en-US" w:bidi="ar-SA"/>
    </w:rPr>
  </w:style>
  <w:style w:type="paragraph" w:customStyle="1" w:styleId="DiagramaDiagramaDiagramaCharChar2">
    <w:name w:val="Diagrama Diagrama Diagrama Char Char2"/>
    <w:basedOn w:val="Normal"/>
    <w:rsid w:val="006C50B9"/>
    <w:pPr>
      <w:suppressAutoHyphens w:val="0"/>
      <w:spacing w:after="160" w:line="240" w:lineRule="exact"/>
      <w:contextualSpacing w:val="0"/>
    </w:pPr>
    <w:rPr>
      <w:rFonts w:ascii="Tahoma" w:hAnsi="Tahoma"/>
      <w:sz w:val="20"/>
      <w:szCs w:val="20"/>
      <w:lang w:val="en-US" w:eastAsia="en-US"/>
    </w:rPr>
  </w:style>
  <w:style w:type="paragraph" w:customStyle="1" w:styleId="bodytext0">
    <w:name w:val="bodytext"/>
    <w:basedOn w:val="Normal"/>
    <w:rsid w:val="006C50B9"/>
    <w:pPr>
      <w:suppressAutoHyphens w:val="0"/>
      <w:spacing w:before="100" w:beforeAutospacing="1" w:after="100" w:afterAutospacing="1"/>
      <w:contextualSpacing w:val="0"/>
    </w:pPr>
    <w:rPr>
      <w:rFonts w:ascii="Arial Narrow" w:hAnsi="Arial Narrow"/>
      <w:lang w:eastAsia="lt-LT"/>
    </w:rPr>
  </w:style>
  <w:style w:type="character" w:customStyle="1" w:styleId="googqs-tidbit-0">
    <w:name w:val="goog_qs-tidbit-0"/>
    <w:basedOn w:val="DefaultParagraphFont"/>
    <w:rsid w:val="006C50B9"/>
  </w:style>
  <w:style w:type="character" w:customStyle="1" w:styleId="hps">
    <w:name w:val="hps"/>
    <w:rsid w:val="006C50B9"/>
  </w:style>
  <w:style w:type="character" w:customStyle="1" w:styleId="shorttext">
    <w:name w:val="short_text"/>
    <w:rsid w:val="006C50B9"/>
  </w:style>
  <w:style w:type="paragraph" w:customStyle="1" w:styleId="CharCharChar">
    <w:name w:val="Char Char Char"/>
    <w:basedOn w:val="Normal"/>
    <w:rsid w:val="006C50B9"/>
    <w:pPr>
      <w:suppressAutoHyphens w:val="0"/>
      <w:spacing w:after="160" w:line="240" w:lineRule="exact"/>
      <w:contextualSpacing w:val="0"/>
    </w:pPr>
    <w:rPr>
      <w:rFonts w:ascii="Tahoma" w:hAnsi="Tahoma"/>
      <w:sz w:val="20"/>
      <w:szCs w:val="20"/>
      <w:lang w:val="en-US" w:eastAsia="en-US"/>
    </w:rPr>
  </w:style>
  <w:style w:type="paragraph" w:customStyle="1" w:styleId="CharCharDiagramaDiagramaDiagramaCharDiagramaCharDiagramaCharDiagramaCharDiagramaChar">
    <w:name w:val="Char Char Diagrama Diagrama Diagrama Char Diagrama Char Diagrama Char Diagrama Char Diagrama Char"/>
    <w:basedOn w:val="Normal"/>
    <w:rsid w:val="006C50B9"/>
    <w:pPr>
      <w:suppressAutoHyphens w:val="0"/>
      <w:spacing w:after="160" w:line="240" w:lineRule="exact"/>
      <w:contextualSpacing w:val="0"/>
    </w:pPr>
    <w:rPr>
      <w:rFonts w:ascii="Tahoma" w:hAnsi="Tahoma"/>
      <w:sz w:val="20"/>
      <w:szCs w:val="20"/>
      <w:lang w:val="en-US" w:eastAsia="en-US"/>
    </w:rPr>
  </w:style>
  <w:style w:type="paragraph" w:styleId="NoSpacing">
    <w:name w:val="No Spacing"/>
    <w:link w:val="NoSpacingChar"/>
    <w:uiPriority w:val="1"/>
    <w:qFormat/>
    <w:rsid w:val="006C50B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C50B9"/>
    <w:rPr>
      <w:rFonts w:asciiTheme="minorHAnsi" w:eastAsiaTheme="minorEastAsia" w:hAnsiTheme="minorHAnsi" w:cstheme="minorBidi"/>
      <w:sz w:val="22"/>
      <w:szCs w:val="22"/>
      <w:lang w:val="en-US" w:eastAsia="en-US"/>
    </w:rPr>
  </w:style>
  <w:style w:type="character" w:customStyle="1" w:styleId="NormalWebChar">
    <w:name w:val="Normal (Web) Char"/>
    <w:aliases w:val="Обычный (Web) Char"/>
    <w:link w:val="NormalWeb"/>
    <w:locked/>
    <w:rsid w:val="006C50B9"/>
    <w:rPr>
      <w:sz w:val="24"/>
      <w:szCs w:val="24"/>
      <w:lang w:eastAsia="ar-SA"/>
    </w:rPr>
  </w:style>
  <w:style w:type="character" w:customStyle="1" w:styleId="normal-h">
    <w:name w:val="normal-h"/>
    <w:basedOn w:val="DefaultParagraphFont"/>
    <w:rsid w:val="006C50B9"/>
  </w:style>
  <w:style w:type="character" w:customStyle="1" w:styleId="ListParagraphChar">
    <w:name w:val="List Paragraph Char"/>
    <w:aliases w:val="Buletai Char,List Paragr1 Char"/>
    <w:link w:val="ListParagraph"/>
    <w:locked/>
    <w:rsid w:val="006C50B9"/>
    <w:rPr>
      <w:sz w:val="24"/>
      <w:szCs w:val="24"/>
      <w:lang w:val="lt-LT" w:eastAsia="ar-SA"/>
    </w:rPr>
  </w:style>
  <w:style w:type="paragraph" w:customStyle="1" w:styleId="Lenteliutekstas">
    <w:name w:val="Lenteliu tekstas"/>
    <w:basedOn w:val="Normal"/>
    <w:next w:val="Normal"/>
    <w:link w:val="LenteliutekstasChar"/>
    <w:qFormat/>
    <w:rsid w:val="006C50B9"/>
    <w:pPr>
      <w:suppressAutoHyphens w:val="0"/>
      <w:contextualSpacing w:val="0"/>
      <w:jc w:val="both"/>
    </w:pPr>
    <w:rPr>
      <w:rFonts w:eastAsia="Calibri" w:cs="Arial"/>
      <w:sz w:val="22"/>
      <w:szCs w:val="22"/>
      <w:lang w:eastAsia="en-US"/>
    </w:rPr>
  </w:style>
  <w:style w:type="character" w:customStyle="1" w:styleId="LenteliutekstasChar">
    <w:name w:val="Lenteliu tekstas Char"/>
    <w:link w:val="Lenteliutekstas"/>
    <w:rsid w:val="006C50B9"/>
    <w:rPr>
      <w:rFonts w:eastAsia="Calibri" w:cs="Arial"/>
      <w:sz w:val="22"/>
      <w:szCs w:val="22"/>
      <w:lang w:val="lt-LT" w:eastAsia="en-US"/>
    </w:rPr>
  </w:style>
  <w:style w:type="paragraph" w:styleId="PlainText">
    <w:name w:val="Plain Text"/>
    <w:basedOn w:val="Normal"/>
    <w:link w:val="PlainTextChar"/>
    <w:uiPriority w:val="99"/>
    <w:unhideWhenUsed/>
    <w:rsid w:val="006C50B9"/>
    <w:pPr>
      <w:suppressAutoHyphens w:val="0"/>
      <w:contextualSpacing w:val="0"/>
    </w:pPr>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rsid w:val="006C50B9"/>
    <w:rPr>
      <w:rFonts w:ascii="Calibri" w:eastAsiaTheme="minorHAnsi" w:hAnsi="Calibri"/>
      <w:sz w:val="22"/>
      <w:szCs w:val="22"/>
      <w:lang w:val="lt-LT" w:eastAsia="en-US"/>
    </w:rPr>
  </w:style>
  <w:style w:type="paragraph" w:customStyle="1" w:styleId="ng-binding">
    <w:name w:val="ng-binding"/>
    <w:basedOn w:val="Normal"/>
    <w:rsid w:val="006C50B9"/>
    <w:pPr>
      <w:suppressAutoHyphens w:val="0"/>
      <w:spacing w:before="100" w:beforeAutospacing="1" w:after="100" w:afterAutospacing="1"/>
      <w:contextualSpacing w:val="0"/>
    </w:pPr>
    <w:rPr>
      <w:lang w:eastAsia="lt-LT"/>
    </w:rPr>
  </w:style>
  <w:style w:type="paragraph" w:customStyle="1" w:styleId="Pa6">
    <w:name w:val="Pa6"/>
    <w:basedOn w:val="Default"/>
    <w:next w:val="Default"/>
    <w:uiPriority w:val="99"/>
    <w:rsid w:val="00CB049F"/>
    <w:pPr>
      <w:spacing w:line="201" w:lineRule="atLeast"/>
    </w:pPr>
    <w:rPr>
      <w:rFonts w:ascii="Myriad Pro" w:hAnsi="Myriad Pro" w:cs="Times New Roman"/>
      <w:color w:val="auto"/>
      <w:lang w:eastAsia="en-GB"/>
    </w:rPr>
  </w:style>
  <w:style w:type="character" w:customStyle="1" w:styleId="A8">
    <w:name w:val="A8"/>
    <w:uiPriority w:val="99"/>
    <w:rsid w:val="00CB049F"/>
    <w:rPr>
      <w:rFonts w:cs="Myriad Pro"/>
      <w:color w:val="000000"/>
      <w:sz w:val="20"/>
      <w:szCs w:val="20"/>
      <w:u w:val="single"/>
    </w:rPr>
  </w:style>
  <w:style w:type="paragraph" w:customStyle="1" w:styleId="Pa10">
    <w:name w:val="Pa10"/>
    <w:basedOn w:val="Default"/>
    <w:next w:val="Default"/>
    <w:uiPriority w:val="99"/>
    <w:rsid w:val="00CB049F"/>
    <w:pPr>
      <w:spacing w:line="173" w:lineRule="atLeast"/>
    </w:pPr>
    <w:rPr>
      <w:rFonts w:ascii="Myriad Pro" w:hAnsi="Myriad Pro" w:cs="Times New Roman"/>
      <w:color w:val="auto"/>
      <w:lang w:eastAsia="en-GB"/>
    </w:rPr>
  </w:style>
  <w:style w:type="character" w:customStyle="1" w:styleId="A12">
    <w:name w:val="A12"/>
    <w:uiPriority w:val="99"/>
    <w:rsid w:val="00CB049F"/>
    <w:rPr>
      <w:rFonts w:cs="Myriad Pro"/>
      <w:color w:val="000000"/>
      <w:sz w:val="14"/>
      <w:szCs w:val="14"/>
    </w:rPr>
  </w:style>
  <w:style w:type="paragraph" w:styleId="Subtitle">
    <w:name w:val="Subtitle"/>
    <w:basedOn w:val="Normal"/>
    <w:next w:val="Normal"/>
    <w:link w:val="SubtitleChar"/>
    <w:qFormat/>
    <w:locked/>
    <w:rsid w:val="001D762F"/>
    <w:pPr>
      <w:suppressAutoHyphens w:val="0"/>
      <w:spacing w:after="60"/>
      <w:contextualSpacing w:val="0"/>
      <w:jc w:val="center"/>
      <w:outlineLvl w:val="1"/>
    </w:pPr>
    <w:rPr>
      <w:rFonts w:ascii="Cambria" w:hAnsi="Cambria"/>
    </w:rPr>
  </w:style>
  <w:style w:type="character" w:customStyle="1" w:styleId="SubtitleChar">
    <w:name w:val="Subtitle Char"/>
    <w:basedOn w:val="DefaultParagraphFont"/>
    <w:link w:val="Subtitle"/>
    <w:rsid w:val="001D762F"/>
    <w:rPr>
      <w:rFonts w:ascii="Cambria" w:hAnsi="Cambria"/>
      <w:sz w:val="24"/>
      <w:szCs w:val="24"/>
    </w:rPr>
  </w:style>
  <w:style w:type="table" w:customStyle="1" w:styleId="GridTable1Light-Accent411">
    <w:name w:val="Grid Table 1 Light - Accent 411"/>
    <w:basedOn w:val="TableNormal"/>
    <w:uiPriority w:val="46"/>
    <w:rsid w:val="00CC57AE"/>
    <w:rPr>
      <w:rFonts w:eastAsiaTheme="minorHAnsi"/>
      <w:sz w:val="24"/>
      <w:szCs w:val="24"/>
      <w:lang w:val="lt-LT" w:eastAsia="en-US"/>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Pa3">
    <w:name w:val="Pa3"/>
    <w:basedOn w:val="Default"/>
    <w:next w:val="Default"/>
    <w:uiPriority w:val="99"/>
    <w:rsid w:val="00CC57AE"/>
    <w:pPr>
      <w:spacing w:line="191" w:lineRule="atLeast"/>
    </w:pPr>
    <w:rPr>
      <w:rFonts w:ascii="Minion Pro" w:eastAsiaTheme="minorHAnsi" w:hAnsi="Minion Pro" w:cs="Times New Roman"/>
      <w:color w:val="auto"/>
      <w:lang w:eastAsia="en-US"/>
    </w:rPr>
  </w:style>
  <w:style w:type="paragraph" w:customStyle="1" w:styleId="Pa14">
    <w:name w:val="Pa14"/>
    <w:basedOn w:val="Default"/>
    <w:next w:val="Default"/>
    <w:uiPriority w:val="99"/>
    <w:rsid w:val="00CC57AE"/>
    <w:pPr>
      <w:spacing w:line="181" w:lineRule="atLeast"/>
    </w:pPr>
    <w:rPr>
      <w:rFonts w:ascii="Minion Pro" w:eastAsiaTheme="minorHAnsi" w:hAnsi="Minion Pro" w:cs="Times New Roman"/>
      <w:color w:val="auto"/>
      <w:lang w:eastAsia="en-US"/>
    </w:rPr>
  </w:style>
  <w:style w:type="character" w:customStyle="1" w:styleId="A10">
    <w:name w:val="A10"/>
    <w:uiPriority w:val="99"/>
    <w:rsid w:val="00CC57AE"/>
    <w:rPr>
      <w:rFonts w:cs="Minion Pro"/>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FollowedHyperlink" w:locked="1" w:semiHidden="0" w:unhideWhenUsed="0"/>
    <w:lsdException w:name="Strong" w:locked="1" w:semiHidden="0" w:unhideWhenUsed="0" w:qFormat="1"/>
    <w:lsdException w:name="Emphasis" w:locked="1" w:semiHidden="0" w:unhideWhenUsed="0" w:qFormat="1"/>
    <w:lsdException w:name="No List" w:locked="1" w:semiHidden="0" w:unhideWhenUsed="0"/>
    <w:lsdException w:name="Table Grid"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85693E"/>
    <w:pPr>
      <w:suppressAutoHyphens/>
    </w:pPr>
    <w:rPr>
      <w:sz w:val="24"/>
      <w:szCs w:val="24"/>
      <w:lang w:val="lt-LT" w:eastAsia="ar-SA"/>
    </w:rPr>
  </w:style>
  <w:style w:type="paragraph" w:styleId="Heading1">
    <w:name w:val="heading 1"/>
    <w:basedOn w:val="Normal"/>
    <w:next w:val="Normal"/>
    <w:link w:val="Heading1Char"/>
    <w:uiPriority w:val="99"/>
    <w:qFormat/>
    <w:rsid w:val="00C93C9C"/>
    <w:pPr>
      <w:keepNext/>
      <w:jc w:val="center"/>
      <w:outlineLvl w:val="0"/>
    </w:pPr>
    <w:rPr>
      <w:rFonts w:ascii="Verdana" w:hAnsi="Verdana"/>
      <w:b/>
      <w:bCs/>
      <w:lang w:val="en-GB"/>
    </w:rPr>
  </w:style>
  <w:style w:type="paragraph" w:styleId="Heading2">
    <w:name w:val="heading 2"/>
    <w:basedOn w:val="Normal"/>
    <w:next w:val="Normal"/>
    <w:link w:val="Heading2Char"/>
    <w:uiPriority w:val="99"/>
    <w:qFormat/>
    <w:rsid w:val="00E41CB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2406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F85839"/>
    <w:pPr>
      <w:keepNext/>
      <w:spacing w:before="40" w:after="40"/>
      <w:jc w:val="center"/>
      <w:outlineLvl w:val="3"/>
    </w:pPr>
    <w:rPr>
      <w:b/>
      <w:color w:val="FF0000"/>
    </w:rPr>
  </w:style>
  <w:style w:type="paragraph" w:styleId="Heading5">
    <w:name w:val="heading 5"/>
    <w:basedOn w:val="Normal"/>
    <w:link w:val="Heading5Char"/>
    <w:uiPriority w:val="99"/>
    <w:qFormat/>
    <w:rsid w:val="00A60C01"/>
    <w:pPr>
      <w:suppressAutoHyphens w:val="0"/>
      <w:spacing w:before="100" w:beforeAutospacing="1" w:after="100" w:afterAutospacing="1"/>
      <w:outlineLvl w:val="4"/>
    </w:pPr>
    <w:rPr>
      <w:b/>
      <w:bCs/>
      <w:color w:val="000000"/>
      <w:sz w:val="20"/>
      <w:szCs w:val="20"/>
      <w:lang w:eastAsia="lt-LT"/>
    </w:rPr>
  </w:style>
  <w:style w:type="paragraph" w:styleId="Heading6">
    <w:name w:val="heading 6"/>
    <w:basedOn w:val="Normal"/>
    <w:next w:val="Normal"/>
    <w:link w:val="Heading6Char"/>
    <w:uiPriority w:val="99"/>
    <w:qFormat/>
    <w:rsid w:val="006503B6"/>
    <w:pPr>
      <w:tabs>
        <w:tab w:val="num" w:pos="1152"/>
      </w:tabs>
      <w:suppressAutoHyphens w:val="0"/>
      <w:spacing w:before="240" w:after="60"/>
      <w:ind w:left="1152" w:hanging="1152"/>
      <w:outlineLvl w:val="5"/>
    </w:pPr>
    <w:rPr>
      <w:b/>
      <w:bCs/>
      <w:sz w:val="22"/>
      <w:szCs w:val="22"/>
      <w:lang w:eastAsia="lt-LT"/>
    </w:rPr>
  </w:style>
  <w:style w:type="paragraph" w:styleId="Heading7">
    <w:name w:val="heading 7"/>
    <w:basedOn w:val="Normal"/>
    <w:next w:val="Normal"/>
    <w:link w:val="Heading7Char"/>
    <w:uiPriority w:val="99"/>
    <w:qFormat/>
    <w:rsid w:val="00FA7A54"/>
    <w:pPr>
      <w:spacing w:before="240" w:after="60"/>
      <w:outlineLvl w:val="6"/>
    </w:pPr>
    <w:rPr>
      <w:lang w:val="en-GB" w:eastAsia="en-US"/>
    </w:rPr>
  </w:style>
  <w:style w:type="paragraph" w:styleId="Heading8">
    <w:name w:val="heading 8"/>
    <w:basedOn w:val="Normal"/>
    <w:next w:val="Normal"/>
    <w:link w:val="Heading8Char"/>
    <w:uiPriority w:val="99"/>
    <w:qFormat/>
    <w:rsid w:val="006503B6"/>
    <w:pPr>
      <w:tabs>
        <w:tab w:val="num" w:pos="1440"/>
      </w:tabs>
      <w:suppressAutoHyphens w:val="0"/>
      <w:spacing w:before="240" w:after="60"/>
      <w:ind w:left="1440" w:hanging="1440"/>
      <w:outlineLvl w:val="7"/>
    </w:pPr>
    <w:rPr>
      <w:i/>
      <w:iCs/>
      <w:lang w:eastAsia="lt-LT"/>
    </w:rPr>
  </w:style>
  <w:style w:type="paragraph" w:styleId="Heading9">
    <w:name w:val="heading 9"/>
    <w:basedOn w:val="Normal"/>
    <w:next w:val="Normal"/>
    <w:link w:val="Heading9Char"/>
    <w:uiPriority w:val="99"/>
    <w:qFormat/>
    <w:rsid w:val="006503B6"/>
    <w:pPr>
      <w:tabs>
        <w:tab w:val="num" w:pos="1584"/>
      </w:tabs>
      <w:suppressAutoHyphens w:val="0"/>
      <w:spacing w:before="240" w:after="60"/>
      <w:ind w:left="1584" w:hanging="1584"/>
      <w:outlineLvl w:val="8"/>
    </w:pPr>
    <w:rPr>
      <w:rFonts w:ascii="Arial" w:hAnsi="Arial" w:cs="Arial"/>
      <w:sz w:val="22"/>
      <w:szCs w:val="2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2174C"/>
    <w:rPr>
      <w:rFonts w:ascii="Verdana" w:hAnsi="Verdana"/>
      <w:b/>
      <w:sz w:val="24"/>
      <w:lang w:val="en-GB" w:eastAsia="ar-SA" w:bidi="ar-SA"/>
    </w:rPr>
  </w:style>
  <w:style w:type="character" w:customStyle="1" w:styleId="Heading2Char">
    <w:name w:val="Heading 2 Char"/>
    <w:link w:val="Heading2"/>
    <w:uiPriority w:val="99"/>
    <w:locked/>
    <w:rsid w:val="008C636D"/>
    <w:rPr>
      <w:rFonts w:ascii="Arial" w:hAnsi="Arial"/>
      <w:b/>
      <w:i/>
      <w:sz w:val="28"/>
      <w:lang w:val="lt-LT" w:eastAsia="ar-SA" w:bidi="ar-SA"/>
    </w:rPr>
  </w:style>
  <w:style w:type="character" w:customStyle="1" w:styleId="Heading3Char">
    <w:name w:val="Heading 3 Char"/>
    <w:link w:val="Heading3"/>
    <w:uiPriority w:val="99"/>
    <w:rsid w:val="00EA5B09"/>
    <w:rPr>
      <w:rFonts w:ascii="Cambria" w:eastAsia="Times New Roman" w:hAnsi="Cambria" w:cs="Times New Roman"/>
      <w:b/>
      <w:bCs/>
      <w:sz w:val="26"/>
      <w:szCs w:val="26"/>
      <w:lang w:eastAsia="ar-SA"/>
    </w:rPr>
  </w:style>
  <w:style w:type="character" w:customStyle="1" w:styleId="Heading4Char">
    <w:name w:val="Heading 4 Char"/>
    <w:link w:val="Heading4"/>
    <w:uiPriority w:val="99"/>
    <w:rsid w:val="00EA5B09"/>
    <w:rPr>
      <w:rFonts w:ascii="Calibri" w:eastAsia="Times New Roman" w:hAnsi="Calibri" w:cs="Times New Roman"/>
      <w:b/>
      <w:bCs/>
      <w:sz w:val="28"/>
      <w:szCs w:val="28"/>
      <w:lang w:eastAsia="ar-SA"/>
    </w:rPr>
  </w:style>
  <w:style w:type="character" w:customStyle="1" w:styleId="Heading5Char">
    <w:name w:val="Heading 5 Char"/>
    <w:link w:val="Heading5"/>
    <w:uiPriority w:val="99"/>
    <w:rsid w:val="00EA5B09"/>
    <w:rPr>
      <w:rFonts w:ascii="Calibri" w:eastAsia="Times New Roman" w:hAnsi="Calibri" w:cs="Times New Roman"/>
      <w:b/>
      <w:bCs/>
      <w:i/>
      <w:iCs/>
      <w:sz w:val="26"/>
      <w:szCs w:val="26"/>
      <w:lang w:eastAsia="ar-SA"/>
    </w:rPr>
  </w:style>
  <w:style w:type="character" w:customStyle="1" w:styleId="Heading6Char">
    <w:name w:val="Heading 6 Char"/>
    <w:link w:val="Heading6"/>
    <w:uiPriority w:val="99"/>
    <w:rsid w:val="00EA5B09"/>
    <w:rPr>
      <w:rFonts w:ascii="Calibri" w:eastAsia="Times New Roman" w:hAnsi="Calibri" w:cs="Times New Roman"/>
      <w:b/>
      <w:bCs/>
      <w:lang w:eastAsia="ar-SA"/>
    </w:rPr>
  </w:style>
  <w:style w:type="character" w:customStyle="1" w:styleId="Heading7Char">
    <w:name w:val="Heading 7 Char"/>
    <w:link w:val="Heading7"/>
    <w:uiPriority w:val="99"/>
    <w:rsid w:val="00EA5B09"/>
    <w:rPr>
      <w:rFonts w:ascii="Calibri" w:eastAsia="Times New Roman" w:hAnsi="Calibri" w:cs="Times New Roman"/>
      <w:sz w:val="24"/>
      <w:szCs w:val="24"/>
      <w:lang w:eastAsia="ar-SA"/>
    </w:rPr>
  </w:style>
  <w:style w:type="character" w:customStyle="1" w:styleId="Heading8Char">
    <w:name w:val="Heading 8 Char"/>
    <w:link w:val="Heading8"/>
    <w:uiPriority w:val="99"/>
    <w:rsid w:val="00EA5B09"/>
    <w:rPr>
      <w:rFonts w:ascii="Calibri" w:eastAsia="Times New Roman" w:hAnsi="Calibri" w:cs="Times New Roman"/>
      <w:i/>
      <w:iCs/>
      <w:sz w:val="24"/>
      <w:szCs w:val="24"/>
      <w:lang w:eastAsia="ar-SA"/>
    </w:rPr>
  </w:style>
  <w:style w:type="character" w:customStyle="1" w:styleId="Heading9Char">
    <w:name w:val="Heading 9 Char"/>
    <w:link w:val="Heading9"/>
    <w:uiPriority w:val="99"/>
    <w:rsid w:val="00EA5B09"/>
    <w:rPr>
      <w:rFonts w:ascii="Cambria" w:eastAsia="Times New Roman" w:hAnsi="Cambria" w:cs="Times New Roman"/>
      <w:lang w:eastAsia="ar-SA"/>
    </w:rPr>
  </w:style>
  <w:style w:type="paragraph" w:customStyle="1" w:styleId="CharCharCharDiagramaDiagramaCharCharCharCharCharChar">
    <w:name w:val="Char Char Char Diagrama Diagrama Char Char Char Char Char Char"/>
    <w:basedOn w:val="Normal"/>
    <w:uiPriority w:val="99"/>
    <w:rsid w:val="0085693E"/>
    <w:pPr>
      <w:suppressAutoHyphens w:val="0"/>
      <w:spacing w:after="160" w:line="240" w:lineRule="exact"/>
    </w:pPr>
    <w:rPr>
      <w:rFonts w:ascii="Tahoma" w:hAnsi="Tahoma"/>
      <w:sz w:val="20"/>
      <w:szCs w:val="20"/>
      <w:lang w:val="en-US" w:eastAsia="en-US"/>
    </w:rPr>
  </w:style>
  <w:style w:type="paragraph" w:customStyle="1" w:styleId="EnterplanNormal">
    <w:name w:val="Enterplan Normal"/>
    <w:basedOn w:val="Normal"/>
    <w:uiPriority w:val="99"/>
    <w:rsid w:val="00D16C7F"/>
    <w:pPr>
      <w:spacing w:after="220"/>
      <w:jc w:val="both"/>
    </w:pPr>
    <w:rPr>
      <w:rFonts w:ascii="Arial" w:hAnsi="Arial"/>
      <w:sz w:val="22"/>
      <w:szCs w:val="20"/>
      <w:lang w:val="en-GB"/>
    </w:rPr>
  </w:style>
  <w:style w:type="character" w:styleId="CommentReference">
    <w:name w:val="annotation reference"/>
    <w:uiPriority w:val="99"/>
    <w:rsid w:val="00C93C9C"/>
    <w:rPr>
      <w:rFonts w:cs="Times New Roman"/>
      <w:sz w:val="16"/>
    </w:rPr>
  </w:style>
  <w:style w:type="paragraph" w:styleId="CommentText">
    <w:name w:val="annotation text"/>
    <w:basedOn w:val="Normal"/>
    <w:link w:val="CommentTextChar"/>
    <w:uiPriority w:val="99"/>
    <w:rsid w:val="00C93C9C"/>
    <w:rPr>
      <w:sz w:val="20"/>
      <w:szCs w:val="20"/>
    </w:rPr>
  </w:style>
  <w:style w:type="character" w:customStyle="1" w:styleId="CommentTextChar">
    <w:name w:val="Comment Text Char"/>
    <w:link w:val="CommentText"/>
    <w:uiPriority w:val="99"/>
    <w:rsid w:val="00EA5B09"/>
    <w:rPr>
      <w:sz w:val="20"/>
      <w:szCs w:val="20"/>
      <w:lang w:eastAsia="ar-SA"/>
    </w:rPr>
  </w:style>
  <w:style w:type="paragraph" w:styleId="BalloonText">
    <w:name w:val="Balloon Text"/>
    <w:basedOn w:val="Normal"/>
    <w:link w:val="BalloonTextChar"/>
    <w:uiPriority w:val="99"/>
    <w:semiHidden/>
    <w:rsid w:val="00C93C9C"/>
    <w:rPr>
      <w:rFonts w:ascii="Tahoma" w:hAnsi="Tahoma" w:cs="Tahoma"/>
      <w:sz w:val="16"/>
      <w:szCs w:val="16"/>
    </w:rPr>
  </w:style>
  <w:style w:type="character" w:customStyle="1" w:styleId="BalloonTextChar">
    <w:name w:val="Balloon Text Char"/>
    <w:link w:val="BalloonText"/>
    <w:uiPriority w:val="99"/>
    <w:semiHidden/>
    <w:rsid w:val="00EA5B09"/>
    <w:rPr>
      <w:sz w:val="0"/>
      <w:szCs w:val="0"/>
      <w:lang w:eastAsia="ar-SA"/>
    </w:rPr>
  </w:style>
  <w:style w:type="character" w:customStyle="1" w:styleId="AporastesChar">
    <w:name w:val="Aporastes Char"/>
    <w:uiPriority w:val="99"/>
    <w:rsid w:val="00A44455"/>
    <w:rPr>
      <w:rFonts w:eastAsia="Times New Roman"/>
      <w:b/>
      <w:sz w:val="24"/>
      <w:lang w:val="lt-LT" w:eastAsia="ar-SA" w:bidi="ar-SA"/>
    </w:rPr>
  </w:style>
  <w:style w:type="paragraph" w:styleId="BodyText">
    <w:name w:val="Body Text"/>
    <w:basedOn w:val="Normal"/>
    <w:link w:val="BodyTextChar"/>
    <w:uiPriority w:val="99"/>
    <w:semiHidden/>
    <w:rsid w:val="00A44455"/>
    <w:pPr>
      <w:widowControl w:val="0"/>
      <w:spacing w:after="120"/>
    </w:pPr>
  </w:style>
  <w:style w:type="character" w:customStyle="1" w:styleId="BodyTextChar">
    <w:name w:val="Body Text Char"/>
    <w:link w:val="BodyText"/>
    <w:uiPriority w:val="99"/>
    <w:semiHidden/>
    <w:rsid w:val="00EA5B09"/>
    <w:rPr>
      <w:sz w:val="24"/>
      <w:szCs w:val="24"/>
      <w:lang w:eastAsia="ar-SA"/>
    </w:rPr>
  </w:style>
  <w:style w:type="paragraph" w:styleId="Footer">
    <w:name w:val="footer"/>
    <w:basedOn w:val="Normal"/>
    <w:link w:val="FooterChar"/>
    <w:uiPriority w:val="99"/>
    <w:rsid w:val="00527C62"/>
    <w:pPr>
      <w:tabs>
        <w:tab w:val="center" w:pos="4819"/>
        <w:tab w:val="right" w:pos="9638"/>
      </w:tabs>
    </w:pPr>
  </w:style>
  <w:style w:type="character" w:customStyle="1" w:styleId="FooterChar">
    <w:name w:val="Footer Char"/>
    <w:link w:val="Footer"/>
    <w:uiPriority w:val="99"/>
    <w:locked/>
    <w:rsid w:val="007F503A"/>
    <w:rPr>
      <w:sz w:val="24"/>
      <w:lang w:val="lt-LT" w:eastAsia="ar-SA" w:bidi="ar-SA"/>
    </w:rPr>
  </w:style>
  <w:style w:type="character" w:styleId="PageNumber">
    <w:name w:val="page number"/>
    <w:uiPriority w:val="99"/>
    <w:rsid w:val="00527C62"/>
    <w:rPr>
      <w:rFonts w:cs="Times New Roman"/>
    </w:rPr>
  </w:style>
  <w:style w:type="character" w:styleId="Hyperlink">
    <w:name w:val="Hyperlink"/>
    <w:uiPriority w:val="99"/>
    <w:rsid w:val="002806D4"/>
    <w:rPr>
      <w:rFonts w:cs="Times New Roman"/>
      <w:color w:val="0000FF"/>
      <w:u w:val="single"/>
    </w:rPr>
  </w:style>
  <w:style w:type="paragraph" w:customStyle="1" w:styleId="normalnOindent">
    <w:name w:val="normal  nOindent"/>
    <w:basedOn w:val="Normal"/>
    <w:link w:val="normalnOindentChar"/>
    <w:uiPriority w:val="99"/>
    <w:rsid w:val="002806D4"/>
    <w:pPr>
      <w:suppressAutoHyphens w:val="0"/>
      <w:spacing w:before="120" w:line="360" w:lineRule="atLeast"/>
      <w:jc w:val="both"/>
    </w:pPr>
    <w:rPr>
      <w:szCs w:val="20"/>
      <w:lang w:val="en-US" w:eastAsia="en-US"/>
    </w:rPr>
  </w:style>
  <w:style w:type="character" w:customStyle="1" w:styleId="normalnOindentChar">
    <w:name w:val="normal  nOindent Char"/>
    <w:link w:val="normalnOindent"/>
    <w:uiPriority w:val="99"/>
    <w:locked/>
    <w:rsid w:val="002806D4"/>
    <w:rPr>
      <w:sz w:val="24"/>
      <w:lang w:val="en-US" w:eastAsia="en-US"/>
    </w:rPr>
  </w:style>
  <w:style w:type="paragraph" w:customStyle="1" w:styleId="saltinis">
    <w:name w:val="saltinis"/>
    <w:basedOn w:val="Normal"/>
    <w:uiPriority w:val="99"/>
    <w:rsid w:val="002806D4"/>
    <w:pPr>
      <w:suppressAutoHyphens w:val="0"/>
      <w:spacing w:before="60"/>
      <w:jc w:val="center"/>
    </w:pPr>
    <w:rPr>
      <w:i/>
      <w:sz w:val="20"/>
      <w:szCs w:val="20"/>
      <w:lang w:eastAsia="lt-LT"/>
    </w:rPr>
  </w:style>
  <w:style w:type="paragraph" w:customStyle="1" w:styleId="lentel-paveikslas">
    <w:name w:val="lentelė-paveikslas"/>
    <w:basedOn w:val="Normal"/>
    <w:next w:val="Normal"/>
    <w:uiPriority w:val="99"/>
    <w:rsid w:val="002806D4"/>
    <w:pPr>
      <w:suppressAutoHyphens w:val="0"/>
      <w:spacing w:after="120"/>
      <w:jc w:val="center"/>
    </w:pPr>
    <w:rPr>
      <w:b/>
      <w:bCs/>
      <w:color w:val="000000"/>
      <w:spacing w:val="1"/>
      <w:szCs w:val="20"/>
      <w:lang w:eastAsia="lt-LT"/>
    </w:rPr>
  </w:style>
  <w:style w:type="paragraph" w:customStyle="1" w:styleId="paragrafas">
    <w:name w:val="paragrafas"/>
    <w:basedOn w:val="Normal"/>
    <w:uiPriority w:val="99"/>
    <w:rsid w:val="002806D4"/>
    <w:pPr>
      <w:tabs>
        <w:tab w:val="left" w:pos="720"/>
      </w:tabs>
      <w:suppressAutoHyphens w:val="0"/>
      <w:spacing w:before="120" w:after="120"/>
      <w:jc w:val="both"/>
    </w:pPr>
    <w:rPr>
      <w:b/>
      <w:lang w:eastAsia="lt-LT"/>
    </w:rPr>
  </w:style>
  <w:style w:type="paragraph" w:customStyle="1" w:styleId="1111Tema">
    <w:name w:val="1.1.1.1. Tema"/>
    <w:basedOn w:val="paragrafas"/>
    <w:uiPriority w:val="99"/>
    <w:rsid w:val="002806D4"/>
    <w:pPr>
      <w:ind w:firstLine="720"/>
      <w:jc w:val="right"/>
    </w:pPr>
    <w:rPr>
      <w:bCs/>
      <w:iCs/>
    </w:rPr>
  </w:style>
  <w:style w:type="table" w:styleId="TableGrid">
    <w:name w:val="Table Grid"/>
    <w:basedOn w:val="TableNormal"/>
    <w:uiPriority w:val="99"/>
    <w:rsid w:val="00A210B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2">
    <w:name w:val="Diagrama Diagrama2"/>
    <w:basedOn w:val="Normal"/>
    <w:uiPriority w:val="99"/>
    <w:rsid w:val="00044AA9"/>
    <w:pPr>
      <w:widowControl w:val="0"/>
      <w:suppressAutoHyphens w:val="0"/>
      <w:adjustRightInd w:val="0"/>
      <w:spacing w:after="160" w:line="240" w:lineRule="exact"/>
      <w:jc w:val="both"/>
      <w:textAlignment w:val="baseline"/>
    </w:pPr>
    <w:rPr>
      <w:rFonts w:ascii="Tahoma" w:hAnsi="Tahoma"/>
      <w:sz w:val="20"/>
      <w:szCs w:val="20"/>
      <w:lang w:val="en-US" w:eastAsia="en-US"/>
    </w:rPr>
  </w:style>
  <w:style w:type="paragraph" w:customStyle="1" w:styleId="Teksto">
    <w:name w:val="Teksto"/>
    <w:basedOn w:val="Normal"/>
    <w:uiPriority w:val="99"/>
    <w:rsid w:val="00802077"/>
    <w:pPr>
      <w:ind w:firstLine="720"/>
      <w:jc w:val="both"/>
    </w:pPr>
    <w:rPr>
      <w:rFonts w:eastAsia="MS Mincho"/>
    </w:rPr>
  </w:style>
  <w:style w:type="paragraph" w:customStyle="1" w:styleId="Saltinio">
    <w:name w:val="Saltinio"/>
    <w:uiPriority w:val="99"/>
    <w:rsid w:val="00802077"/>
    <w:pPr>
      <w:suppressAutoHyphens/>
      <w:spacing w:before="120" w:after="120"/>
      <w:ind w:firstLine="720"/>
    </w:pPr>
    <w:rPr>
      <w:rFonts w:eastAsia="MS Mincho"/>
      <w:i/>
      <w:iCs/>
      <w:lang w:eastAsia="ar-SA"/>
    </w:rPr>
  </w:style>
  <w:style w:type="paragraph" w:styleId="BodyTextFirstIndent">
    <w:name w:val="Body Text First Indent"/>
    <w:basedOn w:val="BodyText"/>
    <w:link w:val="BodyTextFirstIndentChar"/>
    <w:uiPriority w:val="99"/>
    <w:rsid w:val="00802077"/>
    <w:pPr>
      <w:widowControl/>
      <w:ind w:firstLine="210"/>
    </w:pPr>
  </w:style>
  <w:style w:type="character" w:customStyle="1" w:styleId="BodyTextFirstIndentChar">
    <w:name w:val="Body Text First Indent Char"/>
    <w:basedOn w:val="BodyTextChar"/>
    <w:link w:val="BodyTextFirstIndent"/>
    <w:uiPriority w:val="99"/>
    <w:rsid w:val="00EA5B09"/>
    <w:rPr>
      <w:sz w:val="24"/>
      <w:szCs w:val="24"/>
      <w:lang w:eastAsia="ar-SA"/>
    </w:rPr>
  </w:style>
  <w:style w:type="character" w:customStyle="1" w:styleId="WW8Num27z0">
    <w:name w:val="WW8Num27z0"/>
    <w:uiPriority w:val="99"/>
    <w:rsid w:val="008062B5"/>
    <w:rPr>
      <w:rFonts w:ascii="Symbol" w:hAnsi="Symbol"/>
    </w:rPr>
  </w:style>
  <w:style w:type="character" w:customStyle="1" w:styleId="WW8Num27z2">
    <w:name w:val="WW8Num27z2"/>
    <w:uiPriority w:val="99"/>
    <w:rsid w:val="008062B5"/>
    <w:rPr>
      <w:rFonts w:ascii="Wingdings" w:hAnsi="Wingdings"/>
    </w:rPr>
  </w:style>
  <w:style w:type="paragraph" w:styleId="NormalWeb">
    <w:name w:val="Normal (Web)"/>
    <w:basedOn w:val="Normal"/>
    <w:uiPriority w:val="99"/>
    <w:rsid w:val="002D307B"/>
    <w:pPr>
      <w:spacing w:before="280" w:after="280"/>
    </w:pPr>
    <w:rPr>
      <w:lang w:val="en-GB"/>
    </w:rPr>
  </w:style>
  <w:style w:type="paragraph" w:customStyle="1" w:styleId="Lentpavad">
    <w:name w:val="Lent pavad"/>
    <w:basedOn w:val="BodyText"/>
    <w:link w:val="LentpavadChar"/>
    <w:uiPriority w:val="99"/>
    <w:rsid w:val="002D307B"/>
    <w:pPr>
      <w:widowControl/>
      <w:suppressAutoHyphens w:val="0"/>
      <w:spacing w:before="120" w:after="280"/>
      <w:jc w:val="center"/>
    </w:pPr>
    <w:rPr>
      <w:rFonts w:eastAsia="MS Mincho"/>
      <w:b/>
      <w:color w:val="000000"/>
      <w:szCs w:val="20"/>
    </w:rPr>
  </w:style>
  <w:style w:type="character" w:customStyle="1" w:styleId="LentpavadChar">
    <w:name w:val="Lent pavad Char"/>
    <w:link w:val="Lentpavad"/>
    <w:uiPriority w:val="99"/>
    <w:locked/>
    <w:rsid w:val="00951F4B"/>
    <w:rPr>
      <w:rFonts w:eastAsia="MS Mincho"/>
      <w:b/>
      <w:color w:val="000000"/>
      <w:sz w:val="24"/>
      <w:lang w:val="lt-LT" w:eastAsia="ar-SA" w:bidi="ar-SA"/>
    </w:rPr>
  </w:style>
  <w:style w:type="paragraph" w:styleId="BodyText2">
    <w:name w:val="Body Text 2"/>
    <w:basedOn w:val="Normal"/>
    <w:link w:val="BodyText2Char"/>
    <w:uiPriority w:val="99"/>
    <w:rsid w:val="002D307B"/>
    <w:pPr>
      <w:spacing w:after="120" w:line="480" w:lineRule="auto"/>
    </w:pPr>
  </w:style>
  <w:style w:type="character" w:customStyle="1" w:styleId="BodyText2Char">
    <w:name w:val="Body Text 2 Char"/>
    <w:link w:val="BodyText2"/>
    <w:uiPriority w:val="99"/>
    <w:rsid w:val="00EA5B09"/>
    <w:rPr>
      <w:sz w:val="24"/>
      <w:szCs w:val="24"/>
      <w:lang w:eastAsia="ar-SA"/>
    </w:rPr>
  </w:style>
  <w:style w:type="paragraph" w:styleId="BodyTextIndent">
    <w:name w:val="Body Text Indent"/>
    <w:basedOn w:val="Normal"/>
    <w:link w:val="BodyTextIndentChar"/>
    <w:uiPriority w:val="99"/>
    <w:rsid w:val="00975AD2"/>
    <w:pPr>
      <w:spacing w:after="120"/>
      <w:ind w:left="283"/>
    </w:pPr>
  </w:style>
  <w:style w:type="character" w:customStyle="1" w:styleId="BodyTextIndentChar">
    <w:name w:val="Body Text Indent Char"/>
    <w:link w:val="BodyTextIndent"/>
    <w:uiPriority w:val="99"/>
    <w:rsid w:val="00EA5B09"/>
    <w:rPr>
      <w:sz w:val="24"/>
      <w:szCs w:val="24"/>
      <w:lang w:eastAsia="ar-SA"/>
    </w:rPr>
  </w:style>
  <w:style w:type="paragraph" w:styleId="BodyTextFirstIndent2">
    <w:name w:val="Body Text First Indent 2"/>
    <w:basedOn w:val="BodyTextIndent"/>
    <w:link w:val="BodyTextFirstIndent2Char"/>
    <w:uiPriority w:val="99"/>
    <w:rsid w:val="00975AD2"/>
    <w:pPr>
      <w:ind w:firstLine="210"/>
    </w:pPr>
  </w:style>
  <w:style w:type="character" w:customStyle="1" w:styleId="BodyTextFirstIndent2Char">
    <w:name w:val="Body Text First Indent 2 Char"/>
    <w:basedOn w:val="BodyTextIndentChar"/>
    <w:link w:val="BodyTextFirstIndent2"/>
    <w:uiPriority w:val="99"/>
    <w:rsid w:val="00EA5B09"/>
    <w:rPr>
      <w:sz w:val="24"/>
      <w:szCs w:val="24"/>
      <w:lang w:eastAsia="ar-SA"/>
    </w:rPr>
  </w:style>
  <w:style w:type="paragraph" w:styleId="FootnoteText">
    <w:name w:val="footnote text"/>
    <w:aliases w:val="Diagrama"/>
    <w:basedOn w:val="Normal"/>
    <w:link w:val="FootnoteTextChar"/>
    <w:uiPriority w:val="99"/>
    <w:semiHidden/>
    <w:rsid w:val="00513366"/>
    <w:rPr>
      <w:sz w:val="20"/>
      <w:szCs w:val="20"/>
    </w:rPr>
  </w:style>
  <w:style w:type="character" w:customStyle="1" w:styleId="FootnoteTextChar">
    <w:name w:val="Footnote Text Char"/>
    <w:aliases w:val="Diagrama Char"/>
    <w:link w:val="FootnoteText"/>
    <w:uiPriority w:val="99"/>
    <w:semiHidden/>
    <w:locked/>
    <w:rsid w:val="0047494A"/>
    <w:rPr>
      <w:lang w:val="lt-LT" w:eastAsia="ar-SA" w:bidi="ar-SA"/>
    </w:rPr>
  </w:style>
  <w:style w:type="character" w:styleId="FootnoteReference">
    <w:name w:val="footnote reference"/>
    <w:uiPriority w:val="99"/>
    <w:semiHidden/>
    <w:rsid w:val="00513366"/>
    <w:rPr>
      <w:rFonts w:cs="Times New Roman"/>
      <w:vertAlign w:val="superscript"/>
    </w:rPr>
  </w:style>
  <w:style w:type="paragraph" w:styleId="HTMLPreformatted">
    <w:name w:val="HTML Preformatted"/>
    <w:basedOn w:val="Normal"/>
    <w:link w:val="HTMLPreformattedChar"/>
    <w:uiPriority w:val="99"/>
    <w:rsid w:val="005F7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ahoma" w:hAnsi="Tahoma" w:cs="Tahoma"/>
      <w:sz w:val="17"/>
      <w:szCs w:val="17"/>
      <w:lang w:eastAsia="lt-LT"/>
    </w:rPr>
  </w:style>
  <w:style w:type="character" w:customStyle="1" w:styleId="HTMLPreformattedChar">
    <w:name w:val="HTML Preformatted Char"/>
    <w:link w:val="HTMLPreformatted"/>
    <w:uiPriority w:val="99"/>
    <w:rsid w:val="00EA5B09"/>
    <w:rPr>
      <w:rFonts w:ascii="Courier New" w:hAnsi="Courier New" w:cs="Courier New"/>
      <w:sz w:val="20"/>
      <w:szCs w:val="20"/>
      <w:lang w:eastAsia="ar-SA"/>
    </w:rPr>
  </w:style>
  <w:style w:type="paragraph" w:styleId="TOC1">
    <w:name w:val="toc 1"/>
    <w:basedOn w:val="Normal"/>
    <w:next w:val="Normal"/>
    <w:autoRedefine/>
    <w:uiPriority w:val="39"/>
    <w:rsid w:val="00327B56"/>
    <w:pPr>
      <w:tabs>
        <w:tab w:val="right" w:leader="dot" w:pos="9628"/>
      </w:tabs>
      <w:spacing w:before="120" w:after="120"/>
    </w:pPr>
  </w:style>
  <w:style w:type="paragraph" w:styleId="TOC2">
    <w:name w:val="toc 2"/>
    <w:basedOn w:val="Normal"/>
    <w:next w:val="Normal"/>
    <w:autoRedefine/>
    <w:uiPriority w:val="39"/>
    <w:rsid w:val="000260F1"/>
    <w:pPr>
      <w:ind w:left="240"/>
    </w:pPr>
  </w:style>
  <w:style w:type="paragraph" w:styleId="Header">
    <w:name w:val="header"/>
    <w:basedOn w:val="Normal"/>
    <w:link w:val="HeaderChar"/>
    <w:uiPriority w:val="99"/>
    <w:rsid w:val="00A7084D"/>
    <w:pPr>
      <w:tabs>
        <w:tab w:val="center" w:pos="4819"/>
        <w:tab w:val="right" w:pos="9638"/>
      </w:tabs>
    </w:pPr>
  </w:style>
  <w:style w:type="character" w:customStyle="1" w:styleId="HeaderChar">
    <w:name w:val="Header Char"/>
    <w:link w:val="Header"/>
    <w:uiPriority w:val="99"/>
    <w:rsid w:val="00EA5B09"/>
    <w:rPr>
      <w:sz w:val="24"/>
      <w:szCs w:val="24"/>
      <w:lang w:eastAsia="ar-SA"/>
    </w:rPr>
  </w:style>
  <w:style w:type="paragraph" w:styleId="CommentSubject">
    <w:name w:val="annotation subject"/>
    <w:basedOn w:val="CommentText"/>
    <w:next w:val="CommentText"/>
    <w:link w:val="CommentSubjectChar"/>
    <w:uiPriority w:val="99"/>
    <w:semiHidden/>
    <w:rsid w:val="00CB6BA0"/>
    <w:rPr>
      <w:b/>
      <w:bCs/>
    </w:rPr>
  </w:style>
  <w:style w:type="character" w:customStyle="1" w:styleId="CommentSubjectChar">
    <w:name w:val="Comment Subject Char"/>
    <w:link w:val="CommentSubject"/>
    <w:uiPriority w:val="99"/>
    <w:semiHidden/>
    <w:rsid w:val="00EA5B09"/>
    <w:rPr>
      <w:b/>
      <w:bCs/>
      <w:sz w:val="20"/>
      <w:szCs w:val="20"/>
      <w:lang w:eastAsia="ar-SA"/>
    </w:rPr>
  </w:style>
  <w:style w:type="character" w:customStyle="1" w:styleId="FontStyle89">
    <w:name w:val="Font Style89"/>
    <w:uiPriority w:val="99"/>
    <w:rsid w:val="00E671F9"/>
    <w:rPr>
      <w:rFonts w:ascii="Times New Roman" w:hAnsi="Times New Roman"/>
      <w:sz w:val="22"/>
    </w:rPr>
  </w:style>
  <w:style w:type="character" w:customStyle="1" w:styleId="FontStyle100">
    <w:name w:val="Font Style100"/>
    <w:uiPriority w:val="99"/>
    <w:rsid w:val="00E671F9"/>
    <w:rPr>
      <w:rFonts w:ascii="Times New Roman" w:hAnsi="Times New Roman"/>
      <w:b/>
      <w:sz w:val="22"/>
    </w:rPr>
  </w:style>
  <w:style w:type="paragraph" w:customStyle="1" w:styleId="Saltinis0">
    <w:name w:val="Saltinis"/>
    <w:basedOn w:val="Normal"/>
    <w:uiPriority w:val="99"/>
    <w:rsid w:val="00E671F9"/>
    <w:pPr>
      <w:spacing w:before="120" w:after="280"/>
      <w:ind w:firstLine="720"/>
      <w:jc w:val="both"/>
    </w:pPr>
    <w:rPr>
      <w:rFonts w:eastAsia="MS Mincho"/>
      <w:i/>
      <w:sz w:val="20"/>
      <w:szCs w:val="20"/>
    </w:rPr>
  </w:style>
  <w:style w:type="paragraph" w:customStyle="1" w:styleId="Style4">
    <w:name w:val="Style4"/>
    <w:basedOn w:val="Normal"/>
    <w:uiPriority w:val="99"/>
    <w:rsid w:val="00E671F9"/>
    <w:pPr>
      <w:widowControl w:val="0"/>
      <w:autoSpaceDE w:val="0"/>
      <w:spacing w:line="275" w:lineRule="exact"/>
      <w:ind w:firstLine="698"/>
      <w:jc w:val="both"/>
    </w:pPr>
  </w:style>
  <w:style w:type="paragraph" w:customStyle="1" w:styleId="Style5">
    <w:name w:val="Style5"/>
    <w:basedOn w:val="Normal"/>
    <w:uiPriority w:val="99"/>
    <w:rsid w:val="00E671F9"/>
    <w:pPr>
      <w:widowControl w:val="0"/>
      <w:autoSpaceDE w:val="0"/>
      <w:spacing w:line="274" w:lineRule="exact"/>
      <w:ind w:firstLine="727"/>
      <w:jc w:val="both"/>
    </w:pPr>
  </w:style>
  <w:style w:type="character" w:customStyle="1" w:styleId="mw-headline">
    <w:name w:val="mw-headline"/>
    <w:uiPriority w:val="99"/>
    <w:rsid w:val="001E34C1"/>
    <w:rPr>
      <w:rFonts w:cs="Times New Roman"/>
    </w:rPr>
  </w:style>
  <w:style w:type="character" w:customStyle="1" w:styleId="editsection">
    <w:name w:val="editsection"/>
    <w:uiPriority w:val="99"/>
    <w:rsid w:val="001E34C1"/>
    <w:rPr>
      <w:rFonts w:cs="Times New Roman"/>
    </w:rPr>
  </w:style>
  <w:style w:type="paragraph" w:styleId="BodyText3">
    <w:name w:val="Body Text 3"/>
    <w:basedOn w:val="Normal"/>
    <w:link w:val="BodyText3Char"/>
    <w:uiPriority w:val="99"/>
    <w:rsid w:val="000E25DB"/>
    <w:pPr>
      <w:spacing w:after="120"/>
    </w:pPr>
    <w:rPr>
      <w:sz w:val="16"/>
      <w:szCs w:val="16"/>
    </w:rPr>
  </w:style>
  <w:style w:type="character" w:customStyle="1" w:styleId="BodyText3Char">
    <w:name w:val="Body Text 3 Char"/>
    <w:link w:val="BodyText3"/>
    <w:uiPriority w:val="99"/>
    <w:rsid w:val="00EA5B09"/>
    <w:rPr>
      <w:sz w:val="16"/>
      <w:szCs w:val="16"/>
      <w:lang w:eastAsia="ar-SA"/>
    </w:rPr>
  </w:style>
  <w:style w:type="character" w:customStyle="1" w:styleId="pathway">
    <w:name w:val="pathway"/>
    <w:uiPriority w:val="99"/>
    <w:rsid w:val="000E25DB"/>
    <w:rPr>
      <w:rFonts w:cs="Times New Roman"/>
    </w:rPr>
  </w:style>
  <w:style w:type="paragraph" w:customStyle="1" w:styleId="siaiptekstas">
    <w:name w:val="siaiptekstas"/>
    <w:basedOn w:val="Normal"/>
    <w:uiPriority w:val="99"/>
    <w:rsid w:val="00922BA9"/>
    <w:pPr>
      <w:shd w:val="clear" w:color="auto" w:fill="FFFFFF"/>
      <w:suppressAutoHyphens w:val="0"/>
      <w:spacing w:before="100" w:beforeAutospacing="1"/>
    </w:pPr>
    <w:rPr>
      <w:color w:val="666666"/>
      <w:sz w:val="17"/>
      <w:szCs w:val="17"/>
      <w:lang w:eastAsia="lt-LT"/>
    </w:rPr>
  </w:style>
  <w:style w:type="paragraph" w:customStyle="1" w:styleId="Style8">
    <w:name w:val="Style8"/>
    <w:basedOn w:val="Normal"/>
    <w:uiPriority w:val="99"/>
    <w:rsid w:val="00CC4FDB"/>
    <w:pPr>
      <w:widowControl w:val="0"/>
      <w:autoSpaceDE w:val="0"/>
      <w:spacing w:line="269" w:lineRule="exact"/>
      <w:ind w:firstLine="672"/>
      <w:jc w:val="both"/>
    </w:pPr>
  </w:style>
  <w:style w:type="paragraph" w:styleId="TOC3">
    <w:name w:val="toc 3"/>
    <w:basedOn w:val="Normal"/>
    <w:next w:val="Normal"/>
    <w:autoRedefine/>
    <w:uiPriority w:val="99"/>
    <w:semiHidden/>
    <w:rsid w:val="00A6508A"/>
    <w:pPr>
      <w:ind w:left="480"/>
    </w:pPr>
  </w:style>
  <w:style w:type="character" w:styleId="Strong">
    <w:name w:val="Strong"/>
    <w:uiPriority w:val="99"/>
    <w:qFormat/>
    <w:rsid w:val="00757CA1"/>
    <w:rPr>
      <w:rFonts w:cs="Times New Roman"/>
      <w:b/>
    </w:rPr>
  </w:style>
  <w:style w:type="paragraph" w:customStyle="1" w:styleId="CharDiagramaDiagramaCharCharDiagramaDiagramaCharDiagramaDiagramaCharCharCharCharCharCharChar">
    <w:name w:val="Char Diagrama Diagrama Char Char Diagrama Diagrama Char Diagrama Diagrama Char Char Char Char Char Char Char"/>
    <w:basedOn w:val="Normal"/>
    <w:uiPriority w:val="99"/>
    <w:semiHidden/>
    <w:rsid w:val="0061391B"/>
    <w:pPr>
      <w:suppressAutoHyphens w:val="0"/>
      <w:spacing w:after="160" w:line="240" w:lineRule="exact"/>
    </w:pPr>
    <w:rPr>
      <w:rFonts w:ascii="Verdana" w:hAnsi="Verdana" w:cs="Verdana"/>
      <w:sz w:val="20"/>
      <w:szCs w:val="20"/>
      <w:lang w:eastAsia="lt-LT"/>
    </w:rPr>
  </w:style>
  <w:style w:type="paragraph" w:customStyle="1" w:styleId="TableContents">
    <w:name w:val="Table Contents"/>
    <w:basedOn w:val="Normal"/>
    <w:uiPriority w:val="99"/>
    <w:rsid w:val="00FA7A54"/>
    <w:pPr>
      <w:suppressLineNumbers/>
    </w:pPr>
    <w:rPr>
      <w:lang w:eastAsia="en-US"/>
    </w:rPr>
  </w:style>
  <w:style w:type="paragraph" w:customStyle="1" w:styleId="PreformattedText">
    <w:name w:val="Preformatted Text"/>
    <w:basedOn w:val="Normal"/>
    <w:uiPriority w:val="99"/>
    <w:rsid w:val="00FA7A54"/>
    <w:rPr>
      <w:rFonts w:ascii="Cumberland" w:hAnsi="Cumberland" w:cs="Courier New"/>
      <w:sz w:val="20"/>
      <w:szCs w:val="20"/>
      <w:lang w:val="en-GB" w:eastAsia="en-US"/>
    </w:rPr>
  </w:style>
  <w:style w:type="paragraph" w:customStyle="1" w:styleId="BodyText31">
    <w:name w:val="Body Text 31"/>
    <w:basedOn w:val="Normal"/>
    <w:uiPriority w:val="99"/>
    <w:rsid w:val="00F17DB3"/>
    <w:pPr>
      <w:tabs>
        <w:tab w:val="left" w:pos="567"/>
        <w:tab w:val="left" w:pos="851"/>
      </w:tabs>
      <w:spacing w:line="360" w:lineRule="auto"/>
      <w:jc w:val="both"/>
    </w:pPr>
    <w:rPr>
      <w:rFonts w:ascii="Arial" w:hAnsi="Arial"/>
      <w:szCs w:val="20"/>
      <w:lang w:eastAsia="en-US"/>
    </w:rPr>
  </w:style>
  <w:style w:type="paragraph" w:customStyle="1" w:styleId="Default">
    <w:name w:val="Default"/>
    <w:uiPriority w:val="99"/>
    <w:rsid w:val="008E5A80"/>
    <w:pPr>
      <w:autoSpaceDE w:val="0"/>
      <w:autoSpaceDN w:val="0"/>
      <w:adjustRightInd w:val="0"/>
    </w:pPr>
    <w:rPr>
      <w:rFonts w:ascii="Arial" w:hAnsi="Arial" w:cs="Arial"/>
      <w:color w:val="000000"/>
      <w:sz w:val="24"/>
      <w:szCs w:val="24"/>
      <w:lang w:val="lt-LT" w:eastAsia="lt-LT"/>
    </w:rPr>
  </w:style>
  <w:style w:type="paragraph" w:customStyle="1" w:styleId="Iprastasis">
    <w:name w:val="Iprastasis"/>
    <w:basedOn w:val="Default"/>
    <w:next w:val="Default"/>
    <w:uiPriority w:val="99"/>
    <w:rsid w:val="008E5A80"/>
    <w:rPr>
      <w:rFonts w:cs="Times New Roman"/>
      <w:color w:val="auto"/>
    </w:rPr>
  </w:style>
  <w:style w:type="paragraph" w:customStyle="1" w:styleId="Tekstui">
    <w:name w:val="Tekstui"/>
    <w:uiPriority w:val="99"/>
    <w:rsid w:val="008D1C17"/>
    <w:pPr>
      <w:suppressAutoHyphens/>
      <w:ind w:firstLine="720"/>
      <w:jc w:val="both"/>
    </w:pPr>
    <w:rPr>
      <w:rFonts w:eastAsia="MS Mincho"/>
      <w:sz w:val="24"/>
      <w:lang w:val="lt-LT" w:eastAsia="ar-SA"/>
    </w:rPr>
  </w:style>
  <w:style w:type="paragraph" w:customStyle="1" w:styleId="galva">
    <w:name w:val="galva"/>
    <w:basedOn w:val="Normal"/>
    <w:uiPriority w:val="99"/>
    <w:rsid w:val="008D1C17"/>
    <w:pPr>
      <w:spacing w:before="60" w:after="60"/>
      <w:ind w:left="-85" w:right="-85"/>
      <w:jc w:val="center"/>
    </w:pPr>
    <w:rPr>
      <w:rFonts w:ascii="Arial" w:eastAsia="MS Mincho" w:hAnsi="Arial"/>
      <w:sz w:val="17"/>
      <w:szCs w:val="20"/>
      <w:lang w:val="en-GB"/>
    </w:rPr>
  </w:style>
  <w:style w:type="character" w:styleId="Emphasis">
    <w:name w:val="Emphasis"/>
    <w:uiPriority w:val="99"/>
    <w:qFormat/>
    <w:rsid w:val="006279AC"/>
    <w:rPr>
      <w:rFonts w:cs="Times New Roman"/>
      <w:i/>
    </w:rPr>
  </w:style>
  <w:style w:type="table" w:styleId="TableElegant">
    <w:name w:val="Table Elegant"/>
    <w:basedOn w:val="TableNormal"/>
    <w:uiPriority w:val="99"/>
    <w:rsid w:val="00951F4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Caption">
    <w:name w:val="caption"/>
    <w:aliases w:val="Lentelė"/>
    <w:basedOn w:val="Normal"/>
    <w:next w:val="Normal"/>
    <w:link w:val="CaptionChar"/>
    <w:uiPriority w:val="99"/>
    <w:qFormat/>
    <w:rsid w:val="00443270"/>
    <w:pPr>
      <w:suppressAutoHyphens w:val="0"/>
      <w:spacing w:before="240" w:after="120"/>
      <w:jc w:val="center"/>
    </w:pPr>
    <w:rPr>
      <w:b/>
      <w:sz w:val="18"/>
      <w:szCs w:val="20"/>
      <w:lang w:eastAsia="en-US"/>
    </w:rPr>
  </w:style>
  <w:style w:type="character" w:customStyle="1" w:styleId="CaptionChar">
    <w:name w:val="Caption Char"/>
    <w:aliases w:val="Lentelė Char"/>
    <w:link w:val="Caption"/>
    <w:uiPriority w:val="99"/>
    <w:locked/>
    <w:rsid w:val="00443270"/>
    <w:rPr>
      <w:b/>
      <w:sz w:val="18"/>
      <w:lang w:val="lt-LT" w:eastAsia="en-US"/>
    </w:rPr>
  </w:style>
  <w:style w:type="character" w:customStyle="1" w:styleId="verdanabold121">
    <w:name w:val="verdana_bold121"/>
    <w:uiPriority w:val="99"/>
    <w:rsid w:val="00EA36B6"/>
    <w:rPr>
      <w:rFonts w:ascii="Verdana" w:hAnsi="Verdana"/>
      <w:b/>
      <w:sz w:val="18"/>
    </w:rPr>
  </w:style>
  <w:style w:type="character" w:customStyle="1" w:styleId="skypepnhprintcontainer">
    <w:name w:val="skype_pnh_print_container"/>
    <w:uiPriority w:val="99"/>
    <w:rsid w:val="005F116C"/>
    <w:rPr>
      <w:rFonts w:cs="Times New Roman"/>
    </w:rPr>
  </w:style>
  <w:style w:type="character" w:customStyle="1" w:styleId="skypepnhcontainer">
    <w:name w:val="skype_pnh_container"/>
    <w:uiPriority w:val="99"/>
    <w:rsid w:val="005F116C"/>
    <w:rPr>
      <w:rFonts w:cs="Times New Roman"/>
    </w:rPr>
  </w:style>
  <w:style w:type="character" w:customStyle="1" w:styleId="skypepnhmark">
    <w:name w:val="skype_pnh_mark"/>
    <w:uiPriority w:val="99"/>
    <w:rsid w:val="005F116C"/>
    <w:rPr>
      <w:rFonts w:cs="Times New Roman"/>
    </w:rPr>
  </w:style>
  <w:style w:type="character" w:customStyle="1" w:styleId="skypepnhleftspan">
    <w:name w:val="skype_pnh_left_span"/>
    <w:uiPriority w:val="99"/>
    <w:rsid w:val="005F116C"/>
    <w:rPr>
      <w:rFonts w:cs="Times New Roman"/>
    </w:rPr>
  </w:style>
  <w:style w:type="character" w:customStyle="1" w:styleId="skypepnhdropartspan">
    <w:name w:val="skype_pnh_dropart_span"/>
    <w:uiPriority w:val="99"/>
    <w:rsid w:val="005F116C"/>
    <w:rPr>
      <w:rFonts w:cs="Times New Roman"/>
    </w:rPr>
  </w:style>
  <w:style w:type="character" w:customStyle="1" w:styleId="skypepnhdropartflagspan">
    <w:name w:val="skype_pnh_dropart_flag_span"/>
    <w:uiPriority w:val="99"/>
    <w:rsid w:val="005F116C"/>
    <w:rPr>
      <w:rFonts w:cs="Times New Roman"/>
    </w:rPr>
  </w:style>
  <w:style w:type="character" w:customStyle="1" w:styleId="skypepnhtextspan">
    <w:name w:val="skype_pnh_text_span"/>
    <w:uiPriority w:val="99"/>
    <w:rsid w:val="005F116C"/>
    <w:rPr>
      <w:rFonts w:cs="Times New Roman"/>
    </w:rPr>
  </w:style>
  <w:style w:type="character" w:customStyle="1" w:styleId="skypepnhrightspan">
    <w:name w:val="skype_pnh_right_span"/>
    <w:uiPriority w:val="99"/>
    <w:rsid w:val="005F116C"/>
    <w:rPr>
      <w:rFonts w:cs="Times New Roman"/>
    </w:rPr>
  </w:style>
  <w:style w:type="paragraph" w:customStyle="1" w:styleId="CharChar">
    <w:name w:val="Char Char"/>
    <w:basedOn w:val="Normal"/>
    <w:uiPriority w:val="99"/>
    <w:rsid w:val="002C3F2A"/>
    <w:pPr>
      <w:suppressAutoHyphens w:val="0"/>
      <w:spacing w:after="160" w:line="240" w:lineRule="exact"/>
    </w:pPr>
    <w:rPr>
      <w:rFonts w:ascii="Tahoma" w:hAnsi="Tahoma" w:cs="Tahoma"/>
      <w:sz w:val="20"/>
      <w:szCs w:val="20"/>
      <w:lang w:val="en-US" w:eastAsia="en-US"/>
    </w:rPr>
  </w:style>
  <w:style w:type="character" w:customStyle="1" w:styleId="apple-style-span">
    <w:name w:val="apple-style-span"/>
    <w:uiPriority w:val="99"/>
    <w:rsid w:val="00AA4E05"/>
    <w:rPr>
      <w:rFonts w:cs="Times New Roman"/>
    </w:rPr>
  </w:style>
  <w:style w:type="paragraph" w:customStyle="1" w:styleId="DiagramaCharCharChar">
    <w:name w:val="Diagrama Char Char Char"/>
    <w:basedOn w:val="Normal"/>
    <w:uiPriority w:val="99"/>
    <w:rsid w:val="00346834"/>
    <w:pPr>
      <w:suppressAutoHyphens w:val="0"/>
      <w:spacing w:after="160" w:line="240" w:lineRule="exact"/>
    </w:pPr>
    <w:rPr>
      <w:rFonts w:ascii="Tahoma" w:hAnsi="Tahoma"/>
      <w:sz w:val="20"/>
      <w:szCs w:val="20"/>
      <w:lang w:val="en-US" w:eastAsia="en-US"/>
    </w:rPr>
  </w:style>
  <w:style w:type="paragraph" w:customStyle="1" w:styleId="ryskus">
    <w:name w:val="ryskus"/>
    <w:basedOn w:val="Normal"/>
    <w:autoRedefine/>
    <w:uiPriority w:val="99"/>
    <w:rsid w:val="0093621C"/>
    <w:pPr>
      <w:suppressAutoHyphens w:val="0"/>
      <w:overflowPunct w:val="0"/>
      <w:autoSpaceDE w:val="0"/>
      <w:autoSpaceDN w:val="0"/>
      <w:adjustRightInd w:val="0"/>
      <w:spacing w:before="240" w:after="100"/>
      <w:jc w:val="center"/>
      <w:textAlignment w:val="baseline"/>
    </w:pPr>
    <w:rPr>
      <w:b/>
      <w:color w:val="000000"/>
      <w:sz w:val="22"/>
      <w:szCs w:val="18"/>
      <w:lang w:val="en-US" w:eastAsia="en-US"/>
    </w:rPr>
  </w:style>
  <w:style w:type="paragraph" w:customStyle="1" w:styleId="lentele">
    <w:name w:val="lentele"/>
    <w:basedOn w:val="Normal"/>
    <w:autoRedefine/>
    <w:uiPriority w:val="99"/>
    <w:rsid w:val="00001228"/>
    <w:pPr>
      <w:suppressAutoHyphens w:val="0"/>
      <w:spacing w:before="40" w:after="40"/>
      <w:jc w:val="center"/>
    </w:pPr>
    <w:rPr>
      <w:sz w:val="20"/>
      <w:szCs w:val="22"/>
      <w:lang w:val="en-GB" w:eastAsia="en-US"/>
    </w:rPr>
  </w:style>
  <w:style w:type="paragraph" w:customStyle="1" w:styleId="lentelsgalva">
    <w:name w:val="lentelės galva"/>
    <w:basedOn w:val="lentele"/>
    <w:autoRedefine/>
    <w:uiPriority w:val="99"/>
    <w:rsid w:val="00001228"/>
    <w:rPr>
      <w:b/>
      <w:lang w:val="lt-LT"/>
    </w:rPr>
  </w:style>
  <w:style w:type="paragraph" w:customStyle="1" w:styleId="CharDiagramaDiagramaCharCharDiagramaDiagramaCharDiagramaDiagramaCharCharCharCharCharCharChar1">
    <w:name w:val="Char Diagrama Diagrama Char Char Diagrama Diagrama Char Diagrama Diagrama Char Char Char Char Char Char Char1"/>
    <w:basedOn w:val="Normal"/>
    <w:uiPriority w:val="99"/>
    <w:semiHidden/>
    <w:rsid w:val="004C22E6"/>
    <w:pPr>
      <w:suppressAutoHyphens w:val="0"/>
      <w:spacing w:after="160" w:line="240" w:lineRule="exact"/>
    </w:pPr>
    <w:rPr>
      <w:rFonts w:ascii="Verdana" w:hAnsi="Verdana" w:cs="Verdana"/>
      <w:sz w:val="20"/>
      <w:szCs w:val="20"/>
      <w:lang w:eastAsia="lt-LT"/>
    </w:rPr>
  </w:style>
  <w:style w:type="paragraph" w:customStyle="1" w:styleId="StyleCaptionLeft">
    <w:name w:val="Style Caption + Left"/>
    <w:basedOn w:val="Caption"/>
    <w:link w:val="StyleCaptionLeftChar"/>
    <w:uiPriority w:val="99"/>
    <w:rsid w:val="00A91835"/>
    <w:pPr>
      <w:spacing w:before="0"/>
    </w:pPr>
    <w:rPr>
      <w:bCs/>
      <w:lang w:eastAsia="lt-LT"/>
    </w:rPr>
  </w:style>
  <w:style w:type="character" w:customStyle="1" w:styleId="StyleCaptionLeftChar">
    <w:name w:val="Style Caption + Left Char"/>
    <w:link w:val="StyleCaptionLeft"/>
    <w:uiPriority w:val="99"/>
    <w:locked/>
    <w:rsid w:val="00A91835"/>
    <w:rPr>
      <w:b/>
      <w:sz w:val="24"/>
      <w:lang w:val="lt-LT" w:eastAsia="lt-LT"/>
    </w:rPr>
  </w:style>
  <w:style w:type="paragraph" w:styleId="TOCHeading">
    <w:name w:val="TOC Heading"/>
    <w:basedOn w:val="Heading1"/>
    <w:next w:val="Normal"/>
    <w:uiPriority w:val="99"/>
    <w:qFormat/>
    <w:rsid w:val="00684F36"/>
    <w:pPr>
      <w:keepLines/>
      <w:suppressAutoHyphens w:val="0"/>
      <w:spacing w:before="480" w:line="276" w:lineRule="auto"/>
      <w:jc w:val="left"/>
      <w:outlineLvl w:val="9"/>
    </w:pPr>
    <w:rPr>
      <w:rFonts w:ascii="Cambria" w:eastAsia="MS Gothic" w:hAnsi="Cambria"/>
      <w:color w:val="365F91"/>
      <w:sz w:val="28"/>
      <w:szCs w:val="28"/>
      <w:lang w:val="en-US" w:eastAsia="ja-JP"/>
    </w:rPr>
  </w:style>
  <w:style w:type="paragraph" w:customStyle="1" w:styleId="StyleHeading114pt">
    <w:name w:val="Style Heading 1 + 14 pt"/>
    <w:basedOn w:val="Heading1"/>
    <w:uiPriority w:val="99"/>
    <w:rsid w:val="006503B6"/>
    <w:pPr>
      <w:pBdr>
        <w:bottom w:val="single" w:sz="18" w:space="1" w:color="99CCFF"/>
      </w:pBdr>
      <w:tabs>
        <w:tab w:val="num" w:pos="432"/>
      </w:tabs>
      <w:suppressAutoHyphens w:val="0"/>
      <w:spacing w:before="120" w:after="480"/>
      <w:ind w:left="432" w:hanging="432"/>
    </w:pPr>
    <w:rPr>
      <w:rFonts w:ascii="Times New Roman Bold" w:hAnsi="Times New Roman Bold" w:cs="Arial"/>
      <w:caps/>
      <w:sz w:val="28"/>
      <w:szCs w:val="32"/>
      <w:lang w:val="lt-LT" w:eastAsia="lt-LT"/>
    </w:rPr>
  </w:style>
  <w:style w:type="paragraph" w:customStyle="1" w:styleId="prastasis3">
    <w:name w:val="Įprastasis+3"/>
    <w:basedOn w:val="Default"/>
    <w:next w:val="Default"/>
    <w:uiPriority w:val="99"/>
    <w:rsid w:val="00EF3324"/>
    <w:rPr>
      <w:rFonts w:ascii="Times New Roman" w:hAnsi="Times New Roman" w:cs="Times New Roman"/>
      <w:color w:val="auto"/>
    </w:rPr>
  </w:style>
  <w:style w:type="character" w:styleId="FollowedHyperlink">
    <w:name w:val="FollowedHyperlink"/>
    <w:uiPriority w:val="99"/>
    <w:rsid w:val="004165A3"/>
    <w:rPr>
      <w:rFonts w:cs="Times New Roman"/>
      <w:color w:val="800080"/>
      <w:u w:val="single"/>
    </w:rPr>
  </w:style>
  <w:style w:type="paragraph" w:styleId="Revision">
    <w:name w:val="Revision"/>
    <w:hidden/>
    <w:uiPriority w:val="99"/>
    <w:semiHidden/>
    <w:rsid w:val="00896CFB"/>
    <w:rPr>
      <w:sz w:val="24"/>
      <w:szCs w:val="24"/>
      <w:lang w:val="lt-LT" w:eastAsia="ar-SA"/>
    </w:rPr>
  </w:style>
  <w:style w:type="paragraph" w:customStyle="1" w:styleId="btekstas">
    <w:name w:val="b. tekstas"/>
    <w:basedOn w:val="Normal"/>
    <w:link w:val="btekstasChar"/>
    <w:uiPriority w:val="99"/>
    <w:rsid w:val="00AF71E7"/>
    <w:pPr>
      <w:suppressAutoHyphens w:val="0"/>
      <w:spacing w:before="120" w:after="120" w:line="276" w:lineRule="auto"/>
      <w:ind w:firstLine="709"/>
      <w:jc w:val="both"/>
    </w:pPr>
    <w:rPr>
      <w:szCs w:val="20"/>
      <w:lang w:val="x-none" w:eastAsia="x-none"/>
    </w:rPr>
  </w:style>
  <w:style w:type="character" w:customStyle="1" w:styleId="btekstasChar">
    <w:name w:val="b. tekstas Char"/>
    <w:link w:val="btekstas"/>
    <w:uiPriority w:val="99"/>
    <w:locked/>
    <w:rsid w:val="00AF71E7"/>
    <w:rPr>
      <w:sz w:val="24"/>
    </w:rPr>
  </w:style>
  <w:style w:type="table" w:customStyle="1" w:styleId="lyderio2">
    <w:name w:val="lyderio2"/>
    <w:uiPriority w:val="99"/>
    <w:rsid w:val="00BA3650"/>
    <w:pPr>
      <w:jc w:val="center"/>
    </w:pPr>
    <w:rPr>
      <w:sz w:val="22"/>
      <w:szCs w:val="22"/>
      <w:lang w:val="lt-LT" w:eastAsia="lt-LT"/>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D682A"/>
    <w:pPr>
      <w:ind w:left="720"/>
      <w:contextualSpacing/>
    </w:pPr>
  </w:style>
  <w:style w:type="table" w:customStyle="1" w:styleId="GridTable4-Accent11">
    <w:name w:val="Grid Table 4 - Accent 11"/>
    <w:uiPriority w:val="99"/>
    <w:rsid w:val="00E0279C"/>
    <w:rPr>
      <w:rFonts w:ascii="Calibri" w:hAnsi="Calibri"/>
      <w:lang w:val="lt-LT" w:eastAsia="en-US"/>
    </w:rPr>
    <w:tblPr>
      <w:tblStyleRowBandSize w:val="1"/>
      <w:tblStyleColBandSize w:val="1"/>
      <w:jc w:val="center"/>
      <w:tblInd w:w="0" w:type="dxa"/>
      <w:tblBorders>
        <w:top w:val="single" w:sz="4" w:space="0" w:color="5DBDFF"/>
        <w:left w:val="single" w:sz="4" w:space="0" w:color="5DBDFF"/>
        <w:bottom w:val="single" w:sz="4" w:space="0" w:color="5DBDFF"/>
        <w:right w:val="single" w:sz="4" w:space="0" w:color="5DBDFF"/>
        <w:insideH w:val="single" w:sz="4" w:space="0" w:color="5DBDFF"/>
        <w:insideV w:val="single" w:sz="4" w:space="0" w:color="5DBDFF"/>
      </w:tblBorders>
      <w:tblCellMar>
        <w:top w:w="0" w:type="dxa"/>
        <w:left w:w="108" w:type="dxa"/>
        <w:bottom w:w="0" w:type="dxa"/>
        <w:right w:w="108" w:type="dxa"/>
      </w:tblCellMar>
    </w:tblPr>
    <w:trPr>
      <w:jc w:val="center"/>
    </w:trPr>
  </w:style>
  <w:style w:type="table" w:customStyle="1" w:styleId="GridTable4Accent6">
    <w:name w:val="Grid Table 4 Accent 6"/>
    <w:uiPriority w:val="99"/>
    <w:rsid w:val="00DB434F"/>
    <w:rPr>
      <w:rFonts w:ascii="Calibri" w:hAnsi="Calibri"/>
      <w:lang w:val="lt-LT"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paragraph" w:customStyle="1" w:styleId="Source">
    <w:name w:val="Source"/>
    <w:uiPriority w:val="99"/>
    <w:rsid w:val="00E10039"/>
    <w:pPr>
      <w:spacing w:before="160" w:after="280"/>
      <w:jc w:val="center"/>
    </w:pPr>
    <w:rPr>
      <w:rFonts w:ascii="Calibri" w:hAnsi="Calibri"/>
      <w:i/>
      <w:iCs/>
      <w:noProof/>
      <w:szCs w:val="22"/>
      <w:lang w:val="lt-LT" w:eastAsia="en-US"/>
    </w:rPr>
  </w:style>
  <w:style w:type="paragraph" w:customStyle="1" w:styleId="Picture-Title">
    <w:name w:val="Picture-Title"/>
    <w:basedOn w:val="Normal"/>
    <w:uiPriority w:val="99"/>
    <w:rsid w:val="00B41833"/>
    <w:pPr>
      <w:suppressAutoHyphens w:val="0"/>
      <w:spacing w:before="240" w:after="240"/>
      <w:contextualSpacing/>
      <w:jc w:val="center"/>
    </w:pPr>
    <w:rPr>
      <w:rFonts w:ascii="Calibri" w:hAnsi="Calibri"/>
      <w:b/>
      <w:iCs/>
      <w:noProof/>
      <w:sz w:val="20"/>
      <w:szCs w:val="22"/>
      <w:lang w:eastAsia="en-US"/>
    </w:rPr>
  </w:style>
  <w:style w:type="character" w:customStyle="1" w:styleId="apple-converted-space">
    <w:name w:val="apple-converted-space"/>
    <w:uiPriority w:val="99"/>
    <w:rsid w:val="003B29DD"/>
    <w:rPr>
      <w:rFonts w:cs="Times New Roman"/>
    </w:rPr>
  </w:style>
  <w:style w:type="character" w:customStyle="1" w:styleId="visualization-table">
    <w:name w:val="visualization-table"/>
    <w:rsid w:val="00B800C9"/>
  </w:style>
  <w:style w:type="paragraph" w:styleId="BodyTextIndent3">
    <w:name w:val="Body Text Indent 3"/>
    <w:basedOn w:val="Normal"/>
    <w:link w:val="BodyTextIndent3Char"/>
    <w:uiPriority w:val="99"/>
    <w:semiHidden/>
    <w:unhideWhenUsed/>
    <w:rsid w:val="00D5162F"/>
    <w:pPr>
      <w:spacing w:after="120"/>
      <w:ind w:left="283"/>
    </w:pPr>
    <w:rPr>
      <w:sz w:val="16"/>
      <w:szCs w:val="16"/>
    </w:rPr>
  </w:style>
  <w:style w:type="character" w:customStyle="1" w:styleId="BodyTextIndent3Char">
    <w:name w:val="Body Text Indent 3 Char"/>
    <w:link w:val="BodyTextIndent3"/>
    <w:uiPriority w:val="99"/>
    <w:semiHidden/>
    <w:rsid w:val="00D5162F"/>
    <w:rPr>
      <w:sz w:val="16"/>
      <w:szCs w:val="16"/>
      <w:lang w:eastAsia="ar-SA"/>
    </w:rPr>
  </w:style>
  <w:style w:type="table" w:customStyle="1" w:styleId="GridTable4-Accent61">
    <w:name w:val="Grid Table 4 - Accent 61"/>
    <w:uiPriority w:val="99"/>
    <w:rsid w:val="00A57BA8"/>
    <w:rPr>
      <w:rFonts w:ascii="Calibri" w:hAnsi="Calibri"/>
      <w:lang w:val="lt-LT"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024390">
      <w:bodyDiv w:val="1"/>
      <w:marLeft w:val="0"/>
      <w:marRight w:val="0"/>
      <w:marTop w:val="0"/>
      <w:marBottom w:val="0"/>
      <w:divBdr>
        <w:top w:val="none" w:sz="0" w:space="0" w:color="auto"/>
        <w:left w:val="none" w:sz="0" w:space="0" w:color="auto"/>
        <w:bottom w:val="none" w:sz="0" w:space="0" w:color="auto"/>
        <w:right w:val="none" w:sz="0" w:space="0" w:color="auto"/>
      </w:divBdr>
    </w:div>
    <w:div w:id="143737644">
      <w:bodyDiv w:val="1"/>
      <w:marLeft w:val="0"/>
      <w:marRight w:val="0"/>
      <w:marTop w:val="0"/>
      <w:marBottom w:val="0"/>
      <w:divBdr>
        <w:top w:val="none" w:sz="0" w:space="0" w:color="auto"/>
        <w:left w:val="none" w:sz="0" w:space="0" w:color="auto"/>
        <w:bottom w:val="none" w:sz="0" w:space="0" w:color="auto"/>
        <w:right w:val="none" w:sz="0" w:space="0" w:color="auto"/>
      </w:divBdr>
    </w:div>
    <w:div w:id="160706558">
      <w:bodyDiv w:val="1"/>
      <w:marLeft w:val="0"/>
      <w:marRight w:val="0"/>
      <w:marTop w:val="0"/>
      <w:marBottom w:val="0"/>
      <w:divBdr>
        <w:top w:val="none" w:sz="0" w:space="0" w:color="auto"/>
        <w:left w:val="none" w:sz="0" w:space="0" w:color="auto"/>
        <w:bottom w:val="none" w:sz="0" w:space="0" w:color="auto"/>
        <w:right w:val="none" w:sz="0" w:space="0" w:color="auto"/>
      </w:divBdr>
    </w:div>
    <w:div w:id="256058212">
      <w:bodyDiv w:val="1"/>
      <w:marLeft w:val="0"/>
      <w:marRight w:val="0"/>
      <w:marTop w:val="0"/>
      <w:marBottom w:val="0"/>
      <w:divBdr>
        <w:top w:val="none" w:sz="0" w:space="0" w:color="auto"/>
        <w:left w:val="none" w:sz="0" w:space="0" w:color="auto"/>
        <w:bottom w:val="none" w:sz="0" w:space="0" w:color="auto"/>
        <w:right w:val="none" w:sz="0" w:space="0" w:color="auto"/>
      </w:divBdr>
    </w:div>
    <w:div w:id="257565722">
      <w:bodyDiv w:val="1"/>
      <w:marLeft w:val="0"/>
      <w:marRight w:val="0"/>
      <w:marTop w:val="0"/>
      <w:marBottom w:val="0"/>
      <w:divBdr>
        <w:top w:val="none" w:sz="0" w:space="0" w:color="auto"/>
        <w:left w:val="none" w:sz="0" w:space="0" w:color="auto"/>
        <w:bottom w:val="none" w:sz="0" w:space="0" w:color="auto"/>
        <w:right w:val="none" w:sz="0" w:space="0" w:color="auto"/>
      </w:divBdr>
    </w:div>
    <w:div w:id="262689485">
      <w:bodyDiv w:val="1"/>
      <w:marLeft w:val="0"/>
      <w:marRight w:val="0"/>
      <w:marTop w:val="0"/>
      <w:marBottom w:val="0"/>
      <w:divBdr>
        <w:top w:val="none" w:sz="0" w:space="0" w:color="auto"/>
        <w:left w:val="none" w:sz="0" w:space="0" w:color="auto"/>
        <w:bottom w:val="none" w:sz="0" w:space="0" w:color="auto"/>
        <w:right w:val="none" w:sz="0" w:space="0" w:color="auto"/>
      </w:divBdr>
    </w:div>
    <w:div w:id="345713571">
      <w:bodyDiv w:val="1"/>
      <w:marLeft w:val="0"/>
      <w:marRight w:val="0"/>
      <w:marTop w:val="0"/>
      <w:marBottom w:val="0"/>
      <w:divBdr>
        <w:top w:val="none" w:sz="0" w:space="0" w:color="auto"/>
        <w:left w:val="none" w:sz="0" w:space="0" w:color="auto"/>
        <w:bottom w:val="none" w:sz="0" w:space="0" w:color="auto"/>
        <w:right w:val="none" w:sz="0" w:space="0" w:color="auto"/>
      </w:divBdr>
    </w:div>
    <w:div w:id="360401594">
      <w:bodyDiv w:val="1"/>
      <w:marLeft w:val="0"/>
      <w:marRight w:val="0"/>
      <w:marTop w:val="0"/>
      <w:marBottom w:val="0"/>
      <w:divBdr>
        <w:top w:val="none" w:sz="0" w:space="0" w:color="auto"/>
        <w:left w:val="none" w:sz="0" w:space="0" w:color="auto"/>
        <w:bottom w:val="none" w:sz="0" w:space="0" w:color="auto"/>
        <w:right w:val="none" w:sz="0" w:space="0" w:color="auto"/>
      </w:divBdr>
    </w:div>
    <w:div w:id="497303895">
      <w:bodyDiv w:val="1"/>
      <w:marLeft w:val="0"/>
      <w:marRight w:val="0"/>
      <w:marTop w:val="0"/>
      <w:marBottom w:val="0"/>
      <w:divBdr>
        <w:top w:val="none" w:sz="0" w:space="0" w:color="auto"/>
        <w:left w:val="none" w:sz="0" w:space="0" w:color="auto"/>
        <w:bottom w:val="none" w:sz="0" w:space="0" w:color="auto"/>
        <w:right w:val="none" w:sz="0" w:space="0" w:color="auto"/>
      </w:divBdr>
    </w:div>
    <w:div w:id="675768035">
      <w:bodyDiv w:val="1"/>
      <w:marLeft w:val="0"/>
      <w:marRight w:val="0"/>
      <w:marTop w:val="0"/>
      <w:marBottom w:val="0"/>
      <w:divBdr>
        <w:top w:val="none" w:sz="0" w:space="0" w:color="auto"/>
        <w:left w:val="none" w:sz="0" w:space="0" w:color="auto"/>
        <w:bottom w:val="none" w:sz="0" w:space="0" w:color="auto"/>
        <w:right w:val="none" w:sz="0" w:space="0" w:color="auto"/>
      </w:divBdr>
    </w:div>
    <w:div w:id="684752726">
      <w:bodyDiv w:val="1"/>
      <w:marLeft w:val="0"/>
      <w:marRight w:val="0"/>
      <w:marTop w:val="0"/>
      <w:marBottom w:val="0"/>
      <w:divBdr>
        <w:top w:val="none" w:sz="0" w:space="0" w:color="auto"/>
        <w:left w:val="none" w:sz="0" w:space="0" w:color="auto"/>
        <w:bottom w:val="none" w:sz="0" w:space="0" w:color="auto"/>
        <w:right w:val="none" w:sz="0" w:space="0" w:color="auto"/>
      </w:divBdr>
    </w:div>
    <w:div w:id="693311018">
      <w:bodyDiv w:val="1"/>
      <w:marLeft w:val="0"/>
      <w:marRight w:val="0"/>
      <w:marTop w:val="0"/>
      <w:marBottom w:val="0"/>
      <w:divBdr>
        <w:top w:val="none" w:sz="0" w:space="0" w:color="auto"/>
        <w:left w:val="none" w:sz="0" w:space="0" w:color="auto"/>
        <w:bottom w:val="none" w:sz="0" w:space="0" w:color="auto"/>
        <w:right w:val="none" w:sz="0" w:space="0" w:color="auto"/>
      </w:divBdr>
    </w:div>
    <w:div w:id="696124131">
      <w:bodyDiv w:val="1"/>
      <w:marLeft w:val="0"/>
      <w:marRight w:val="0"/>
      <w:marTop w:val="0"/>
      <w:marBottom w:val="0"/>
      <w:divBdr>
        <w:top w:val="none" w:sz="0" w:space="0" w:color="auto"/>
        <w:left w:val="none" w:sz="0" w:space="0" w:color="auto"/>
        <w:bottom w:val="none" w:sz="0" w:space="0" w:color="auto"/>
        <w:right w:val="none" w:sz="0" w:space="0" w:color="auto"/>
      </w:divBdr>
    </w:div>
    <w:div w:id="745149924">
      <w:bodyDiv w:val="1"/>
      <w:marLeft w:val="0"/>
      <w:marRight w:val="0"/>
      <w:marTop w:val="0"/>
      <w:marBottom w:val="0"/>
      <w:divBdr>
        <w:top w:val="none" w:sz="0" w:space="0" w:color="auto"/>
        <w:left w:val="none" w:sz="0" w:space="0" w:color="auto"/>
        <w:bottom w:val="none" w:sz="0" w:space="0" w:color="auto"/>
        <w:right w:val="none" w:sz="0" w:space="0" w:color="auto"/>
      </w:divBdr>
    </w:div>
    <w:div w:id="766072267">
      <w:bodyDiv w:val="1"/>
      <w:marLeft w:val="0"/>
      <w:marRight w:val="0"/>
      <w:marTop w:val="0"/>
      <w:marBottom w:val="0"/>
      <w:divBdr>
        <w:top w:val="none" w:sz="0" w:space="0" w:color="auto"/>
        <w:left w:val="none" w:sz="0" w:space="0" w:color="auto"/>
        <w:bottom w:val="none" w:sz="0" w:space="0" w:color="auto"/>
        <w:right w:val="none" w:sz="0" w:space="0" w:color="auto"/>
      </w:divBdr>
    </w:div>
    <w:div w:id="767192372">
      <w:bodyDiv w:val="1"/>
      <w:marLeft w:val="0"/>
      <w:marRight w:val="0"/>
      <w:marTop w:val="0"/>
      <w:marBottom w:val="0"/>
      <w:divBdr>
        <w:top w:val="none" w:sz="0" w:space="0" w:color="auto"/>
        <w:left w:val="none" w:sz="0" w:space="0" w:color="auto"/>
        <w:bottom w:val="none" w:sz="0" w:space="0" w:color="auto"/>
        <w:right w:val="none" w:sz="0" w:space="0" w:color="auto"/>
      </w:divBdr>
    </w:div>
    <w:div w:id="948704051">
      <w:bodyDiv w:val="1"/>
      <w:marLeft w:val="0"/>
      <w:marRight w:val="0"/>
      <w:marTop w:val="0"/>
      <w:marBottom w:val="0"/>
      <w:divBdr>
        <w:top w:val="none" w:sz="0" w:space="0" w:color="auto"/>
        <w:left w:val="none" w:sz="0" w:space="0" w:color="auto"/>
        <w:bottom w:val="none" w:sz="0" w:space="0" w:color="auto"/>
        <w:right w:val="none" w:sz="0" w:space="0" w:color="auto"/>
      </w:divBdr>
    </w:div>
    <w:div w:id="967930626">
      <w:bodyDiv w:val="1"/>
      <w:marLeft w:val="0"/>
      <w:marRight w:val="0"/>
      <w:marTop w:val="0"/>
      <w:marBottom w:val="0"/>
      <w:divBdr>
        <w:top w:val="none" w:sz="0" w:space="0" w:color="auto"/>
        <w:left w:val="none" w:sz="0" w:space="0" w:color="auto"/>
        <w:bottom w:val="none" w:sz="0" w:space="0" w:color="auto"/>
        <w:right w:val="none" w:sz="0" w:space="0" w:color="auto"/>
      </w:divBdr>
    </w:div>
    <w:div w:id="1011372263">
      <w:bodyDiv w:val="1"/>
      <w:marLeft w:val="0"/>
      <w:marRight w:val="0"/>
      <w:marTop w:val="0"/>
      <w:marBottom w:val="0"/>
      <w:divBdr>
        <w:top w:val="none" w:sz="0" w:space="0" w:color="auto"/>
        <w:left w:val="none" w:sz="0" w:space="0" w:color="auto"/>
        <w:bottom w:val="none" w:sz="0" w:space="0" w:color="auto"/>
        <w:right w:val="none" w:sz="0" w:space="0" w:color="auto"/>
      </w:divBdr>
    </w:div>
    <w:div w:id="1046611731">
      <w:bodyDiv w:val="1"/>
      <w:marLeft w:val="0"/>
      <w:marRight w:val="0"/>
      <w:marTop w:val="0"/>
      <w:marBottom w:val="0"/>
      <w:divBdr>
        <w:top w:val="none" w:sz="0" w:space="0" w:color="auto"/>
        <w:left w:val="none" w:sz="0" w:space="0" w:color="auto"/>
        <w:bottom w:val="none" w:sz="0" w:space="0" w:color="auto"/>
        <w:right w:val="none" w:sz="0" w:space="0" w:color="auto"/>
      </w:divBdr>
    </w:div>
    <w:div w:id="1060054372">
      <w:bodyDiv w:val="1"/>
      <w:marLeft w:val="0"/>
      <w:marRight w:val="0"/>
      <w:marTop w:val="0"/>
      <w:marBottom w:val="0"/>
      <w:divBdr>
        <w:top w:val="none" w:sz="0" w:space="0" w:color="auto"/>
        <w:left w:val="none" w:sz="0" w:space="0" w:color="auto"/>
        <w:bottom w:val="none" w:sz="0" w:space="0" w:color="auto"/>
        <w:right w:val="none" w:sz="0" w:space="0" w:color="auto"/>
      </w:divBdr>
    </w:div>
    <w:div w:id="1083337945">
      <w:bodyDiv w:val="1"/>
      <w:marLeft w:val="0"/>
      <w:marRight w:val="0"/>
      <w:marTop w:val="0"/>
      <w:marBottom w:val="0"/>
      <w:divBdr>
        <w:top w:val="none" w:sz="0" w:space="0" w:color="auto"/>
        <w:left w:val="none" w:sz="0" w:space="0" w:color="auto"/>
        <w:bottom w:val="none" w:sz="0" w:space="0" w:color="auto"/>
        <w:right w:val="none" w:sz="0" w:space="0" w:color="auto"/>
      </w:divBdr>
    </w:div>
    <w:div w:id="1122698330">
      <w:bodyDiv w:val="1"/>
      <w:marLeft w:val="0"/>
      <w:marRight w:val="0"/>
      <w:marTop w:val="0"/>
      <w:marBottom w:val="0"/>
      <w:divBdr>
        <w:top w:val="none" w:sz="0" w:space="0" w:color="auto"/>
        <w:left w:val="none" w:sz="0" w:space="0" w:color="auto"/>
        <w:bottom w:val="none" w:sz="0" w:space="0" w:color="auto"/>
        <w:right w:val="none" w:sz="0" w:space="0" w:color="auto"/>
      </w:divBdr>
    </w:div>
    <w:div w:id="1149051916">
      <w:marLeft w:val="0"/>
      <w:marRight w:val="0"/>
      <w:marTop w:val="0"/>
      <w:marBottom w:val="0"/>
      <w:divBdr>
        <w:top w:val="none" w:sz="0" w:space="0" w:color="auto"/>
        <w:left w:val="none" w:sz="0" w:space="0" w:color="auto"/>
        <w:bottom w:val="none" w:sz="0" w:space="0" w:color="auto"/>
        <w:right w:val="none" w:sz="0" w:space="0" w:color="auto"/>
      </w:divBdr>
      <w:divsChild>
        <w:div w:id="1149052043">
          <w:marLeft w:val="0"/>
          <w:marRight w:val="0"/>
          <w:marTop w:val="0"/>
          <w:marBottom w:val="0"/>
          <w:divBdr>
            <w:top w:val="none" w:sz="0" w:space="0" w:color="auto"/>
            <w:left w:val="none" w:sz="0" w:space="0" w:color="auto"/>
            <w:bottom w:val="none" w:sz="0" w:space="0" w:color="auto"/>
            <w:right w:val="none" w:sz="0" w:space="0" w:color="auto"/>
          </w:divBdr>
          <w:divsChild>
            <w:div w:id="1149051972">
              <w:marLeft w:val="0"/>
              <w:marRight w:val="0"/>
              <w:marTop w:val="0"/>
              <w:marBottom w:val="0"/>
              <w:divBdr>
                <w:top w:val="none" w:sz="0" w:space="0" w:color="auto"/>
                <w:left w:val="none" w:sz="0" w:space="0" w:color="auto"/>
                <w:bottom w:val="none" w:sz="0" w:space="0" w:color="auto"/>
                <w:right w:val="none" w:sz="0" w:space="0" w:color="auto"/>
              </w:divBdr>
              <w:divsChild>
                <w:div w:id="1149051926">
                  <w:marLeft w:val="0"/>
                  <w:marRight w:val="0"/>
                  <w:marTop w:val="0"/>
                  <w:marBottom w:val="0"/>
                  <w:divBdr>
                    <w:top w:val="none" w:sz="0" w:space="0" w:color="auto"/>
                    <w:left w:val="none" w:sz="0" w:space="0" w:color="auto"/>
                    <w:bottom w:val="none" w:sz="0" w:space="0" w:color="auto"/>
                    <w:right w:val="none" w:sz="0" w:space="0" w:color="auto"/>
                  </w:divBdr>
                  <w:divsChild>
                    <w:div w:id="1149052156">
                      <w:marLeft w:val="0"/>
                      <w:marRight w:val="0"/>
                      <w:marTop w:val="0"/>
                      <w:marBottom w:val="0"/>
                      <w:divBdr>
                        <w:top w:val="none" w:sz="0" w:space="0" w:color="auto"/>
                        <w:left w:val="none" w:sz="0" w:space="0" w:color="auto"/>
                        <w:bottom w:val="none" w:sz="0" w:space="0" w:color="auto"/>
                        <w:right w:val="none" w:sz="0" w:space="0" w:color="auto"/>
                      </w:divBdr>
                      <w:divsChild>
                        <w:div w:id="1149051987">
                          <w:marLeft w:val="0"/>
                          <w:marRight w:val="0"/>
                          <w:marTop w:val="0"/>
                          <w:marBottom w:val="0"/>
                          <w:divBdr>
                            <w:top w:val="none" w:sz="0" w:space="0" w:color="auto"/>
                            <w:left w:val="none" w:sz="0" w:space="0" w:color="auto"/>
                            <w:bottom w:val="none" w:sz="0" w:space="0" w:color="auto"/>
                            <w:right w:val="none" w:sz="0" w:space="0" w:color="auto"/>
                          </w:divBdr>
                          <w:divsChild>
                            <w:div w:id="11490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1917">
      <w:marLeft w:val="0"/>
      <w:marRight w:val="0"/>
      <w:marTop w:val="0"/>
      <w:marBottom w:val="0"/>
      <w:divBdr>
        <w:top w:val="none" w:sz="0" w:space="0" w:color="auto"/>
        <w:left w:val="none" w:sz="0" w:space="0" w:color="auto"/>
        <w:bottom w:val="none" w:sz="0" w:space="0" w:color="auto"/>
        <w:right w:val="none" w:sz="0" w:space="0" w:color="auto"/>
      </w:divBdr>
      <w:divsChild>
        <w:div w:id="1149051999">
          <w:marLeft w:val="0"/>
          <w:marRight w:val="0"/>
          <w:marTop w:val="100"/>
          <w:marBottom w:val="100"/>
          <w:divBdr>
            <w:top w:val="none" w:sz="0" w:space="0" w:color="auto"/>
            <w:left w:val="none" w:sz="0" w:space="0" w:color="auto"/>
            <w:bottom w:val="none" w:sz="0" w:space="0" w:color="auto"/>
            <w:right w:val="none" w:sz="0" w:space="0" w:color="auto"/>
          </w:divBdr>
          <w:divsChild>
            <w:div w:id="1149052146">
              <w:marLeft w:val="0"/>
              <w:marRight w:val="0"/>
              <w:marTop w:val="0"/>
              <w:marBottom w:val="0"/>
              <w:divBdr>
                <w:top w:val="none" w:sz="0" w:space="0" w:color="auto"/>
                <w:left w:val="none" w:sz="0" w:space="0" w:color="auto"/>
                <w:bottom w:val="none" w:sz="0" w:space="0" w:color="auto"/>
                <w:right w:val="none" w:sz="0" w:space="0" w:color="auto"/>
              </w:divBdr>
              <w:divsChild>
                <w:div w:id="11490520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9051921">
      <w:marLeft w:val="0"/>
      <w:marRight w:val="0"/>
      <w:marTop w:val="0"/>
      <w:marBottom w:val="0"/>
      <w:divBdr>
        <w:top w:val="none" w:sz="0" w:space="0" w:color="auto"/>
        <w:left w:val="none" w:sz="0" w:space="0" w:color="auto"/>
        <w:bottom w:val="none" w:sz="0" w:space="0" w:color="auto"/>
        <w:right w:val="none" w:sz="0" w:space="0" w:color="auto"/>
      </w:divBdr>
    </w:div>
    <w:div w:id="1149051922">
      <w:marLeft w:val="0"/>
      <w:marRight w:val="0"/>
      <w:marTop w:val="0"/>
      <w:marBottom w:val="0"/>
      <w:divBdr>
        <w:top w:val="none" w:sz="0" w:space="0" w:color="auto"/>
        <w:left w:val="none" w:sz="0" w:space="0" w:color="auto"/>
        <w:bottom w:val="none" w:sz="0" w:space="0" w:color="auto"/>
        <w:right w:val="none" w:sz="0" w:space="0" w:color="auto"/>
      </w:divBdr>
    </w:div>
    <w:div w:id="1149051923">
      <w:marLeft w:val="0"/>
      <w:marRight w:val="0"/>
      <w:marTop w:val="0"/>
      <w:marBottom w:val="0"/>
      <w:divBdr>
        <w:top w:val="none" w:sz="0" w:space="0" w:color="auto"/>
        <w:left w:val="none" w:sz="0" w:space="0" w:color="auto"/>
        <w:bottom w:val="none" w:sz="0" w:space="0" w:color="auto"/>
        <w:right w:val="none" w:sz="0" w:space="0" w:color="auto"/>
      </w:divBdr>
      <w:divsChild>
        <w:div w:id="1149051928">
          <w:marLeft w:val="0"/>
          <w:marRight w:val="0"/>
          <w:marTop w:val="0"/>
          <w:marBottom w:val="0"/>
          <w:divBdr>
            <w:top w:val="none" w:sz="0" w:space="0" w:color="auto"/>
            <w:left w:val="none" w:sz="0" w:space="0" w:color="auto"/>
            <w:bottom w:val="none" w:sz="0" w:space="0" w:color="auto"/>
            <w:right w:val="none" w:sz="0" w:space="0" w:color="auto"/>
          </w:divBdr>
        </w:div>
        <w:div w:id="1149051955">
          <w:marLeft w:val="0"/>
          <w:marRight w:val="0"/>
          <w:marTop w:val="0"/>
          <w:marBottom w:val="0"/>
          <w:divBdr>
            <w:top w:val="none" w:sz="0" w:space="0" w:color="auto"/>
            <w:left w:val="none" w:sz="0" w:space="0" w:color="auto"/>
            <w:bottom w:val="none" w:sz="0" w:space="0" w:color="auto"/>
            <w:right w:val="none" w:sz="0" w:space="0" w:color="auto"/>
          </w:divBdr>
        </w:div>
        <w:div w:id="1149051993">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1149052119">
          <w:marLeft w:val="0"/>
          <w:marRight w:val="0"/>
          <w:marTop w:val="0"/>
          <w:marBottom w:val="0"/>
          <w:divBdr>
            <w:top w:val="none" w:sz="0" w:space="0" w:color="auto"/>
            <w:left w:val="none" w:sz="0" w:space="0" w:color="auto"/>
            <w:bottom w:val="none" w:sz="0" w:space="0" w:color="auto"/>
            <w:right w:val="none" w:sz="0" w:space="0" w:color="auto"/>
          </w:divBdr>
        </w:div>
        <w:div w:id="1149052126">
          <w:marLeft w:val="0"/>
          <w:marRight w:val="0"/>
          <w:marTop w:val="0"/>
          <w:marBottom w:val="0"/>
          <w:divBdr>
            <w:top w:val="none" w:sz="0" w:space="0" w:color="auto"/>
            <w:left w:val="none" w:sz="0" w:space="0" w:color="auto"/>
            <w:bottom w:val="none" w:sz="0" w:space="0" w:color="auto"/>
            <w:right w:val="none" w:sz="0" w:space="0" w:color="auto"/>
          </w:divBdr>
        </w:div>
        <w:div w:id="1149052129">
          <w:marLeft w:val="0"/>
          <w:marRight w:val="0"/>
          <w:marTop w:val="0"/>
          <w:marBottom w:val="0"/>
          <w:divBdr>
            <w:top w:val="none" w:sz="0" w:space="0" w:color="auto"/>
            <w:left w:val="none" w:sz="0" w:space="0" w:color="auto"/>
            <w:bottom w:val="none" w:sz="0" w:space="0" w:color="auto"/>
            <w:right w:val="none" w:sz="0" w:space="0" w:color="auto"/>
          </w:divBdr>
        </w:div>
        <w:div w:id="1149052163">
          <w:marLeft w:val="0"/>
          <w:marRight w:val="0"/>
          <w:marTop w:val="0"/>
          <w:marBottom w:val="0"/>
          <w:divBdr>
            <w:top w:val="none" w:sz="0" w:space="0" w:color="auto"/>
            <w:left w:val="none" w:sz="0" w:space="0" w:color="auto"/>
            <w:bottom w:val="none" w:sz="0" w:space="0" w:color="auto"/>
            <w:right w:val="none" w:sz="0" w:space="0" w:color="auto"/>
          </w:divBdr>
        </w:div>
        <w:div w:id="1149052209">
          <w:marLeft w:val="0"/>
          <w:marRight w:val="0"/>
          <w:marTop w:val="0"/>
          <w:marBottom w:val="0"/>
          <w:divBdr>
            <w:top w:val="none" w:sz="0" w:space="0" w:color="auto"/>
            <w:left w:val="none" w:sz="0" w:space="0" w:color="auto"/>
            <w:bottom w:val="none" w:sz="0" w:space="0" w:color="auto"/>
            <w:right w:val="none" w:sz="0" w:space="0" w:color="auto"/>
          </w:divBdr>
        </w:div>
        <w:div w:id="1149052221">
          <w:marLeft w:val="0"/>
          <w:marRight w:val="0"/>
          <w:marTop w:val="0"/>
          <w:marBottom w:val="0"/>
          <w:divBdr>
            <w:top w:val="none" w:sz="0" w:space="0" w:color="auto"/>
            <w:left w:val="none" w:sz="0" w:space="0" w:color="auto"/>
            <w:bottom w:val="none" w:sz="0" w:space="0" w:color="auto"/>
            <w:right w:val="none" w:sz="0" w:space="0" w:color="auto"/>
          </w:divBdr>
        </w:div>
      </w:divsChild>
    </w:div>
    <w:div w:id="1149051927">
      <w:marLeft w:val="0"/>
      <w:marRight w:val="0"/>
      <w:marTop w:val="0"/>
      <w:marBottom w:val="0"/>
      <w:divBdr>
        <w:top w:val="none" w:sz="0" w:space="0" w:color="auto"/>
        <w:left w:val="none" w:sz="0" w:space="0" w:color="auto"/>
        <w:bottom w:val="none" w:sz="0" w:space="0" w:color="auto"/>
        <w:right w:val="none" w:sz="0" w:space="0" w:color="auto"/>
      </w:divBdr>
    </w:div>
    <w:div w:id="1149051929">
      <w:marLeft w:val="0"/>
      <w:marRight w:val="0"/>
      <w:marTop w:val="0"/>
      <w:marBottom w:val="0"/>
      <w:divBdr>
        <w:top w:val="none" w:sz="0" w:space="0" w:color="auto"/>
        <w:left w:val="none" w:sz="0" w:space="0" w:color="auto"/>
        <w:bottom w:val="none" w:sz="0" w:space="0" w:color="auto"/>
        <w:right w:val="none" w:sz="0" w:space="0" w:color="auto"/>
      </w:divBdr>
      <w:divsChild>
        <w:div w:id="1149052116">
          <w:marLeft w:val="0"/>
          <w:marRight w:val="0"/>
          <w:marTop w:val="100"/>
          <w:marBottom w:val="100"/>
          <w:divBdr>
            <w:top w:val="none" w:sz="0" w:space="0" w:color="auto"/>
            <w:left w:val="none" w:sz="0" w:space="0" w:color="auto"/>
            <w:bottom w:val="none" w:sz="0" w:space="0" w:color="auto"/>
            <w:right w:val="none" w:sz="0" w:space="0" w:color="auto"/>
          </w:divBdr>
          <w:divsChild>
            <w:div w:id="1149051961">
              <w:marLeft w:val="0"/>
              <w:marRight w:val="0"/>
              <w:marTop w:val="0"/>
              <w:marBottom w:val="0"/>
              <w:divBdr>
                <w:top w:val="none" w:sz="0" w:space="0" w:color="auto"/>
                <w:left w:val="none" w:sz="0" w:space="0" w:color="auto"/>
                <w:bottom w:val="none" w:sz="0" w:space="0" w:color="auto"/>
                <w:right w:val="none" w:sz="0" w:space="0" w:color="auto"/>
              </w:divBdr>
              <w:divsChild>
                <w:div w:id="11490520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9051930">
      <w:marLeft w:val="0"/>
      <w:marRight w:val="0"/>
      <w:marTop w:val="0"/>
      <w:marBottom w:val="0"/>
      <w:divBdr>
        <w:top w:val="none" w:sz="0" w:space="0" w:color="auto"/>
        <w:left w:val="none" w:sz="0" w:space="0" w:color="auto"/>
        <w:bottom w:val="none" w:sz="0" w:space="0" w:color="auto"/>
        <w:right w:val="none" w:sz="0" w:space="0" w:color="auto"/>
      </w:divBdr>
    </w:div>
    <w:div w:id="1149051931">
      <w:marLeft w:val="0"/>
      <w:marRight w:val="0"/>
      <w:marTop w:val="0"/>
      <w:marBottom w:val="0"/>
      <w:divBdr>
        <w:top w:val="none" w:sz="0" w:space="0" w:color="auto"/>
        <w:left w:val="none" w:sz="0" w:space="0" w:color="auto"/>
        <w:bottom w:val="none" w:sz="0" w:space="0" w:color="auto"/>
        <w:right w:val="none" w:sz="0" w:space="0" w:color="auto"/>
      </w:divBdr>
      <w:divsChild>
        <w:div w:id="1149051949">
          <w:marLeft w:val="0"/>
          <w:marRight w:val="0"/>
          <w:marTop w:val="0"/>
          <w:marBottom w:val="0"/>
          <w:divBdr>
            <w:top w:val="none" w:sz="0" w:space="0" w:color="auto"/>
            <w:left w:val="none" w:sz="0" w:space="0" w:color="auto"/>
            <w:bottom w:val="none" w:sz="0" w:space="0" w:color="auto"/>
            <w:right w:val="none" w:sz="0" w:space="0" w:color="auto"/>
          </w:divBdr>
        </w:div>
        <w:div w:id="1149051984">
          <w:marLeft w:val="0"/>
          <w:marRight w:val="0"/>
          <w:marTop w:val="0"/>
          <w:marBottom w:val="0"/>
          <w:divBdr>
            <w:top w:val="none" w:sz="0" w:space="0" w:color="auto"/>
            <w:left w:val="none" w:sz="0" w:space="0" w:color="auto"/>
            <w:bottom w:val="none" w:sz="0" w:space="0" w:color="auto"/>
            <w:right w:val="none" w:sz="0" w:space="0" w:color="auto"/>
          </w:divBdr>
        </w:div>
        <w:div w:id="1149052005">
          <w:marLeft w:val="0"/>
          <w:marRight w:val="0"/>
          <w:marTop w:val="0"/>
          <w:marBottom w:val="0"/>
          <w:divBdr>
            <w:top w:val="none" w:sz="0" w:space="0" w:color="auto"/>
            <w:left w:val="none" w:sz="0" w:space="0" w:color="auto"/>
            <w:bottom w:val="none" w:sz="0" w:space="0" w:color="auto"/>
            <w:right w:val="none" w:sz="0" w:space="0" w:color="auto"/>
          </w:divBdr>
        </w:div>
        <w:div w:id="1149052030">
          <w:marLeft w:val="0"/>
          <w:marRight w:val="0"/>
          <w:marTop w:val="0"/>
          <w:marBottom w:val="0"/>
          <w:divBdr>
            <w:top w:val="none" w:sz="0" w:space="0" w:color="auto"/>
            <w:left w:val="none" w:sz="0" w:space="0" w:color="auto"/>
            <w:bottom w:val="none" w:sz="0" w:space="0" w:color="auto"/>
            <w:right w:val="none" w:sz="0" w:space="0" w:color="auto"/>
          </w:divBdr>
        </w:div>
        <w:div w:id="1149052034">
          <w:marLeft w:val="0"/>
          <w:marRight w:val="0"/>
          <w:marTop w:val="0"/>
          <w:marBottom w:val="0"/>
          <w:divBdr>
            <w:top w:val="none" w:sz="0" w:space="0" w:color="auto"/>
            <w:left w:val="none" w:sz="0" w:space="0" w:color="auto"/>
            <w:bottom w:val="none" w:sz="0" w:space="0" w:color="auto"/>
            <w:right w:val="none" w:sz="0" w:space="0" w:color="auto"/>
          </w:divBdr>
        </w:div>
        <w:div w:id="1149052201">
          <w:marLeft w:val="0"/>
          <w:marRight w:val="0"/>
          <w:marTop w:val="0"/>
          <w:marBottom w:val="0"/>
          <w:divBdr>
            <w:top w:val="none" w:sz="0" w:space="0" w:color="auto"/>
            <w:left w:val="none" w:sz="0" w:space="0" w:color="auto"/>
            <w:bottom w:val="none" w:sz="0" w:space="0" w:color="auto"/>
            <w:right w:val="none" w:sz="0" w:space="0" w:color="auto"/>
          </w:divBdr>
        </w:div>
        <w:div w:id="1149052202">
          <w:marLeft w:val="0"/>
          <w:marRight w:val="0"/>
          <w:marTop w:val="0"/>
          <w:marBottom w:val="0"/>
          <w:divBdr>
            <w:top w:val="none" w:sz="0" w:space="0" w:color="auto"/>
            <w:left w:val="none" w:sz="0" w:space="0" w:color="auto"/>
            <w:bottom w:val="none" w:sz="0" w:space="0" w:color="auto"/>
            <w:right w:val="none" w:sz="0" w:space="0" w:color="auto"/>
          </w:divBdr>
        </w:div>
        <w:div w:id="1149052235">
          <w:marLeft w:val="0"/>
          <w:marRight w:val="0"/>
          <w:marTop w:val="0"/>
          <w:marBottom w:val="0"/>
          <w:divBdr>
            <w:top w:val="none" w:sz="0" w:space="0" w:color="auto"/>
            <w:left w:val="none" w:sz="0" w:space="0" w:color="auto"/>
            <w:bottom w:val="none" w:sz="0" w:space="0" w:color="auto"/>
            <w:right w:val="none" w:sz="0" w:space="0" w:color="auto"/>
          </w:divBdr>
        </w:div>
      </w:divsChild>
    </w:div>
    <w:div w:id="1149051939">
      <w:marLeft w:val="0"/>
      <w:marRight w:val="0"/>
      <w:marTop w:val="0"/>
      <w:marBottom w:val="0"/>
      <w:divBdr>
        <w:top w:val="none" w:sz="0" w:space="0" w:color="auto"/>
        <w:left w:val="none" w:sz="0" w:space="0" w:color="auto"/>
        <w:bottom w:val="none" w:sz="0" w:space="0" w:color="auto"/>
        <w:right w:val="none" w:sz="0" w:space="0" w:color="auto"/>
      </w:divBdr>
    </w:div>
    <w:div w:id="1149051941">
      <w:marLeft w:val="0"/>
      <w:marRight w:val="0"/>
      <w:marTop w:val="75"/>
      <w:marBottom w:val="0"/>
      <w:divBdr>
        <w:top w:val="none" w:sz="0" w:space="0" w:color="auto"/>
        <w:left w:val="none" w:sz="0" w:space="0" w:color="auto"/>
        <w:bottom w:val="none" w:sz="0" w:space="0" w:color="auto"/>
        <w:right w:val="none" w:sz="0" w:space="0" w:color="auto"/>
      </w:divBdr>
    </w:div>
    <w:div w:id="1149051942">
      <w:marLeft w:val="0"/>
      <w:marRight w:val="0"/>
      <w:marTop w:val="0"/>
      <w:marBottom w:val="0"/>
      <w:divBdr>
        <w:top w:val="none" w:sz="0" w:space="0" w:color="auto"/>
        <w:left w:val="none" w:sz="0" w:space="0" w:color="auto"/>
        <w:bottom w:val="none" w:sz="0" w:space="0" w:color="auto"/>
        <w:right w:val="none" w:sz="0" w:space="0" w:color="auto"/>
      </w:divBdr>
    </w:div>
    <w:div w:id="1149051945">
      <w:marLeft w:val="0"/>
      <w:marRight w:val="0"/>
      <w:marTop w:val="0"/>
      <w:marBottom w:val="0"/>
      <w:divBdr>
        <w:top w:val="none" w:sz="0" w:space="0" w:color="auto"/>
        <w:left w:val="none" w:sz="0" w:space="0" w:color="auto"/>
        <w:bottom w:val="none" w:sz="0" w:space="0" w:color="auto"/>
        <w:right w:val="none" w:sz="0" w:space="0" w:color="auto"/>
      </w:divBdr>
      <w:divsChild>
        <w:div w:id="1149051956">
          <w:marLeft w:val="0"/>
          <w:marRight w:val="0"/>
          <w:marTop w:val="0"/>
          <w:marBottom w:val="0"/>
          <w:divBdr>
            <w:top w:val="none" w:sz="0" w:space="0" w:color="auto"/>
            <w:left w:val="none" w:sz="0" w:space="0" w:color="auto"/>
            <w:bottom w:val="none" w:sz="0" w:space="0" w:color="auto"/>
            <w:right w:val="none" w:sz="0" w:space="0" w:color="auto"/>
          </w:divBdr>
        </w:div>
        <w:div w:id="1149051971">
          <w:marLeft w:val="0"/>
          <w:marRight w:val="0"/>
          <w:marTop w:val="0"/>
          <w:marBottom w:val="0"/>
          <w:divBdr>
            <w:top w:val="none" w:sz="0" w:space="0" w:color="auto"/>
            <w:left w:val="none" w:sz="0" w:space="0" w:color="auto"/>
            <w:bottom w:val="none" w:sz="0" w:space="0" w:color="auto"/>
            <w:right w:val="none" w:sz="0" w:space="0" w:color="auto"/>
          </w:divBdr>
        </w:div>
        <w:div w:id="1149051983">
          <w:marLeft w:val="0"/>
          <w:marRight w:val="0"/>
          <w:marTop w:val="0"/>
          <w:marBottom w:val="0"/>
          <w:divBdr>
            <w:top w:val="none" w:sz="0" w:space="0" w:color="auto"/>
            <w:left w:val="none" w:sz="0" w:space="0" w:color="auto"/>
            <w:bottom w:val="none" w:sz="0" w:space="0" w:color="auto"/>
            <w:right w:val="none" w:sz="0" w:space="0" w:color="auto"/>
          </w:divBdr>
        </w:div>
        <w:div w:id="1149052075">
          <w:marLeft w:val="0"/>
          <w:marRight w:val="0"/>
          <w:marTop w:val="0"/>
          <w:marBottom w:val="0"/>
          <w:divBdr>
            <w:top w:val="none" w:sz="0" w:space="0" w:color="auto"/>
            <w:left w:val="none" w:sz="0" w:space="0" w:color="auto"/>
            <w:bottom w:val="none" w:sz="0" w:space="0" w:color="auto"/>
            <w:right w:val="none" w:sz="0" w:space="0" w:color="auto"/>
          </w:divBdr>
        </w:div>
        <w:div w:id="1149052134">
          <w:marLeft w:val="0"/>
          <w:marRight w:val="0"/>
          <w:marTop w:val="0"/>
          <w:marBottom w:val="0"/>
          <w:divBdr>
            <w:top w:val="none" w:sz="0" w:space="0" w:color="auto"/>
            <w:left w:val="none" w:sz="0" w:space="0" w:color="auto"/>
            <w:bottom w:val="none" w:sz="0" w:space="0" w:color="auto"/>
            <w:right w:val="none" w:sz="0" w:space="0" w:color="auto"/>
          </w:divBdr>
        </w:div>
        <w:div w:id="1149052170">
          <w:marLeft w:val="0"/>
          <w:marRight w:val="0"/>
          <w:marTop w:val="0"/>
          <w:marBottom w:val="0"/>
          <w:divBdr>
            <w:top w:val="none" w:sz="0" w:space="0" w:color="auto"/>
            <w:left w:val="none" w:sz="0" w:space="0" w:color="auto"/>
            <w:bottom w:val="none" w:sz="0" w:space="0" w:color="auto"/>
            <w:right w:val="none" w:sz="0" w:space="0" w:color="auto"/>
          </w:divBdr>
        </w:div>
        <w:div w:id="1149052231">
          <w:marLeft w:val="0"/>
          <w:marRight w:val="0"/>
          <w:marTop w:val="0"/>
          <w:marBottom w:val="0"/>
          <w:divBdr>
            <w:top w:val="none" w:sz="0" w:space="0" w:color="auto"/>
            <w:left w:val="none" w:sz="0" w:space="0" w:color="auto"/>
            <w:bottom w:val="none" w:sz="0" w:space="0" w:color="auto"/>
            <w:right w:val="none" w:sz="0" w:space="0" w:color="auto"/>
          </w:divBdr>
        </w:div>
      </w:divsChild>
    </w:div>
    <w:div w:id="1149051953">
      <w:marLeft w:val="0"/>
      <w:marRight w:val="0"/>
      <w:marTop w:val="0"/>
      <w:marBottom w:val="0"/>
      <w:divBdr>
        <w:top w:val="none" w:sz="0" w:space="0" w:color="auto"/>
        <w:left w:val="none" w:sz="0" w:space="0" w:color="auto"/>
        <w:bottom w:val="none" w:sz="0" w:space="0" w:color="auto"/>
        <w:right w:val="none" w:sz="0" w:space="0" w:color="auto"/>
      </w:divBdr>
    </w:div>
    <w:div w:id="1149051957">
      <w:marLeft w:val="0"/>
      <w:marRight w:val="0"/>
      <w:marTop w:val="0"/>
      <w:marBottom w:val="0"/>
      <w:divBdr>
        <w:top w:val="none" w:sz="0" w:space="0" w:color="auto"/>
        <w:left w:val="none" w:sz="0" w:space="0" w:color="auto"/>
        <w:bottom w:val="none" w:sz="0" w:space="0" w:color="auto"/>
        <w:right w:val="none" w:sz="0" w:space="0" w:color="auto"/>
      </w:divBdr>
    </w:div>
    <w:div w:id="1149051958">
      <w:marLeft w:val="0"/>
      <w:marRight w:val="0"/>
      <w:marTop w:val="0"/>
      <w:marBottom w:val="0"/>
      <w:divBdr>
        <w:top w:val="none" w:sz="0" w:space="0" w:color="auto"/>
        <w:left w:val="none" w:sz="0" w:space="0" w:color="auto"/>
        <w:bottom w:val="none" w:sz="0" w:space="0" w:color="auto"/>
        <w:right w:val="none" w:sz="0" w:space="0" w:color="auto"/>
      </w:divBdr>
    </w:div>
    <w:div w:id="1149051959">
      <w:marLeft w:val="0"/>
      <w:marRight w:val="0"/>
      <w:marTop w:val="0"/>
      <w:marBottom w:val="0"/>
      <w:divBdr>
        <w:top w:val="none" w:sz="0" w:space="0" w:color="auto"/>
        <w:left w:val="none" w:sz="0" w:space="0" w:color="auto"/>
        <w:bottom w:val="none" w:sz="0" w:space="0" w:color="auto"/>
        <w:right w:val="none" w:sz="0" w:space="0" w:color="auto"/>
      </w:divBdr>
    </w:div>
    <w:div w:id="1149051960">
      <w:marLeft w:val="0"/>
      <w:marRight w:val="0"/>
      <w:marTop w:val="0"/>
      <w:marBottom w:val="0"/>
      <w:divBdr>
        <w:top w:val="none" w:sz="0" w:space="0" w:color="auto"/>
        <w:left w:val="none" w:sz="0" w:space="0" w:color="auto"/>
        <w:bottom w:val="none" w:sz="0" w:space="0" w:color="auto"/>
        <w:right w:val="none" w:sz="0" w:space="0" w:color="auto"/>
      </w:divBdr>
      <w:divsChild>
        <w:div w:id="1149051936">
          <w:marLeft w:val="0"/>
          <w:marRight w:val="0"/>
          <w:marTop w:val="0"/>
          <w:marBottom w:val="0"/>
          <w:divBdr>
            <w:top w:val="none" w:sz="0" w:space="0" w:color="auto"/>
            <w:left w:val="none" w:sz="0" w:space="0" w:color="auto"/>
            <w:bottom w:val="none" w:sz="0" w:space="0" w:color="auto"/>
            <w:right w:val="none" w:sz="0" w:space="0" w:color="auto"/>
          </w:divBdr>
        </w:div>
        <w:div w:id="1149051946">
          <w:marLeft w:val="0"/>
          <w:marRight w:val="0"/>
          <w:marTop w:val="0"/>
          <w:marBottom w:val="0"/>
          <w:divBdr>
            <w:top w:val="none" w:sz="0" w:space="0" w:color="auto"/>
            <w:left w:val="none" w:sz="0" w:space="0" w:color="auto"/>
            <w:bottom w:val="none" w:sz="0" w:space="0" w:color="auto"/>
            <w:right w:val="none" w:sz="0" w:space="0" w:color="auto"/>
          </w:divBdr>
        </w:div>
        <w:div w:id="1149052059">
          <w:marLeft w:val="0"/>
          <w:marRight w:val="0"/>
          <w:marTop w:val="0"/>
          <w:marBottom w:val="0"/>
          <w:divBdr>
            <w:top w:val="none" w:sz="0" w:space="0" w:color="auto"/>
            <w:left w:val="none" w:sz="0" w:space="0" w:color="auto"/>
            <w:bottom w:val="none" w:sz="0" w:space="0" w:color="auto"/>
            <w:right w:val="none" w:sz="0" w:space="0" w:color="auto"/>
          </w:divBdr>
        </w:div>
        <w:div w:id="1149052117">
          <w:marLeft w:val="0"/>
          <w:marRight w:val="0"/>
          <w:marTop w:val="0"/>
          <w:marBottom w:val="0"/>
          <w:divBdr>
            <w:top w:val="none" w:sz="0" w:space="0" w:color="auto"/>
            <w:left w:val="none" w:sz="0" w:space="0" w:color="auto"/>
            <w:bottom w:val="none" w:sz="0" w:space="0" w:color="auto"/>
            <w:right w:val="none" w:sz="0" w:space="0" w:color="auto"/>
          </w:divBdr>
        </w:div>
      </w:divsChild>
    </w:div>
    <w:div w:id="1149051962">
      <w:marLeft w:val="0"/>
      <w:marRight w:val="0"/>
      <w:marTop w:val="0"/>
      <w:marBottom w:val="0"/>
      <w:divBdr>
        <w:top w:val="none" w:sz="0" w:space="0" w:color="auto"/>
        <w:left w:val="none" w:sz="0" w:space="0" w:color="auto"/>
        <w:bottom w:val="none" w:sz="0" w:space="0" w:color="auto"/>
        <w:right w:val="none" w:sz="0" w:space="0" w:color="auto"/>
      </w:divBdr>
      <w:divsChild>
        <w:div w:id="1149051970">
          <w:marLeft w:val="0"/>
          <w:marRight w:val="0"/>
          <w:marTop w:val="0"/>
          <w:marBottom w:val="0"/>
          <w:divBdr>
            <w:top w:val="none" w:sz="0" w:space="0" w:color="auto"/>
            <w:left w:val="none" w:sz="0" w:space="0" w:color="auto"/>
            <w:bottom w:val="none" w:sz="0" w:space="0" w:color="auto"/>
            <w:right w:val="none" w:sz="0" w:space="0" w:color="auto"/>
          </w:divBdr>
        </w:div>
        <w:div w:id="1149051982">
          <w:marLeft w:val="0"/>
          <w:marRight w:val="0"/>
          <w:marTop w:val="0"/>
          <w:marBottom w:val="0"/>
          <w:divBdr>
            <w:top w:val="none" w:sz="0" w:space="0" w:color="auto"/>
            <w:left w:val="none" w:sz="0" w:space="0" w:color="auto"/>
            <w:bottom w:val="none" w:sz="0" w:space="0" w:color="auto"/>
            <w:right w:val="none" w:sz="0" w:space="0" w:color="auto"/>
          </w:divBdr>
        </w:div>
        <w:div w:id="1149052016">
          <w:marLeft w:val="0"/>
          <w:marRight w:val="0"/>
          <w:marTop w:val="0"/>
          <w:marBottom w:val="0"/>
          <w:divBdr>
            <w:top w:val="none" w:sz="0" w:space="0" w:color="auto"/>
            <w:left w:val="none" w:sz="0" w:space="0" w:color="auto"/>
            <w:bottom w:val="none" w:sz="0" w:space="0" w:color="auto"/>
            <w:right w:val="none" w:sz="0" w:space="0" w:color="auto"/>
          </w:divBdr>
        </w:div>
        <w:div w:id="1149052037">
          <w:marLeft w:val="0"/>
          <w:marRight w:val="0"/>
          <w:marTop w:val="0"/>
          <w:marBottom w:val="0"/>
          <w:divBdr>
            <w:top w:val="none" w:sz="0" w:space="0" w:color="auto"/>
            <w:left w:val="none" w:sz="0" w:space="0" w:color="auto"/>
            <w:bottom w:val="none" w:sz="0" w:space="0" w:color="auto"/>
            <w:right w:val="none" w:sz="0" w:space="0" w:color="auto"/>
          </w:divBdr>
        </w:div>
        <w:div w:id="1149052048">
          <w:marLeft w:val="0"/>
          <w:marRight w:val="0"/>
          <w:marTop w:val="0"/>
          <w:marBottom w:val="0"/>
          <w:divBdr>
            <w:top w:val="none" w:sz="0" w:space="0" w:color="auto"/>
            <w:left w:val="none" w:sz="0" w:space="0" w:color="auto"/>
            <w:bottom w:val="none" w:sz="0" w:space="0" w:color="auto"/>
            <w:right w:val="none" w:sz="0" w:space="0" w:color="auto"/>
          </w:divBdr>
        </w:div>
        <w:div w:id="1149052082">
          <w:marLeft w:val="0"/>
          <w:marRight w:val="0"/>
          <w:marTop w:val="0"/>
          <w:marBottom w:val="0"/>
          <w:divBdr>
            <w:top w:val="none" w:sz="0" w:space="0" w:color="auto"/>
            <w:left w:val="none" w:sz="0" w:space="0" w:color="auto"/>
            <w:bottom w:val="none" w:sz="0" w:space="0" w:color="auto"/>
            <w:right w:val="none" w:sz="0" w:space="0" w:color="auto"/>
          </w:divBdr>
        </w:div>
        <w:div w:id="1149052147">
          <w:marLeft w:val="0"/>
          <w:marRight w:val="0"/>
          <w:marTop w:val="0"/>
          <w:marBottom w:val="0"/>
          <w:divBdr>
            <w:top w:val="none" w:sz="0" w:space="0" w:color="auto"/>
            <w:left w:val="none" w:sz="0" w:space="0" w:color="auto"/>
            <w:bottom w:val="none" w:sz="0" w:space="0" w:color="auto"/>
            <w:right w:val="none" w:sz="0" w:space="0" w:color="auto"/>
          </w:divBdr>
        </w:div>
        <w:div w:id="1149052198">
          <w:marLeft w:val="0"/>
          <w:marRight w:val="0"/>
          <w:marTop w:val="0"/>
          <w:marBottom w:val="0"/>
          <w:divBdr>
            <w:top w:val="none" w:sz="0" w:space="0" w:color="auto"/>
            <w:left w:val="none" w:sz="0" w:space="0" w:color="auto"/>
            <w:bottom w:val="none" w:sz="0" w:space="0" w:color="auto"/>
            <w:right w:val="none" w:sz="0" w:space="0" w:color="auto"/>
          </w:divBdr>
        </w:div>
        <w:div w:id="1149052200">
          <w:marLeft w:val="0"/>
          <w:marRight w:val="0"/>
          <w:marTop w:val="0"/>
          <w:marBottom w:val="0"/>
          <w:divBdr>
            <w:top w:val="none" w:sz="0" w:space="0" w:color="auto"/>
            <w:left w:val="none" w:sz="0" w:space="0" w:color="auto"/>
            <w:bottom w:val="none" w:sz="0" w:space="0" w:color="auto"/>
            <w:right w:val="none" w:sz="0" w:space="0" w:color="auto"/>
          </w:divBdr>
        </w:div>
        <w:div w:id="1149052204">
          <w:marLeft w:val="0"/>
          <w:marRight w:val="0"/>
          <w:marTop w:val="0"/>
          <w:marBottom w:val="0"/>
          <w:divBdr>
            <w:top w:val="none" w:sz="0" w:space="0" w:color="auto"/>
            <w:left w:val="none" w:sz="0" w:space="0" w:color="auto"/>
            <w:bottom w:val="none" w:sz="0" w:space="0" w:color="auto"/>
            <w:right w:val="none" w:sz="0" w:space="0" w:color="auto"/>
          </w:divBdr>
        </w:div>
        <w:div w:id="1149052226">
          <w:marLeft w:val="0"/>
          <w:marRight w:val="0"/>
          <w:marTop w:val="0"/>
          <w:marBottom w:val="0"/>
          <w:divBdr>
            <w:top w:val="none" w:sz="0" w:space="0" w:color="auto"/>
            <w:left w:val="none" w:sz="0" w:space="0" w:color="auto"/>
            <w:bottom w:val="none" w:sz="0" w:space="0" w:color="auto"/>
            <w:right w:val="none" w:sz="0" w:space="0" w:color="auto"/>
          </w:divBdr>
        </w:div>
      </w:divsChild>
    </w:div>
    <w:div w:id="1149051965">
      <w:marLeft w:val="0"/>
      <w:marRight w:val="0"/>
      <w:marTop w:val="0"/>
      <w:marBottom w:val="0"/>
      <w:divBdr>
        <w:top w:val="none" w:sz="0" w:space="0" w:color="auto"/>
        <w:left w:val="none" w:sz="0" w:space="0" w:color="auto"/>
        <w:bottom w:val="none" w:sz="0" w:space="0" w:color="auto"/>
        <w:right w:val="none" w:sz="0" w:space="0" w:color="auto"/>
      </w:divBdr>
    </w:div>
    <w:div w:id="1149051966">
      <w:marLeft w:val="0"/>
      <w:marRight w:val="0"/>
      <w:marTop w:val="0"/>
      <w:marBottom w:val="0"/>
      <w:divBdr>
        <w:top w:val="none" w:sz="0" w:space="0" w:color="auto"/>
        <w:left w:val="none" w:sz="0" w:space="0" w:color="auto"/>
        <w:bottom w:val="none" w:sz="0" w:space="0" w:color="auto"/>
        <w:right w:val="none" w:sz="0" w:space="0" w:color="auto"/>
      </w:divBdr>
      <w:divsChild>
        <w:div w:id="1149052228">
          <w:marLeft w:val="720"/>
          <w:marRight w:val="0"/>
          <w:marTop w:val="100"/>
          <w:marBottom w:val="100"/>
          <w:divBdr>
            <w:top w:val="none" w:sz="0" w:space="0" w:color="auto"/>
            <w:left w:val="none" w:sz="0" w:space="0" w:color="auto"/>
            <w:bottom w:val="none" w:sz="0" w:space="0" w:color="auto"/>
            <w:right w:val="none" w:sz="0" w:space="0" w:color="auto"/>
          </w:divBdr>
        </w:div>
      </w:divsChild>
    </w:div>
    <w:div w:id="1149051967">
      <w:marLeft w:val="0"/>
      <w:marRight w:val="0"/>
      <w:marTop w:val="0"/>
      <w:marBottom w:val="0"/>
      <w:divBdr>
        <w:top w:val="none" w:sz="0" w:space="0" w:color="auto"/>
        <w:left w:val="none" w:sz="0" w:space="0" w:color="auto"/>
        <w:bottom w:val="none" w:sz="0" w:space="0" w:color="auto"/>
        <w:right w:val="none" w:sz="0" w:space="0" w:color="auto"/>
      </w:divBdr>
    </w:div>
    <w:div w:id="1149051968">
      <w:marLeft w:val="0"/>
      <w:marRight w:val="0"/>
      <w:marTop w:val="0"/>
      <w:marBottom w:val="0"/>
      <w:divBdr>
        <w:top w:val="none" w:sz="0" w:space="0" w:color="auto"/>
        <w:left w:val="none" w:sz="0" w:space="0" w:color="auto"/>
        <w:bottom w:val="none" w:sz="0" w:space="0" w:color="auto"/>
        <w:right w:val="none" w:sz="0" w:space="0" w:color="auto"/>
      </w:divBdr>
      <w:divsChild>
        <w:div w:id="1149052001">
          <w:marLeft w:val="0"/>
          <w:marRight w:val="0"/>
          <w:marTop w:val="150"/>
          <w:marBottom w:val="0"/>
          <w:divBdr>
            <w:top w:val="none" w:sz="0" w:space="0" w:color="auto"/>
            <w:left w:val="none" w:sz="0" w:space="0" w:color="auto"/>
            <w:bottom w:val="none" w:sz="0" w:space="0" w:color="auto"/>
            <w:right w:val="none" w:sz="0" w:space="0" w:color="auto"/>
          </w:divBdr>
          <w:divsChild>
            <w:div w:id="1149051978">
              <w:marLeft w:val="0"/>
              <w:marRight w:val="0"/>
              <w:marTop w:val="0"/>
              <w:marBottom w:val="0"/>
              <w:divBdr>
                <w:top w:val="none" w:sz="0" w:space="0" w:color="auto"/>
                <w:left w:val="none" w:sz="0" w:space="0" w:color="auto"/>
                <w:bottom w:val="none" w:sz="0" w:space="0" w:color="auto"/>
                <w:right w:val="none" w:sz="0" w:space="0" w:color="auto"/>
              </w:divBdr>
            </w:div>
            <w:div w:id="1149052054">
              <w:marLeft w:val="0"/>
              <w:marRight w:val="0"/>
              <w:marTop w:val="0"/>
              <w:marBottom w:val="0"/>
              <w:divBdr>
                <w:top w:val="none" w:sz="0" w:space="0" w:color="auto"/>
                <w:left w:val="none" w:sz="0" w:space="0" w:color="auto"/>
                <w:bottom w:val="none" w:sz="0" w:space="0" w:color="auto"/>
                <w:right w:val="none" w:sz="0" w:space="0" w:color="auto"/>
              </w:divBdr>
            </w:div>
            <w:div w:id="1149052065">
              <w:marLeft w:val="0"/>
              <w:marRight w:val="0"/>
              <w:marTop w:val="0"/>
              <w:marBottom w:val="0"/>
              <w:divBdr>
                <w:top w:val="none" w:sz="0" w:space="0" w:color="auto"/>
                <w:left w:val="none" w:sz="0" w:space="0" w:color="auto"/>
                <w:bottom w:val="none" w:sz="0" w:space="0" w:color="auto"/>
                <w:right w:val="none" w:sz="0" w:space="0" w:color="auto"/>
              </w:divBdr>
            </w:div>
            <w:div w:id="1149052074">
              <w:marLeft w:val="0"/>
              <w:marRight w:val="0"/>
              <w:marTop w:val="0"/>
              <w:marBottom w:val="0"/>
              <w:divBdr>
                <w:top w:val="none" w:sz="0" w:space="0" w:color="auto"/>
                <w:left w:val="none" w:sz="0" w:space="0" w:color="auto"/>
                <w:bottom w:val="none" w:sz="0" w:space="0" w:color="auto"/>
                <w:right w:val="none" w:sz="0" w:space="0" w:color="auto"/>
              </w:divBdr>
            </w:div>
            <w:div w:id="1149052098">
              <w:marLeft w:val="0"/>
              <w:marRight w:val="0"/>
              <w:marTop w:val="0"/>
              <w:marBottom w:val="0"/>
              <w:divBdr>
                <w:top w:val="none" w:sz="0" w:space="0" w:color="auto"/>
                <w:left w:val="none" w:sz="0" w:space="0" w:color="auto"/>
                <w:bottom w:val="none" w:sz="0" w:space="0" w:color="auto"/>
                <w:right w:val="none" w:sz="0" w:space="0" w:color="auto"/>
              </w:divBdr>
            </w:div>
            <w:div w:id="1149052127">
              <w:marLeft w:val="0"/>
              <w:marRight w:val="0"/>
              <w:marTop w:val="0"/>
              <w:marBottom w:val="0"/>
              <w:divBdr>
                <w:top w:val="none" w:sz="0" w:space="0" w:color="auto"/>
                <w:left w:val="none" w:sz="0" w:space="0" w:color="auto"/>
                <w:bottom w:val="none" w:sz="0" w:space="0" w:color="auto"/>
                <w:right w:val="none" w:sz="0" w:space="0" w:color="auto"/>
              </w:divBdr>
            </w:div>
            <w:div w:id="1149052133">
              <w:marLeft w:val="0"/>
              <w:marRight w:val="0"/>
              <w:marTop w:val="0"/>
              <w:marBottom w:val="0"/>
              <w:divBdr>
                <w:top w:val="none" w:sz="0" w:space="0" w:color="auto"/>
                <w:left w:val="none" w:sz="0" w:space="0" w:color="auto"/>
                <w:bottom w:val="none" w:sz="0" w:space="0" w:color="auto"/>
                <w:right w:val="none" w:sz="0" w:space="0" w:color="auto"/>
              </w:divBdr>
            </w:div>
            <w:div w:id="1149052157">
              <w:marLeft w:val="0"/>
              <w:marRight w:val="0"/>
              <w:marTop w:val="0"/>
              <w:marBottom w:val="0"/>
              <w:divBdr>
                <w:top w:val="none" w:sz="0" w:space="0" w:color="auto"/>
                <w:left w:val="none" w:sz="0" w:space="0" w:color="auto"/>
                <w:bottom w:val="none" w:sz="0" w:space="0" w:color="auto"/>
                <w:right w:val="none" w:sz="0" w:space="0" w:color="auto"/>
              </w:divBdr>
            </w:div>
            <w:div w:id="11490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1974">
      <w:marLeft w:val="0"/>
      <w:marRight w:val="0"/>
      <w:marTop w:val="0"/>
      <w:marBottom w:val="0"/>
      <w:divBdr>
        <w:top w:val="none" w:sz="0" w:space="0" w:color="auto"/>
        <w:left w:val="none" w:sz="0" w:space="0" w:color="auto"/>
        <w:bottom w:val="none" w:sz="0" w:space="0" w:color="auto"/>
        <w:right w:val="none" w:sz="0" w:space="0" w:color="auto"/>
      </w:divBdr>
    </w:div>
    <w:div w:id="1149051975">
      <w:marLeft w:val="0"/>
      <w:marRight w:val="0"/>
      <w:marTop w:val="0"/>
      <w:marBottom w:val="0"/>
      <w:divBdr>
        <w:top w:val="none" w:sz="0" w:space="0" w:color="auto"/>
        <w:left w:val="none" w:sz="0" w:space="0" w:color="auto"/>
        <w:bottom w:val="none" w:sz="0" w:space="0" w:color="auto"/>
        <w:right w:val="none" w:sz="0" w:space="0" w:color="auto"/>
      </w:divBdr>
    </w:div>
    <w:div w:id="1149051976">
      <w:marLeft w:val="0"/>
      <w:marRight w:val="0"/>
      <w:marTop w:val="0"/>
      <w:marBottom w:val="0"/>
      <w:divBdr>
        <w:top w:val="none" w:sz="0" w:space="0" w:color="auto"/>
        <w:left w:val="none" w:sz="0" w:space="0" w:color="auto"/>
        <w:bottom w:val="none" w:sz="0" w:space="0" w:color="auto"/>
        <w:right w:val="none" w:sz="0" w:space="0" w:color="auto"/>
      </w:divBdr>
      <w:divsChild>
        <w:div w:id="1149052060">
          <w:marLeft w:val="720"/>
          <w:marRight w:val="0"/>
          <w:marTop w:val="100"/>
          <w:marBottom w:val="100"/>
          <w:divBdr>
            <w:top w:val="none" w:sz="0" w:space="0" w:color="auto"/>
            <w:left w:val="none" w:sz="0" w:space="0" w:color="auto"/>
            <w:bottom w:val="none" w:sz="0" w:space="0" w:color="auto"/>
            <w:right w:val="none" w:sz="0" w:space="0" w:color="auto"/>
          </w:divBdr>
        </w:div>
      </w:divsChild>
    </w:div>
    <w:div w:id="1149051979">
      <w:marLeft w:val="0"/>
      <w:marRight w:val="0"/>
      <w:marTop w:val="0"/>
      <w:marBottom w:val="0"/>
      <w:divBdr>
        <w:top w:val="none" w:sz="0" w:space="0" w:color="auto"/>
        <w:left w:val="none" w:sz="0" w:space="0" w:color="auto"/>
        <w:bottom w:val="none" w:sz="0" w:space="0" w:color="auto"/>
        <w:right w:val="none" w:sz="0" w:space="0" w:color="auto"/>
      </w:divBdr>
    </w:div>
    <w:div w:id="1149051980">
      <w:marLeft w:val="0"/>
      <w:marRight w:val="0"/>
      <w:marTop w:val="0"/>
      <w:marBottom w:val="0"/>
      <w:divBdr>
        <w:top w:val="none" w:sz="0" w:space="0" w:color="auto"/>
        <w:left w:val="none" w:sz="0" w:space="0" w:color="auto"/>
        <w:bottom w:val="none" w:sz="0" w:space="0" w:color="auto"/>
        <w:right w:val="none" w:sz="0" w:space="0" w:color="auto"/>
      </w:divBdr>
    </w:div>
    <w:div w:id="1149051992">
      <w:marLeft w:val="0"/>
      <w:marRight w:val="0"/>
      <w:marTop w:val="0"/>
      <w:marBottom w:val="0"/>
      <w:divBdr>
        <w:top w:val="none" w:sz="0" w:space="0" w:color="auto"/>
        <w:left w:val="none" w:sz="0" w:space="0" w:color="auto"/>
        <w:bottom w:val="none" w:sz="0" w:space="0" w:color="auto"/>
        <w:right w:val="none" w:sz="0" w:space="0" w:color="auto"/>
      </w:divBdr>
    </w:div>
    <w:div w:id="1149051994">
      <w:marLeft w:val="0"/>
      <w:marRight w:val="0"/>
      <w:marTop w:val="75"/>
      <w:marBottom w:val="0"/>
      <w:divBdr>
        <w:top w:val="none" w:sz="0" w:space="0" w:color="auto"/>
        <w:left w:val="none" w:sz="0" w:space="0" w:color="auto"/>
        <w:bottom w:val="none" w:sz="0" w:space="0" w:color="auto"/>
        <w:right w:val="none" w:sz="0" w:space="0" w:color="auto"/>
      </w:divBdr>
    </w:div>
    <w:div w:id="1149051995">
      <w:marLeft w:val="0"/>
      <w:marRight w:val="0"/>
      <w:marTop w:val="0"/>
      <w:marBottom w:val="0"/>
      <w:divBdr>
        <w:top w:val="none" w:sz="0" w:space="0" w:color="auto"/>
        <w:left w:val="none" w:sz="0" w:space="0" w:color="auto"/>
        <w:bottom w:val="none" w:sz="0" w:space="0" w:color="auto"/>
        <w:right w:val="none" w:sz="0" w:space="0" w:color="auto"/>
      </w:divBdr>
    </w:div>
    <w:div w:id="1149051996">
      <w:marLeft w:val="0"/>
      <w:marRight w:val="0"/>
      <w:marTop w:val="0"/>
      <w:marBottom w:val="0"/>
      <w:divBdr>
        <w:top w:val="none" w:sz="0" w:space="0" w:color="auto"/>
        <w:left w:val="none" w:sz="0" w:space="0" w:color="auto"/>
        <w:bottom w:val="none" w:sz="0" w:space="0" w:color="auto"/>
        <w:right w:val="none" w:sz="0" w:space="0" w:color="auto"/>
      </w:divBdr>
      <w:divsChild>
        <w:div w:id="1149052080">
          <w:marLeft w:val="0"/>
          <w:marRight w:val="0"/>
          <w:marTop w:val="0"/>
          <w:marBottom w:val="0"/>
          <w:divBdr>
            <w:top w:val="none" w:sz="0" w:space="0" w:color="auto"/>
            <w:left w:val="none" w:sz="0" w:space="0" w:color="auto"/>
            <w:bottom w:val="none" w:sz="0" w:space="0" w:color="auto"/>
            <w:right w:val="none" w:sz="0" w:space="0" w:color="auto"/>
          </w:divBdr>
        </w:div>
        <w:div w:id="1149052111">
          <w:marLeft w:val="0"/>
          <w:marRight w:val="0"/>
          <w:marTop w:val="0"/>
          <w:marBottom w:val="0"/>
          <w:divBdr>
            <w:top w:val="none" w:sz="0" w:space="0" w:color="auto"/>
            <w:left w:val="none" w:sz="0" w:space="0" w:color="auto"/>
            <w:bottom w:val="none" w:sz="0" w:space="0" w:color="auto"/>
            <w:right w:val="none" w:sz="0" w:space="0" w:color="auto"/>
          </w:divBdr>
        </w:div>
        <w:div w:id="1149052150">
          <w:marLeft w:val="0"/>
          <w:marRight w:val="0"/>
          <w:marTop w:val="0"/>
          <w:marBottom w:val="0"/>
          <w:divBdr>
            <w:top w:val="none" w:sz="0" w:space="0" w:color="auto"/>
            <w:left w:val="none" w:sz="0" w:space="0" w:color="auto"/>
            <w:bottom w:val="none" w:sz="0" w:space="0" w:color="auto"/>
            <w:right w:val="none" w:sz="0" w:space="0" w:color="auto"/>
          </w:divBdr>
        </w:div>
        <w:div w:id="1149052174">
          <w:marLeft w:val="0"/>
          <w:marRight w:val="0"/>
          <w:marTop w:val="0"/>
          <w:marBottom w:val="0"/>
          <w:divBdr>
            <w:top w:val="none" w:sz="0" w:space="0" w:color="auto"/>
            <w:left w:val="none" w:sz="0" w:space="0" w:color="auto"/>
            <w:bottom w:val="none" w:sz="0" w:space="0" w:color="auto"/>
            <w:right w:val="none" w:sz="0" w:space="0" w:color="auto"/>
          </w:divBdr>
        </w:div>
      </w:divsChild>
    </w:div>
    <w:div w:id="1149052002">
      <w:marLeft w:val="0"/>
      <w:marRight w:val="0"/>
      <w:marTop w:val="0"/>
      <w:marBottom w:val="0"/>
      <w:divBdr>
        <w:top w:val="none" w:sz="0" w:space="0" w:color="auto"/>
        <w:left w:val="none" w:sz="0" w:space="0" w:color="auto"/>
        <w:bottom w:val="none" w:sz="0" w:space="0" w:color="auto"/>
        <w:right w:val="none" w:sz="0" w:space="0" w:color="auto"/>
      </w:divBdr>
      <w:divsChild>
        <w:div w:id="1149051997">
          <w:marLeft w:val="720"/>
          <w:marRight w:val="0"/>
          <w:marTop w:val="100"/>
          <w:marBottom w:val="100"/>
          <w:divBdr>
            <w:top w:val="none" w:sz="0" w:space="0" w:color="auto"/>
            <w:left w:val="none" w:sz="0" w:space="0" w:color="auto"/>
            <w:bottom w:val="none" w:sz="0" w:space="0" w:color="auto"/>
            <w:right w:val="none" w:sz="0" w:space="0" w:color="auto"/>
          </w:divBdr>
        </w:div>
        <w:div w:id="1149052067">
          <w:marLeft w:val="0"/>
          <w:marRight w:val="0"/>
          <w:marTop w:val="0"/>
          <w:marBottom w:val="0"/>
          <w:divBdr>
            <w:top w:val="none" w:sz="0" w:space="0" w:color="auto"/>
            <w:left w:val="none" w:sz="0" w:space="0" w:color="auto"/>
            <w:bottom w:val="none" w:sz="0" w:space="0" w:color="auto"/>
            <w:right w:val="none" w:sz="0" w:space="0" w:color="auto"/>
          </w:divBdr>
        </w:div>
      </w:divsChild>
    </w:div>
    <w:div w:id="1149052003">
      <w:marLeft w:val="0"/>
      <w:marRight w:val="0"/>
      <w:marTop w:val="0"/>
      <w:marBottom w:val="0"/>
      <w:divBdr>
        <w:top w:val="none" w:sz="0" w:space="0" w:color="auto"/>
        <w:left w:val="none" w:sz="0" w:space="0" w:color="auto"/>
        <w:bottom w:val="none" w:sz="0" w:space="0" w:color="auto"/>
        <w:right w:val="none" w:sz="0" w:space="0" w:color="auto"/>
      </w:divBdr>
    </w:div>
    <w:div w:id="1149052004">
      <w:marLeft w:val="0"/>
      <w:marRight w:val="0"/>
      <w:marTop w:val="0"/>
      <w:marBottom w:val="0"/>
      <w:divBdr>
        <w:top w:val="none" w:sz="0" w:space="0" w:color="auto"/>
        <w:left w:val="none" w:sz="0" w:space="0" w:color="auto"/>
        <w:bottom w:val="none" w:sz="0" w:space="0" w:color="auto"/>
        <w:right w:val="none" w:sz="0" w:space="0" w:color="auto"/>
      </w:divBdr>
    </w:div>
    <w:div w:id="1149052006">
      <w:marLeft w:val="0"/>
      <w:marRight w:val="0"/>
      <w:marTop w:val="0"/>
      <w:marBottom w:val="0"/>
      <w:divBdr>
        <w:top w:val="none" w:sz="0" w:space="0" w:color="auto"/>
        <w:left w:val="none" w:sz="0" w:space="0" w:color="auto"/>
        <w:bottom w:val="none" w:sz="0" w:space="0" w:color="auto"/>
        <w:right w:val="none" w:sz="0" w:space="0" w:color="auto"/>
      </w:divBdr>
      <w:divsChild>
        <w:div w:id="1149051934">
          <w:marLeft w:val="0"/>
          <w:marRight w:val="0"/>
          <w:marTop w:val="0"/>
          <w:marBottom w:val="0"/>
          <w:divBdr>
            <w:top w:val="none" w:sz="0" w:space="0" w:color="auto"/>
            <w:left w:val="none" w:sz="0" w:space="0" w:color="auto"/>
            <w:bottom w:val="none" w:sz="0" w:space="0" w:color="auto"/>
            <w:right w:val="none" w:sz="0" w:space="0" w:color="auto"/>
          </w:divBdr>
          <w:divsChild>
            <w:div w:id="1149051940">
              <w:marLeft w:val="0"/>
              <w:marRight w:val="0"/>
              <w:marTop w:val="0"/>
              <w:marBottom w:val="0"/>
              <w:divBdr>
                <w:top w:val="none" w:sz="0" w:space="0" w:color="auto"/>
                <w:left w:val="none" w:sz="0" w:space="0" w:color="auto"/>
                <w:bottom w:val="none" w:sz="0" w:space="0" w:color="auto"/>
                <w:right w:val="none" w:sz="0" w:space="0" w:color="auto"/>
              </w:divBdr>
            </w:div>
            <w:div w:id="1149052052">
              <w:marLeft w:val="0"/>
              <w:marRight w:val="0"/>
              <w:marTop w:val="0"/>
              <w:marBottom w:val="0"/>
              <w:divBdr>
                <w:top w:val="none" w:sz="0" w:space="0" w:color="auto"/>
                <w:left w:val="none" w:sz="0" w:space="0" w:color="auto"/>
                <w:bottom w:val="none" w:sz="0" w:space="0" w:color="auto"/>
                <w:right w:val="none" w:sz="0" w:space="0" w:color="auto"/>
              </w:divBdr>
            </w:div>
            <w:div w:id="11490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2009">
      <w:marLeft w:val="0"/>
      <w:marRight w:val="0"/>
      <w:marTop w:val="0"/>
      <w:marBottom w:val="0"/>
      <w:divBdr>
        <w:top w:val="none" w:sz="0" w:space="0" w:color="auto"/>
        <w:left w:val="none" w:sz="0" w:space="0" w:color="auto"/>
        <w:bottom w:val="none" w:sz="0" w:space="0" w:color="auto"/>
        <w:right w:val="none" w:sz="0" w:space="0" w:color="auto"/>
      </w:divBdr>
    </w:div>
    <w:div w:id="1149052010">
      <w:marLeft w:val="0"/>
      <w:marRight w:val="0"/>
      <w:marTop w:val="0"/>
      <w:marBottom w:val="0"/>
      <w:divBdr>
        <w:top w:val="none" w:sz="0" w:space="0" w:color="auto"/>
        <w:left w:val="none" w:sz="0" w:space="0" w:color="auto"/>
        <w:bottom w:val="none" w:sz="0" w:space="0" w:color="auto"/>
        <w:right w:val="none" w:sz="0" w:space="0" w:color="auto"/>
      </w:divBdr>
    </w:div>
    <w:div w:id="1149052015">
      <w:marLeft w:val="0"/>
      <w:marRight w:val="0"/>
      <w:marTop w:val="0"/>
      <w:marBottom w:val="0"/>
      <w:divBdr>
        <w:top w:val="none" w:sz="0" w:space="0" w:color="auto"/>
        <w:left w:val="none" w:sz="0" w:space="0" w:color="auto"/>
        <w:bottom w:val="none" w:sz="0" w:space="0" w:color="auto"/>
        <w:right w:val="none" w:sz="0" w:space="0" w:color="auto"/>
      </w:divBdr>
    </w:div>
    <w:div w:id="1149052017">
      <w:marLeft w:val="0"/>
      <w:marRight w:val="0"/>
      <w:marTop w:val="0"/>
      <w:marBottom w:val="0"/>
      <w:divBdr>
        <w:top w:val="none" w:sz="0" w:space="0" w:color="auto"/>
        <w:left w:val="none" w:sz="0" w:space="0" w:color="auto"/>
        <w:bottom w:val="none" w:sz="0" w:space="0" w:color="auto"/>
        <w:right w:val="none" w:sz="0" w:space="0" w:color="auto"/>
      </w:divBdr>
    </w:div>
    <w:div w:id="1149052018">
      <w:marLeft w:val="0"/>
      <w:marRight w:val="0"/>
      <w:marTop w:val="0"/>
      <w:marBottom w:val="0"/>
      <w:divBdr>
        <w:top w:val="none" w:sz="0" w:space="0" w:color="auto"/>
        <w:left w:val="none" w:sz="0" w:space="0" w:color="auto"/>
        <w:bottom w:val="none" w:sz="0" w:space="0" w:color="auto"/>
        <w:right w:val="none" w:sz="0" w:space="0" w:color="auto"/>
      </w:divBdr>
      <w:divsChild>
        <w:div w:id="1149051950">
          <w:marLeft w:val="0"/>
          <w:marRight w:val="0"/>
          <w:marTop w:val="0"/>
          <w:marBottom w:val="0"/>
          <w:divBdr>
            <w:top w:val="none" w:sz="0" w:space="0" w:color="auto"/>
            <w:left w:val="none" w:sz="0" w:space="0" w:color="auto"/>
            <w:bottom w:val="none" w:sz="0" w:space="0" w:color="auto"/>
            <w:right w:val="none" w:sz="0" w:space="0" w:color="auto"/>
          </w:divBdr>
        </w:div>
        <w:div w:id="1149051963">
          <w:marLeft w:val="0"/>
          <w:marRight w:val="0"/>
          <w:marTop w:val="0"/>
          <w:marBottom w:val="0"/>
          <w:divBdr>
            <w:top w:val="none" w:sz="0" w:space="0" w:color="auto"/>
            <w:left w:val="none" w:sz="0" w:space="0" w:color="auto"/>
            <w:bottom w:val="none" w:sz="0" w:space="0" w:color="auto"/>
            <w:right w:val="none" w:sz="0" w:space="0" w:color="auto"/>
          </w:divBdr>
        </w:div>
        <w:div w:id="1149052014">
          <w:marLeft w:val="720"/>
          <w:marRight w:val="0"/>
          <w:marTop w:val="100"/>
          <w:marBottom w:val="100"/>
          <w:divBdr>
            <w:top w:val="none" w:sz="0" w:space="0" w:color="auto"/>
            <w:left w:val="none" w:sz="0" w:space="0" w:color="auto"/>
            <w:bottom w:val="none" w:sz="0" w:space="0" w:color="auto"/>
            <w:right w:val="none" w:sz="0" w:space="0" w:color="auto"/>
          </w:divBdr>
        </w:div>
        <w:div w:id="1149052021">
          <w:marLeft w:val="720"/>
          <w:marRight w:val="0"/>
          <w:marTop w:val="100"/>
          <w:marBottom w:val="100"/>
          <w:divBdr>
            <w:top w:val="none" w:sz="0" w:space="0" w:color="auto"/>
            <w:left w:val="none" w:sz="0" w:space="0" w:color="auto"/>
            <w:bottom w:val="none" w:sz="0" w:space="0" w:color="auto"/>
            <w:right w:val="none" w:sz="0" w:space="0" w:color="auto"/>
          </w:divBdr>
        </w:div>
        <w:div w:id="1149052033">
          <w:marLeft w:val="0"/>
          <w:marRight w:val="0"/>
          <w:marTop w:val="0"/>
          <w:marBottom w:val="0"/>
          <w:divBdr>
            <w:top w:val="none" w:sz="0" w:space="0" w:color="auto"/>
            <w:left w:val="none" w:sz="0" w:space="0" w:color="auto"/>
            <w:bottom w:val="none" w:sz="0" w:space="0" w:color="auto"/>
            <w:right w:val="none" w:sz="0" w:space="0" w:color="auto"/>
          </w:divBdr>
        </w:div>
        <w:div w:id="1149052058">
          <w:marLeft w:val="0"/>
          <w:marRight w:val="0"/>
          <w:marTop w:val="0"/>
          <w:marBottom w:val="0"/>
          <w:divBdr>
            <w:top w:val="none" w:sz="0" w:space="0" w:color="auto"/>
            <w:left w:val="none" w:sz="0" w:space="0" w:color="auto"/>
            <w:bottom w:val="none" w:sz="0" w:space="0" w:color="auto"/>
            <w:right w:val="none" w:sz="0" w:space="0" w:color="auto"/>
          </w:divBdr>
        </w:div>
        <w:div w:id="1149052063">
          <w:marLeft w:val="0"/>
          <w:marRight w:val="0"/>
          <w:marTop w:val="0"/>
          <w:marBottom w:val="0"/>
          <w:divBdr>
            <w:top w:val="none" w:sz="0" w:space="0" w:color="auto"/>
            <w:left w:val="none" w:sz="0" w:space="0" w:color="auto"/>
            <w:bottom w:val="none" w:sz="0" w:space="0" w:color="auto"/>
            <w:right w:val="none" w:sz="0" w:space="0" w:color="auto"/>
          </w:divBdr>
        </w:div>
        <w:div w:id="1149052106">
          <w:marLeft w:val="0"/>
          <w:marRight w:val="0"/>
          <w:marTop w:val="0"/>
          <w:marBottom w:val="0"/>
          <w:divBdr>
            <w:top w:val="none" w:sz="0" w:space="0" w:color="auto"/>
            <w:left w:val="none" w:sz="0" w:space="0" w:color="auto"/>
            <w:bottom w:val="none" w:sz="0" w:space="0" w:color="auto"/>
            <w:right w:val="none" w:sz="0" w:space="0" w:color="auto"/>
          </w:divBdr>
        </w:div>
        <w:div w:id="1149052136">
          <w:marLeft w:val="720"/>
          <w:marRight w:val="0"/>
          <w:marTop w:val="100"/>
          <w:marBottom w:val="100"/>
          <w:divBdr>
            <w:top w:val="none" w:sz="0" w:space="0" w:color="auto"/>
            <w:left w:val="none" w:sz="0" w:space="0" w:color="auto"/>
            <w:bottom w:val="none" w:sz="0" w:space="0" w:color="auto"/>
            <w:right w:val="none" w:sz="0" w:space="0" w:color="auto"/>
          </w:divBdr>
        </w:div>
        <w:div w:id="1149052195">
          <w:marLeft w:val="0"/>
          <w:marRight w:val="0"/>
          <w:marTop w:val="0"/>
          <w:marBottom w:val="0"/>
          <w:divBdr>
            <w:top w:val="none" w:sz="0" w:space="0" w:color="auto"/>
            <w:left w:val="none" w:sz="0" w:space="0" w:color="auto"/>
            <w:bottom w:val="none" w:sz="0" w:space="0" w:color="auto"/>
            <w:right w:val="none" w:sz="0" w:space="0" w:color="auto"/>
          </w:divBdr>
        </w:div>
        <w:div w:id="1149052197">
          <w:marLeft w:val="0"/>
          <w:marRight w:val="0"/>
          <w:marTop w:val="0"/>
          <w:marBottom w:val="0"/>
          <w:divBdr>
            <w:top w:val="none" w:sz="0" w:space="0" w:color="auto"/>
            <w:left w:val="none" w:sz="0" w:space="0" w:color="auto"/>
            <w:bottom w:val="none" w:sz="0" w:space="0" w:color="auto"/>
            <w:right w:val="none" w:sz="0" w:space="0" w:color="auto"/>
          </w:divBdr>
        </w:div>
        <w:div w:id="1149052230">
          <w:marLeft w:val="720"/>
          <w:marRight w:val="0"/>
          <w:marTop w:val="100"/>
          <w:marBottom w:val="100"/>
          <w:divBdr>
            <w:top w:val="none" w:sz="0" w:space="0" w:color="auto"/>
            <w:left w:val="none" w:sz="0" w:space="0" w:color="auto"/>
            <w:bottom w:val="none" w:sz="0" w:space="0" w:color="auto"/>
            <w:right w:val="none" w:sz="0" w:space="0" w:color="auto"/>
          </w:divBdr>
        </w:div>
      </w:divsChild>
    </w:div>
    <w:div w:id="1149052019">
      <w:marLeft w:val="0"/>
      <w:marRight w:val="0"/>
      <w:marTop w:val="75"/>
      <w:marBottom w:val="0"/>
      <w:divBdr>
        <w:top w:val="none" w:sz="0" w:space="0" w:color="auto"/>
        <w:left w:val="none" w:sz="0" w:space="0" w:color="auto"/>
        <w:bottom w:val="none" w:sz="0" w:space="0" w:color="auto"/>
        <w:right w:val="none" w:sz="0" w:space="0" w:color="auto"/>
      </w:divBdr>
    </w:div>
    <w:div w:id="1149052020">
      <w:marLeft w:val="0"/>
      <w:marRight w:val="0"/>
      <w:marTop w:val="0"/>
      <w:marBottom w:val="0"/>
      <w:divBdr>
        <w:top w:val="none" w:sz="0" w:space="0" w:color="auto"/>
        <w:left w:val="none" w:sz="0" w:space="0" w:color="auto"/>
        <w:bottom w:val="none" w:sz="0" w:space="0" w:color="auto"/>
        <w:right w:val="none" w:sz="0" w:space="0" w:color="auto"/>
      </w:divBdr>
      <w:divsChild>
        <w:div w:id="1149052028">
          <w:marLeft w:val="0"/>
          <w:marRight w:val="0"/>
          <w:marTop w:val="0"/>
          <w:marBottom w:val="0"/>
          <w:divBdr>
            <w:top w:val="none" w:sz="0" w:space="0" w:color="auto"/>
            <w:left w:val="none" w:sz="0" w:space="0" w:color="auto"/>
            <w:bottom w:val="none" w:sz="0" w:space="0" w:color="auto"/>
            <w:right w:val="none" w:sz="0" w:space="0" w:color="auto"/>
          </w:divBdr>
          <w:divsChild>
            <w:div w:id="11490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2024">
      <w:marLeft w:val="0"/>
      <w:marRight w:val="0"/>
      <w:marTop w:val="0"/>
      <w:marBottom w:val="2250"/>
      <w:divBdr>
        <w:top w:val="none" w:sz="0" w:space="0" w:color="auto"/>
        <w:left w:val="none" w:sz="0" w:space="0" w:color="auto"/>
        <w:bottom w:val="none" w:sz="0" w:space="0" w:color="auto"/>
        <w:right w:val="none" w:sz="0" w:space="0" w:color="auto"/>
      </w:divBdr>
      <w:divsChild>
        <w:div w:id="1149052097">
          <w:marLeft w:val="0"/>
          <w:marRight w:val="0"/>
          <w:marTop w:val="150"/>
          <w:marBottom w:val="150"/>
          <w:divBdr>
            <w:top w:val="none" w:sz="0" w:space="0" w:color="auto"/>
            <w:left w:val="none" w:sz="0" w:space="0" w:color="auto"/>
            <w:bottom w:val="none" w:sz="0" w:space="0" w:color="auto"/>
            <w:right w:val="none" w:sz="0" w:space="0" w:color="auto"/>
          </w:divBdr>
          <w:divsChild>
            <w:div w:id="1149052166">
              <w:marLeft w:val="0"/>
              <w:marRight w:val="0"/>
              <w:marTop w:val="0"/>
              <w:marBottom w:val="0"/>
              <w:divBdr>
                <w:top w:val="none" w:sz="0" w:space="0" w:color="auto"/>
                <w:left w:val="none" w:sz="0" w:space="0" w:color="auto"/>
                <w:bottom w:val="none" w:sz="0" w:space="0" w:color="auto"/>
                <w:right w:val="none" w:sz="0" w:space="0" w:color="auto"/>
              </w:divBdr>
              <w:divsChild>
                <w:div w:id="1149052168">
                  <w:marLeft w:val="0"/>
                  <w:marRight w:val="0"/>
                  <w:marTop w:val="0"/>
                  <w:marBottom w:val="0"/>
                  <w:divBdr>
                    <w:top w:val="none" w:sz="0" w:space="0" w:color="auto"/>
                    <w:left w:val="none" w:sz="0" w:space="0" w:color="auto"/>
                    <w:bottom w:val="none" w:sz="0" w:space="0" w:color="auto"/>
                    <w:right w:val="none" w:sz="0" w:space="0" w:color="auto"/>
                  </w:divBdr>
                  <w:divsChild>
                    <w:div w:id="1149052186">
                      <w:marLeft w:val="0"/>
                      <w:marRight w:val="0"/>
                      <w:marTop w:val="0"/>
                      <w:marBottom w:val="150"/>
                      <w:divBdr>
                        <w:top w:val="none" w:sz="0" w:space="0" w:color="auto"/>
                        <w:left w:val="none" w:sz="0" w:space="0" w:color="auto"/>
                        <w:bottom w:val="none" w:sz="0" w:space="0" w:color="auto"/>
                        <w:right w:val="none" w:sz="0" w:space="0" w:color="auto"/>
                      </w:divBdr>
                      <w:divsChild>
                        <w:div w:id="11490522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49052029">
      <w:marLeft w:val="0"/>
      <w:marRight w:val="0"/>
      <w:marTop w:val="0"/>
      <w:marBottom w:val="0"/>
      <w:divBdr>
        <w:top w:val="none" w:sz="0" w:space="0" w:color="auto"/>
        <w:left w:val="none" w:sz="0" w:space="0" w:color="auto"/>
        <w:bottom w:val="none" w:sz="0" w:space="0" w:color="auto"/>
        <w:right w:val="none" w:sz="0" w:space="0" w:color="auto"/>
      </w:divBdr>
      <w:divsChild>
        <w:div w:id="1149052032">
          <w:marLeft w:val="0"/>
          <w:marRight w:val="0"/>
          <w:marTop w:val="0"/>
          <w:marBottom w:val="0"/>
          <w:divBdr>
            <w:top w:val="none" w:sz="0" w:space="0" w:color="auto"/>
            <w:left w:val="none" w:sz="0" w:space="0" w:color="auto"/>
            <w:bottom w:val="none" w:sz="0" w:space="0" w:color="auto"/>
            <w:right w:val="none" w:sz="0" w:space="0" w:color="auto"/>
          </w:divBdr>
        </w:div>
      </w:divsChild>
    </w:div>
    <w:div w:id="1149052035">
      <w:marLeft w:val="0"/>
      <w:marRight w:val="0"/>
      <w:marTop w:val="0"/>
      <w:marBottom w:val="0"/>
      <w:divBdr>
        <w:top w:val="none" w:sz="0" w:space="0" w:color="auto"/>
        <w:left w:val="none" w:sz="0" w:space="0" w:color="auto"/>
        <w:bottom w:val="none" w:sz="0" w:space="0" w:color="auto"/>
        <w:right w:val="none" w:sz="0" w:space="0" w:color="auto"/>
      </w:divBdr>
      <w:divsChild>
        <w:div w:id="1149052188">
          <w:marLeft w:val="0"/>
          <w:marRight w:val="0"/>
          <w:marTop w:val="0"/>
          <w:marBottom w:val="0"/>
          <w:divBdr>
            <w:top w:val="none" w:sz="0" w:space="0" w:color="auto"/>
            <w:left w:val="none" w:sz="0" w:space="0" w:color="auto"/>
            <w:bottom w:val="none" w:sz="0" w:space="0" w:color="auto"/>
            <w:right w:val="none" w:sz="0" w:space="0" w:color="auto"/>
          </w:divBdr>
          <w:divsChild>
            <w:div w:id="1149052158">
              <w:marLeft w:val="0"/>
              <w:marRight w:val="0"/>
              <w:marTop w:val="0"/>
              <w:marBottom w:val="0"/>
              <w:divBdr>
                <w:top w:val="none" w:sz="0" w:space="0" w:color="auto"/>
                <w:left w:val="none" w:sz="0" w:space="0" w:color="auto"/>
                <w:bottom w:val="none" w:sz="0" w:space="0" w:color="auto"/>
                <w:right w:val="none" w:sz="0" w:space="0" w:color="auto"/>
              </w:divBdr>
              <w:divsChild>
                <w:div w:id="1149052088">
                  <w:marLeft w:val="0"/>
                  <w:marRight w:val="0"/>
                  <w:marTop w:val="0"/>
                  <w:marBottom w:val="0"/>
                  <w:divBdr>
                    <w:top w:val="none" w:sz="0" w:space="0" w:color="auto"/>
                    <w:left w:val="none" w:sz="0" w:space="0" w:color="auto"/>
                    <w:bottom w:val="none" w:sz="0" w:space="0" w:color="auto"/>
                    <w:right w:val="none" w:sz="0" w:space="0" w:color="auto"/>
                  </w:divBdr>
                  <w:divsChild>
                    <w:div w:id="1149052011">
                      <w:marLeft w:val="0"/>
                      <w:marRight w:val="0"/>
                      <w:marTop w:val="0"/>
                      <w:marBottom w:val="0"/>
                      <w:divBdr>
                        <w:top w:val="none" w:sz="0" w:space="0" w:color="auto"/>
                        <w:left w:val="none" w:sz="0" w:space="0" w:color="auto"/>
                        <w:bottom w:val="none" w:sz="0" w:space="0" w:color="auto"/>
                        <w:right w:val="none" w:sz="0" w:space="0" w:color="auto"/>
                      </w:divBdr>
                      <w:divsChild>
                        <w:div w:id="1149052175">
                          <w:marLeft w:val="0"/>
                          <w:marRight w:val="0"/>
                          <w:marTop w:val="0"/>
                          <w:marBottom w:val="0"/>
                          <w:divBdr>
                            <w:top w:val="none" w:sz="0" w:space="0" w:color="auto"/>
                            <w:left w:val="none" w:sz="0" w:space="0" w:color="auto"/>
                            <w:bottom w:val="none" w:sz="0" w:space="0" w:color="auto"/>
                            <w:right w:val="none" w:sz="0" w:space="0" w:color="auto"/>
                          </w:divBdr>
                          <w:divsChild>
                            <w:div w:id="11490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2036">
      <w:marLeft w:val="0"/>
      <w:marRight w:val="0"/>
      <w:marTop w:val="0"/>
      <w:marBottom w:val="0"/>
      <w:divBdr>
        <w:top w:val="none" w:sz="0" w:space="0" w:color="auto"/>
        <w:left w:val="none" w:sz="0" w:space="0" w:color="auto"/>
        <w:bottom w:val="none" w:sz="0" w:space="0" w:color="auto"/>
        <w:right w:val="none" w:sz="0" w:space="0" w:color="auto"/>
      </w:divBdr>
    </w:div>
    <w:div w:id="1149052038">
      <w:marLeft w:val="0"/>
      <w:marRight w:val="0"/>
      <w:marTop w:val="0"/>
      <w:marBottom w:val="0"/>
      <w:divBdr>
        <w:top w:val="none" w:sz="0" w:space="0" w:color="auto"/>
        <w:left w:val="none" w:sz="0" w:space="0" w:color="auto"/>
        <w:bottom w:val="none" w:sz="0" w:space="0" w:color="auto"/>
        <w:right w:val="none" w:sz="0" w:space="0" w:color="auto"/>
      </w:divBdr>
    </w:div>
    <w:div w:id="1149052041">
      <w:marLeft w:val="0"/>
      <w:marRight w:val="0"/>
      <w:marTop w:val="0"/>
      <w:marBottom w:val="0"/>
      <w:divBdr>
        <w:top w:val="none" w:sz="0" w:space="0" w:color="auto"/>
        <w:left w:val="none" w:sz="0" w:space="0" w:color="auto"/>
        <w:bottom w:val="none" w:sz="0" w:space="0" w:color="auto"/>
        <w:right w:val="none" w:sz="0" w:space="0" w:color="auto"/>
      </w:divBdr>
      <w:divsChild>
        <w:div w:id="1149051932">
          <w:marLeft w:val="0"/>
          <w:marRight w:val="0"/>
          <w:marTop w:val="0"/>
          <w:marBottom w:val="0"/>
          <w:divBdr>
            <w:top w:val="none" w:sz="0" w:space="0" w:color="auto"/>
            <w:left w:val="none" w:sz="0" w:space="0" w:color="auto"/>
            <w:bottom w:val="none" w:sz="0" w:space="0" w:color="auto"/>
            <w:right w:val="none" w:sz="0" w:space="0" w:color="auto"/>
          </w:divBdr>
        </w:div>
        <w:div w:id="1149051935">
          <w:marLeft w:val="0"/>
          <w:marRight w:val="0"/>
          <w:marTop w:val="0"/>
          <w:marBottom w:val="0"/>
          <w:divBdr>
            <w:top w:val="none" w:sz="0" w:space="0" w:color="auto"/>
            <w:left w:val="none" w:sz="0" w:space="0" w:color="auto"/>
            <w:bottom w:val="none" w:sz="0" w:space="0" w:color="auto"/>
            <w:right w:val="none" w:sz="0" w:space="0" w:color="auto"/>
          </w:divBdr>
        </w:div>
        <w:div w:id="1149051986">
          <w:marLeft w:val="0"/>
          <w:marRight w:val="0"/>
          <w:marTop w:val="0"/>
          <w:marBottom w:val="0"/>
          <w:divBdr>
            <w:top w:val="none" w:sz="0" w:space="0" w:color="auto"/>
            <w:left w:val="none" w:sz="0" w:space="0" w:color="auto"/>
            <w:bottom w:val="none" w:sz="0" w:space="0" w:color="auto"/>
            <w:right w:val="none" w:sz="0" w:space="0" w:color="auto"/>
          </w:divBdr>
        </w:div>
        <w:div w:id="1149052162">
          <w:marLeft w:val="0"/>
          <w:marRight w:val="0"/>
          <w:marTop w:val="0"/>
          <w:marBottom w:val="0"/>
          <w:divBdr>
            <w:top w:val="none" w:sz="0" w:space="0" w:color="auto"/>
            <w:left w:val="none" w:sz="0" w:space="0" w:color="auto"/>
            <w:bottom w:val="none" w:sz="0" w:space="0" w:color="auto"/>
            <w:right w:val="none" w:sz="0" w:space="0" w:color="auto"/>
          </w:divBdr>
        </w:div>
      </w:divsChild>
    </w:div>
    <w:div w:id="1149052045">
      <w:marLeft w:val="0"/>
      <w:marRight w:val="0"/>
      <w:marTop w:val="0"/>
      <w:marBottom w:val="0"/>
      <w:divBdr>
        <w:top w:val="none" w:sz="0" w:space="0" w:color="auto"/>
        <w:left w:val="none" w:sz="0" w:space="0" w:color="auto"/>
        <w:bottom w:val="none" w:sz="0" w:space="0" w:color="auto"/>
        <w:right w:val="none" w:sz="0" w:space="0" w:color="auto"/>
      </w:divBdr>
    </w:div>
    <w:div w:id="1149052046">
      <w:marLeft w:val="0"/>
      <w:marRight w:val="0"/>
      <w:marTop w:val="0"/>
      <w:marBottom w:val="0"/>
      <w:divBdr>
        <w:top w:val="none" w:sz="0" w:space="0" w:color="auto"/>
        <w:left w:val="none" w:sz="0" w:space="0" w:color="auto"/>
        <w:bottom w:val="none" w:sz="0" w:space="0" w:color="auto"/>
        <w:right w:val="none" w:sz="0" w:space="0" w:color="auto"/>
      </w:divBdr>
    </w:div>
    <w:div w:id="1149052050">
      <w:marLeft w:val="0"/>
      <w:marRight w:val="0"/>
      <w:marTop w:val="0"/>
      <w:marBottom w:val="0"/>
      <w:divBdr>
        <w:top w:val="none" w:sz="0" w:space="0" w:color="auto"/>
        <w:left w:val="none" w:sz="0" w:space="0" w:color="auto"/>
        <w:bottom w:val="none" w:sz="0" w:space="0" w:color="auto"/>
        <w:right w:val="none" w:sz="0" w:space="0" w:color="auto"/>
      </w:divBdr>
    </w:div>
    <w:div w:id="1149052055">
      <w:marLeft w:val="0"/>
      <w:marRight w:val="0"/>
      <w:marTop w:val="0"/>
      <w:marBottom w:val="0"/>
      <w:divBdr>
        <w:top w:val="none" w:sz="0" w:space="0" w:color="auto"/>
        <w:left w:val="none" w:sz="0" w:space="0" w:color="auto"/>
        <w:bottom w:val="none" w:sz="0" w:space="0" w:color="auto"/>
        <w:right w:val="none" w:sz="0" w:space="0" w:color="auto"/>
      </w:divBdr>
    </w:div>
    <w:div w:id="1149052056">
      <w:marLeft w:val="0"/>
      <w:marRight w:val="0"/>
      <w:marTop w:val="0"/>
      <w:marBottom w:val="0"/>
      <w:divBdr>
        <w:top w:val="none" w:sz="0" w:space="0" w:color="auto"/>
        <w:left w:val="none" w:sz="0" w:space="0" w:color="auto"/>
        <w:bottom w:val="none" w:sz="0" w:space="0" w:color="auto"/>
        <w:right w:val="none" w:sz="0" w:space="0" w:color="auto"/>
      </w:divBdr>
    </w:div>
    <w:div w:id="1149052062">
      <w:marLeft w:val="0"/>
      <w:marRight w:val="0"/>
      <w:marTop w:val="0"/>
      <w:marBottom w:val="0"/>
      <w:divBdr>
        <w:top w:val="none" w:sz="0" w:space="0" w:color="auto"/>
        <w:left w:val="none" w:sz="0" w:space="0" w:color="auto"/>
        <w:bottom w:val="none" w:sz="0" w:space="0" w:color="auto"/>
        <w:right w:val="none" w:sz="0" w:space="0" w:color="auto"/>
      </w:divBdr>
    </w:div>
    <w:div w:id="1149052070">
      <w:marLeft w:val="0"/>
      <w:marRight w:val="0"/>
      <w:marTop w:val="0"/>
      <w:marBottom w:val="0"/>
      <w:divBdr>
        <w:top w:val="none" w:sz="0" w:space="0" w:color="auto"/>
        <w:left w:val="none" w:sz="0" w:space="0" w:color="auto"/>
        <w:bottom w:val="none" w:sz="0" w:space="0" w:color="auto"/>
        <w:right w:val="none" w:sz="0" w:space="0" w:color="auto"/>
      </w:divBdr>
    </w:div>
    <w:div w:id="1149052071">
      <w:marLeft w:val="0"/>
      <w:marRight w:val="0"/>
      <w:marTop w:val="0"/>
      <w:marBottom w:val="0"/>
      <w:divBdr>
        <w:top w:val="none" w:sz="0" w:space="0" w:color="auto"/>
        <w:left w:val="none" w:sz="0" w:space="0" w:color="auto"/>
        <w:bottom w:val="none" w:sz="0" w:space="0" w:color="auto"/>
        <w:right w:val="none" w:sz="0" w:space="0" w:color="auto"/>
      </w:divBdr>
      <w:divsChild>
        <w:div w:id="1149052180">
          <w:marLeft w:val="300"/>
          <w:marRight w:val="0"/>
          <w:marTop w:val="375"/>
          <w:marBottom w:val="300"/>
          <w:divBdr>
            <w:top w:val="none" w:sz="0" w:space="0" w:color="auto"/>
            <w:left w:val="none" w:sz="0" w:space="0" w:color="auto"/>
            <w:bottom w:val="none" w:sz="0" w:space="0" w:color="auto"/>
            <w:right w:val="none" w:sz="0" w:space="0" w:color="auto"/>
          </w:divBdr>
        </w:div>
      </w:divsChild>
    </w:div>
    <w:div w:id="1149052073">
      <w:marLeft w:val="0"/>
      <w:marRight w:val="0"/>
      <w:marTop w:val="0"/>
      <w:marBottom w:val="0"/>
      <w:divBdr>
        <w:top w:val="none" w:sz="0" w:space="0" w:color="auto"/>
        <w:left w:val="none" w:sz="0" w:space="0" w:color="auto"/>
        <w:bottom w:val="none" w:sz="0" w:space="0" w:color="auto"/>
        <w:right w:val="none" w:sz="0" w:space="0" w:color="auto"/>
      </w:divBdr>
      <w:divsChild>
        <w:div w:id="1149051918">
          <w:marLeft w:val="0"/>
          <w:marRight w:val="0"/>
          <w:marTop w:val="0"/>
          <w:marBottom w:val="0"/>
          <w:divBdr>
            <w:top w:val="none" w:sz="0" w:space="0" w:color="auto"/>
            <w:left w:val="none" w:sz="0" w:space="0" w:color="auto"/>
            <w:bottom w:val="none" w:sz="0" w:space="0" w:color="auto"/>
            <w:right w:val="none" w:sz="0" w:space="0" w:color="auto"/>
          </w:divBdr>
        </w:div>
        <w:div w:id="1149051925">
          <w:marLeft w:val="0"/>
          <w:marRight w:val="0"/>
          <w:marTop w:val="0"/>
          <w:marBottom w:val="0"/>
          <w:divBdr>
            <w:top w:val="none" w:sz="0" w:space="0" w:color="auto"/>
            <w:left w:val="none" w:sz="0" w:space="0" w:color="auto"/>
            <w:bottom w:val="none" w:sz="0" w:space="0" w:color="auto"/>
            <w:right w:val="none" w:sz="0" w:space="0" w:color="auto"/>
          </w:divBdr>
        </w:div>
        <w:div w:id="1149051933">
          <w:marLeft w:val="0"/>
          <w:marRight w:val="0"/>
          <w:marTop w:val="0"/>
          <w:marBottom w:val="0"/>
          <w:divBdr>
            <w:top w:val="none" w:sz="0" w:space="0" w:color="auto"/>
            <w:left w:val="none" w:sz="0" w:space="0" w:color="auto"/>
            <w:bottom w:val="none" w:sz="0" w:space="0" w:color="auto"/>
            <w:right w:val="none" w:sz="0" w:space="0" w:color="auto"/>
          </w:divBdr>
        </w:div>
        <w:div w:id="1149051937">
          <w:marLeft w:val="0"/>
          <w:marRight w:val="0"/>
          <w:marTop w:val="0"/>
          <w:marBottom w:val="0"/>
          <w:divBdr>
            <w:top w:val="none" w:sz="0" w:space="0" w:color="auto"/>
            <w:left w:val="none" w:sz="0" w:space="0" w:color="auto"/>
            <w:bottom w:val="none" w:sz="0" w:space="0" w:color="auto"/>
            <w:right w:val="none" w:sz="0" w:space="0" w:color="auto"/>
          </w:divBdr>
        </w:div>
        <w:div w:id="1149051944">
          <w:marLeft w:val="0"/>
          <w:marRight w:val="0"/>
          <w:marTop w:val="0"/>
          <w:marBottom w:val="0"/>
          <w:divBdr>
            <w:top w:val="none" w:sz="0" w:space="0" w:color="auto"/>
            <w:left w:val="none" w:sz="0" w:space="0" w:color="auto"/>
            <w:bottom w:val="none" w:sz="0" w:space="0" w:color="auto"/>
            <w:right w:val="none" w:sz="0" w:space="0" w:color="auto"/>
          </w:divBdr>
        </w:div>
        <w:div w:id="1149051948">
          <w:marLeft w:val="0"/>
          <w:marRight w:val="0"/>
          <w:marTop w:val="0"/>
          <w:marBottom w:val="0"/>
          <w:divBdr>
            <w:top w:val="none" w:sz="0" w:space="0" w:color="auto"/>
            <w:left w:val="none" w:sz="0" w:space="0" w:color="auto"/>
            <w:bottom w:val="none" w:sz="0" w:space="0" w:color="auto"/>
            <w:right w:val="none" w:sz="0" w:space="0" w:color="auto"/>
          </w:divBdr>
        </w:div>
        <w:div w:id="1149051954">
          <w:marLeft w:val="0"/>
          <w:marRight w:val="0"/>
          <w:marTop w:val="0"/>
          <w:marBottom w:val="0"/>
          <w:divBdr>
            <w:top w:val="none" w:sz="0" w:space="0" w:color="auto"/>
            <w:left w:val="none" w:sz="0" w:space="0" w:color="auto"/>
            <w:bottom w:val="none" w:sz="0" w:space="0" w:color="auto"/>
            <w:right w:val="none" w:sz="0" w:space="0" w:color="auto"/>
          </w:divBdr>
        </w:div>
        <w:div w:id="1149051964">
          <w:marLeft w:val="0"/>
          <w:marRight w:val="0"/>
          <w:marTop w:val="0"/>
          <w:marBottom w:val="0"/>
          <w:divBdr>
            <w:top w:val="none" w:sz="0" w:space="0" w:color="auto"/>
            <w:left w:val="none" w:sz="0" w:space="0" w:color="auto"/>
            <w:bottom w:val="none" w:sz="0" w:space="0" w:color="auto"/>
            <w:right w:val="none" w:sz="0" w:space="0" w:color="auto"/>
          </w:divBdr>
        </w:div>
        <w:div w:id="1149051969">
          <w:marLeft w:val="0"/>
          <w:marRight w:val="0"/>
          <w:marTop w:val="0"/>
          <w:marBottom w:val="0"/>
          <w:divBdr>
            <w:top w:val="none" w:sz="0" w:space="0" w:color="auto"/>
            <w:left w:val="none" w:sz="0" w:space="0" w:color="auto"/>
            <w:bottom w:val="none" w:sz="0" w:space="0" w:color="auto"/>
            <w:right w:val="none" w:sz="0" w:space="0" w:color="auto"/>
          </w:divBdr>
        </w:div>
        <w:div w:id="1149051985">
          <w:marLeft w:val="0"/>
          <w:marRight w:val="0"/>
          <w:marTop w:val="0"/>
          <w:marBottom w:val="0"/>
          <w:divBdr>
            <w:top w:val="none" w:sz="0" w:space="0" w:color="auto"/>
            <w:left w:val="none" w:sz="0" w:space="0" w:color="auto"/>
            <w:bottom w:val="none" w:sz="0" w:space="0" w:color="auto"/>
            <w:right w:val="none" w:sz="0" w:space="0" w:color="auto"/>
          </w:divBdr>
        </w:div>
        <w:div w:id="1149051998">
          <w:marLeft w:val="0"/>
          <w:marRight w:val="0"/>
          <w:marTop w:val="0"/>
          <w:marBottom w:val="0"/>
          <w:divBdr>
            <w:top w:val="none" w:sz="0" w:space="0" w:color="auto"/>
            <w:left w:val="none" w:sz="0" w:space="0" w:color="auto"/>
            <w:bottom w:val="none" w:sz="0" w:space="0" w:color="auto"/>
            <w:right w:val="none" w:sz="0" w:space="0" w:color="auto"/>
          </w:divBdr>
        </w:div>
        <w:div w:id="1149052000">
          <w:marLeft w:val="0"/>
          <w:marRight w:val="0"/>
          <w:marTop w:val="0"/>
          <w:marBottom w:val="0"/>
          <w:divBdr>
            <w:top w:val="none" w:sz="0" w:space="0" w:color="auto"/>
            <w:left w:val="none" w:sz="0" w:space="0" w:color="auto"/>
            <w:bottom w:val="none" w:sz="0" w:space="0" w:color="auto"/>
            <w:right w:val="none" w:sz="0" w:space="0" w:color="auto"/>
          </w:divBdr>
        </w:div>
        <w:div w:id="1149052013">
          <w:marLeft w:val="0"/>
          <w:marRight w:val="0"/>
          <w:marTop w:val="0"/>
          <w:marBottom w:val="0"/>
          <w:divBdr>
            <w:top w:val="none" w:sz="0" w:space="0" w:color="auto"/>
            <w:left w:val="none" w:sz="0" w:space="0" w:color="auto"/>
            <w:bottom w:val="none" w:sz="0" w:space="0" w:color="auto"/>
            <w:right w:val="none" w:sz="0" w:space="0" w:color="auto"/>
          </w:divBdr>
        </w:div>
        <w:div w:id="1149052022">
          <w:marLeft w:val="0"/>
          <w:marRight w:val="0"/>
          <w:marTop w:val="0"/>
          <w:marBottom w:val="0"/>
          <w:divBdr>
            <w:top w:val="none" w:sz="0" w:space="0" w:color="auto"/>
            <w:left w:val="none" w:sz="0" w:space="0" w:color="auto"/>
            <w:bottom w:val="none" w:sz="0" w:space="0" w:color="auto"/>
            <w:right w:val="none" w:sz="0" w:space="0" w:color="auto"/>
          </w:divBdr>
        </w:div>
        <w:div w:id="1149052040">
          <w:marLeft w:val="0"/>
          <w:marRight w:val="0"/>
          <w:marTop w:val="0"/>
          <w:marBottom w:val="0"/>
          <w:divBdr>
            <w:top w:val="none" w:sz="0" w:space="0" w:color="auto"/>
            <w:left w:val="none" w:sz="0" w:space="0" w:color="auto"/>
            <w:bottom w:val="none" w:sz="0" w:space="0" w:color="auto"/>
            <w:right w:val="none" w:sz="0" w:space="0" w:color="auto"/>
          </w:divBdr>
        </w:div>
        <w:div w:id="1149052044">
          <w:marLeft w:val="0"/>
          <w:marRight w:val="0"/>
          <w:marTop w:val="0"/>
          <w:marBottom w:val="0"/>
          <w:divBdr>
            <w:top w:val="none" w:sz="0" w:space="0" w:color="auto"/>
            <w:left w:val="none" w:sz="0" w:space="0" w:color="auto"/>
            <w:bottom w:val="none" w:sz="0" w:space="0" w:color="auto"/>
            <w:right w:val="none" w:sz="0" w:space="0" w:color="auto"/>
          </w:divBdr>
        </w:div>
        <w:div w:id="1149052051">
          <w:marLeft w:val="0"/>
          <w:marRight w:val="0"/>
          <w:marTop w:val="0"/>
          <w:marBottom w:val="0"/>
          <w:divBdr>
            <w:top w:val="none" w:sz="0" w:space="0" w:color="auto"/>
            <w:left w:val="none" w:sz="0" w:space="0" w:color="auto"/>
            <w:bottom w:val="none" w:sz="0" w:space="0" w:color="auto"/>
            <w:right w:val="none" w:sz="0" w:space="0" w:color="auto"/>
          </w:divBdr>
        </w:div>
        <w:div w:id="1149052064">
          <w:marLeft w:val="0"/>
          <w:marRight w:val="0"/>
          <w:marTop w:val="0"/>
          <w:marBottom w:val="0"/>
          <w:divBdr>
            <w:top w:val="none" w:sz="0" w:space="0" w:color="auto"/>
            <w:left w:val="none" w:sz="0" w:space="0" w:color="auto"/>
            <w:bottom w:val="none" w:sz="0" w:space="0" w:color="auto"/>
            <w:right w:val="none" w:sz="0" w:space="0" w:color="auto"/>
          </w:divBdr>
        </w:div>
        <w:div w:id="1149052089">
          <w:marLeft w:val="0"/>
          <w:marRight w:val="0"/>
          <w:marTop w:val="0"/>
          <w:marBottom w:val="0"/>
          <w:divBdr>
            <w:top w:val="none" w:sz="0" w:space="0" w:color="auto"/>
            <w:left w:val="none" w:sz="0" w:space="0" w:color="auto"/>
            <w:bottom w:val="none" w:sz="0" w:space="0" w:color="auto"/>
            <w:right w:val="none" w:sz="0" w:space="0" w:color="auto"/>
          </w:divBdr>
        </w:div>
        <w:div w:id="1149052099">
          <w:marLeft w:val="0"/>
          <w:marRight w:val="0"/>
          <w:marTop w:val="0"/>
          <w:marBottom w:val="0"/>
          <w:divBdr>
            <w:top w:val="none" w:sz="0" w:space="0" w:color="auto"/>
            <w:left w:val="none" w:sz="0" w:space="0" w:color="auto"/>
            <w:bottom w:val="none" w:sz="0" w:space="0" w:color="auto"/>
            <w:right w:val="none" w:sz="0" w:space="0" w:color="auto"/>
          </w:divBdr>
        </w:div>
        <w:div w:id="1149052107">
          <w:marLeft w:val="0"/>
          <w:marRight w:val="0"/>
          <w:marTop w:val="0"/>
          <w:marBottom w:val="0"/>
          <w:divBdr>
            <w:top w:val="none" w:sz="0" w:space="0" w:color="auto"/>
            <w:left w:val="none" w:sz="0" w:space="0" w:color="auto"/>
            <w:bottom w:val="none" w:sz="0" w:space="0" w:color="auto"/>
            <w:right w:val="none" w:sz="0" w:space="0" w:color="auto"/>
          </w:divBdr>
        </w:div>
        <w:div w:id="1149052112">
          <w:marLeft w:val="0"/>
          <w:marRight w:val="0"/>
          <w:marTop w:val="0"/>
          <w:marBottom w:val="0"/>
          <w:divBdr>
            <w:top w:val="none" w:sz="0" w:space="0" w:color="auto"/>
            <w:left w:val="none" w:sz="0" w:space="0" w:color="auto"/>
            <w:bottom w:val="none" w:sz="0" w:space="0" w:color="auto"/>
            <w:right w:val="none" w:sz="0" w:space="0" w:color="auto"/>
          </w:divBdr>
        </w:div>
        <w:div w:id="1149052131">
          <w:marLeft w:val="0"/>
          <w:marRight w:val="0"/>
          <w:marTop w:val="0"/>
          <w:marBottom w:val="0"/>
          <w:divBdr>
            <w:top w:val="none" w:sz="0" w:space="0" w:color="auto"/>
            <w:left w:val="none" w:sz="0" w:space="0" w:color="auto"/>
            <w:bottom w:val="none" w:sz="0" w:space="0" w:color="auto"/>
            <w:right w:val="none" w:sz="0" w:space="0" w:color="auto"/>
          </w:divBdr>
        </w:div>
        <w:div w:id="1149052140">
          <w:marLeft w:val="0"/>
          <w:marRight w:val="0"/>
          <w:marTop w:val="0"/>
          <w:marBottom w:val="0"/>
          <w:divBdr>
            <w:top w:val="none" w:sz="0" w:space="0" w:color="auto"/>
            <w:left w:val="none" w:sz="0" w:space="0" w:color="auto"/>
            <w:bottom w:val="none" w:sz="0" w:space="0" w:color="auto"/>
            <w:right w:val="none" w:sz="0" w:space="0" w:color="auto"/>
          </w:divBdr>
        </w:div>
        <w:div w:id="1149052148">
          <w:marLeft w:val="0"/>
          <w:marRight w:val="0"/>
          <w:marTop w:val="0"/>
          <w:marBottom w:val="0"/>
          <w:divBdr>
            <w:top w:val="none" w:sz="0" w:space="0" w:color="auto"/>
            <w:left w:val="none" w:sz="0" w:space="0" w:color="auto"/>
            <w:bottom w:val="none" w:sz="0" w:space="0" w:color="auto"/>
            <w:right w:val="none" w:sz="0" w:space="0" w:color="auto"/>
          </w:divBdr>
        </w:div>
        <w:div w:id="1149052165">
          <w:marLeft w:val="0"/>
          <w:marRight w:val="0"/>
          <w:marTop w:val="0"/>
          <w:marBottom w:val="0"/>
          <w:divBdr>
            <w:top w:val="none" w:sz="0" w:space="0" w:color="auto"/>
            <w:left w:val="none" w:sz="0" w:space="0" w:color="auto"/>
            <w:bottom w:val="none" w:sz="0" w:space="0" w:color="auto"/>
            <w:right w:val="none" w:sz="0" w:space="0" w:color="auto"/>
          </w:divBdr>
        </w:div>
        <w:div w:id="1149052171">
          <w:marLeft w:val="0"/>
          <w:marRight w:val="0"/>
          <w:marTop w:val="0"/>
          <w:marBottom w:val="0"/>
          <w:divBdr>
            <w:top w:val="none" w:sz="0" w:space="0" w:color="auto"/>
            <w:left w:val="none" w:sz="0" w:space="0" w:color="auto"/>
            <w:bottom w:val="none" w:sz="0" w:space="0" w:color="auto"/>
            <w:right w:val="none" w:sz="0" w:space="0" w:color="auto"/>
          </w:divBdr>
        </w:div>
        <w:div w:id="1149052178">
          <w:marLeft w:val="0"/>
          <w:marRight w:val="0"/>
          <w:marTop w:val="0"/>
          <w:marBottom w:val="0"/>
          <w:divBdr>
            <w:top w:val="none" w:sz="0" w:space="0" w:color="auto"/>
            <w:left w:val="none" w:sz="0" w:space="0" w:color="auto"/>
            <w:bottom w:val="none" w:sz="0" w:space="0" w:color="auto"/>
            <w:right w:val="none" w:sz="0" w:space="0" w:color="auto"/>
          </w:divBdr>
        </w:div>
        <w:div w:id="1149052183">
          <w:marLeft w:val="0"/>
          <w:marRight w:val="0"/>
          <w:marTop w:val="0"/>
          <w:marBottom w:val="0"/>
          <w:divBdr>
            <w:top w:val="none" w:sz="0" w:space="0" w:color="auto"/>
            <w:left w:val="none" w:sz="0" w:space="0" w:color="auto"/>
            <w:bottom w:val="none" w:sz="0" w:space="0" w:color="auto"/>
            <w:right w:val="none" w:sz="0" w:space="0" w:color="auto"/>
          </w:divBdr>
        </w:div>
        <w:div w:id="1149052185">
          <w:marLeft w:val="0"/>
          <w:marRight w:val="0"/>
          <w:marTop w:val="0"/>
          <w:marBottom w:val="0"/>
          <w:divBdr>
            <w:top w:val="none" w:sz="0" w:space="0" w:color="auto"/>
            <w:left w:val="none" w:sz="0" w:space="0" w:color="auto"/>
            <w:bottom w:val="none" w:sz="0" w:space="0" w:color="auto"/>
            <w:right w:val="none" w:sz="0" w:space="0" w:color="auto"/>
          </w:divBdr>
        </w:div>
        <w:div w:id="1149052190">
          <w:marLeft w:val="0"/>
          <w:marRight w:val="0"/>
          <w:marTop w:val="0"/>
          <w:marBottom w:val="0"/>
          <w:divBdr>
            <w:top w:val="none" w:sz="0" w:space="0" w:color="auto"/>
            <w:left w:val="none" w:sz="0" w:space="0" w:color="auto"/>
            <w:bottom w:val="none" w:sz="0" w:space="0" w:color="auto"/>
            <w:right w:val="none" w:sz="0" w:space="0" w:color="auto"/>
          </w:divBdr>
        </w:div>
        <w:div w:id="1149052214">
          <w:marLeft w:val="0"/>
          <w:marRight w:val="0"/>
          <w:marTop w:val="0"/>
          <w:marBottom w:val="0"/>
          <w:divBdr>
            <w:top w:val="none" w:sz="0" w:space="0" w:color="auto"/>
            <w:left w:val="none" w:sz="0" w:space="0" w:color="auto"/>
            <w:bottom w:val="none" w:sz="0" w:space="0" w:color="auto"/>
            <w:right w:val="none" w:sz="0" w:space="0" w:color="auto"/>
          </w:divBdr>
        </w:div>
        <w:div w:id="1149052217">
          <w:marLeft w:val="0"/>
          <w:marRight w:val="0"/>
          <w:marTop w:val="0"/>
          <w:marBottom w:val="0"/>
          <w:divBdr>
            <w:top w:val="none" w:sz="0" w:space="0" w:color="auto"/>
            <w:left w:val="none" w:sz="0" w:space="0" w:color="auto"/>
            <w:bottom w:val="none" w:sz="0" w:space="0" w:color="auto"/>
            <w:right w:val="none" w:sz="0" w:space="0" w:color="auto"/>
          </w:divBdr>
        </w:div>
        <w:div w:id="1149052220">
          <w:marLeft w:val="0"/>
          <w:marRight w:val="0"/>
          <w:marTop w:val="0"/>
          <w:marBottom w:val="0"/>
          <w:divBdr>
            <w:top w:val="none" w:sz="0" w:space="0" w:color="auto"/>
            <w:left w:val="none" w:sz="0" w:space="0" w:color="auto"/>
            <w:bottom w:val="none" w:sz="0" w:space="0" w:color="auto"/>
            <w:right w:val="none" w:sz="0" w:space="0" w:color="auto"/>
          </w:divBdr>
        </w:div>
        <w:div w:id="1149052225">
          <w:marLeft w:val="0"/>
          <w:marRight w:val="0"/>
          <w:marTop w:val="0"/>
          <w:marBottom w:val="0"/>
          <w:divBdr>
            <w:top w:val="none" w:sz="0" w:space="0" w:color="auto"/>
            <w:left w:val="none" w:sz="0" w:space="0" w:color="auto"/>
            <w:bottom w:val="none" w:sz="0" w:space="0" w:color="auto"/>
            <w:right w:val="none" w:sz="0" w:space="0" w:color="auto"/>
          </w:divBdr>
        </w:div>
        <w:div w:id="1149052232">
          <w:marLeft w:val="0"/>
          <w:marRight w:val="0"/>
          <w:marTop w:val="0"/>
          <w:marBottom w:val="0"/>
          <w:divBdr>
            <w:top w:val="none" w:sz="0" w:space="0" w:color="auto"/>
            <w:left w:val="none" w:sz="0" w:space="0" w:color="auto"/>
            <w:bottom w:val="none" w:sz="0" w:space="0" w:color="auto"/>
            <w:right w:val="none" w:sz="0" w:space="0" w:color="auto"/>
          </w:divBdr>
        </w:div>
      </w:divsChild>
    </w:div>
    <w:div w:id="1149052076">
      <w:marLeft w:val="0"/>
      <w:marRight w:val="0"/>
      <w:marTop w:val="0"/>
      <w:marBottom w:val="0"/>
      <w:divBdr>
        <w:top w:val="none" w:sz="0" w:space="0" w:color="auto"/>
        <w:left w:val="none" w:sz="0" w:space="0" w:color="auto"/>
        <w:bottom w:val="none" w:sz="0" w:space="0" w:color="auto"/>
        <w:right w:val="none" w:sz="0" w:space="0" w:color="auto"/>
      </w:divBdr>
      <w:divsChild>
        <w:div w:id="1149051938">
          <w:marLeft w:val="0"/>
          <w:marRight w:val="0"/>
          <w:marTop w:val="0"/>
          <w:marBottom w:val="0"/>
          <w:divBdr>
            <w:top w:val="none" w:sz="0" w:space="0" w:color="auto"/>
            <w:left w:val="none" w:sz="0" w:space="0" w:color="auto"/>
            <w:bottom w:val="none" w:sz="0" w:space="0" w:color="auto"/>
            <w:right w:val="none" w:sz="0" w:space="0" w:color="auto"/>
          </w:divBdr>
        </w:div>
        <w:div w:id="1149051947">
          <w:marLeft w:val="0"/>
          <w:marRight w:val="0"/>
          <w:marTop w:val="0"/>
          <w:marBottom w:val="0"/>
          <w:divBdr>
            <w:top w:val="none" w:sz="0" w:space="0" w:color="auto"/>
            <w:left w:val="none" w:sz="0" w:space="0" w:color="auto"/>
            <w:bottom w:val="none" w:sz="0" w:space="0" w:color="auto"/>
            <w:right w:val="none" w:sz="0" w:space="0" w:color="auto"/>
          </w:divBdr>
        </w:div>
        <w:div w:id="1149051951">
          <w:marLeft w:val="0"/>
          <w:marRight w:val="0"/>
          <w:marTop w:val="0"/>
          <w:marBottom w:val="0"/>
          <w:divBdr>
            <w:top w:val="none" w:sz="0" w:space="0" w:color="auto"/>
            <w:left w:val="none" w:sz="0" w:space="0" w:color="auto"/>
            <w:bottom w:val="none" w:sz="0" w:space="0" w:color="auto"/>
            <w:right w:val="none" w:sz="0" w:space="0" w:color="auto"/>
          </w:divBdr>
        </w:div>
        <w:div w:id="1149051991">
          <w:marLeft w:val="0"/>
          <w:marRight w:val="0"/>
          <w:marTop w:val="0"/>
          <w:marBottom w:val="0"/>
          <w:divBdr>
            <w:top w:val="none" w:sz="0" w:space="0" w:color="auto"/>
            <w:left w:val="none" w:sz="0" w:space="0" w:color="auto"/>
            <w:bottom w:val="none" w:sz="0" w:space="0" w:color="auto"/>
            <w:right w:val="none" w:sz="0" w:space="0" w:color="auto"/>
          </w:divBdr>
          <w:divsChild>
            <w:div w:id="1149052151">
              <w:marLeft w:val="0"/>
              <w:marRight w:val="0"/>
              <w:marTop w:val="0"/>
              <w:marBottom w:val="0"/>
              <w:divBdr>
                <w:top w:val="none" w:sz="0" w:space="0" w:color="auto"/>
                <w:left w:val="none" w:sz="0" w:space="0" w:color="auto"/>
                <w:bottom w:val="none" w:sz="0" w:space="0" w:color="auto"/>
                <w:right w:val="none" w:sz="0" w:space="0" w:color="auto"/>
              </w:divBdr>
            </w:div>
            <w:div w:id="1149052210">
              <w:marLeft w:val="0"/>
              <w:marRight w:val="0"/>
              <w:marTop w:val="0"/>
              <w:marBottom w:val="0"/>
              <w:divBdr>
                <w:top w:val="none" w:sz="0" w:space="0" w:color="auto"/>
                <w:left w:val="none" w:sz="0" w:space="0" w:color="auto"/>
                <w:bottom w:val="none" w:sz="0" w:space="0" w:color="auto"/>
                <w:right w:val="none" w:sz="0" w:space="0" w:color="auto"/>
              </w:divBdr>
              <w:divsChild>
                <w:div w:id="1149051924">
                  <w:marLeft w:val="0"/>
                  <w:marRight w:val="0"/>
                  <w:marTop w:val="0"/>
                  <w:marBottom w:val="0"/>
                  <w:divBdr>
                    <w:top w:val="none" w:sz="0" w:space="0" w:color="auto"/>
                    <w:left w:val="none" w:sz="0" w:space="0" w:color="auto"/>
                    <w:bottom w:val="none" w:sz="0" w:space="0" w:color="auto"/>
                    <w:right w:val="none" w:sz="0" w:space="0" w:color="auto"/>
                  </w:divBdr>
                </w:div>
                <w:div w:id="1149052189">
                  <w:marLeft w:val="0"/>
                  <w:marRight w:val="0"/>
                  <w:marTop w:val="0"/>
                  <w:marBottom w:val="0"/>
                  <w:divBdr>
                    <w:top w:val="none" w:sz="0" w:space="0" w:color="auto"/>
                    <w:left w:val="none" w:sz="0" w:space="0" w:color="auto"/>
                    <w:bottom w:val="none" w:sz="0" w:space="0" w:color="auto"/>
                    <w:right w:val="none" w:sz="0" w:space="0" w:color="auto"/>
                  </w:divBdr>
                </w:div>
                <w:div w:id="1149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2053">
          <w:marLeft w:val="0"/>
          <w:marRight w:val="0"/>
          <w:marTop w:val="0"/>
          <w:marBottom w:val="0"/>
          <w:divBdr>
            <w:top w:val="none" w:sz="0" w:space="0" w:color="auto"/>
            <w:left w:val="none" w:sz="0" w:space="0" w:color="auto"/>
            <w:bottom w:val="none" w:sz="0" w:space="0" w:color="auto"/>
            <w:right w:val="none" w:sz="0" w:space="0" w:color="auto"/>
          </w:divBdr>
        </w:div>
        <w:div w:id="1149052069">
          <w:marLeft w:val="0"/>
          <w:marRight w:val="0"/>
          <w:marTop w:val="0"/>
          <w:marBottom w:val="0"/>
          <w:divBdr>
            <w:top w:val="none" w:sz="0" w:space="0" w:color="auto"/>
            <w:left w:val="none" w:sz="0" w:space="0" w:color="auto"/>
            <w:bottom w:val="none" w:sz="0" w:space="0" w:color="auto"/>
            <w:right w:val="none" w:sz="0" w:space="0" w:color="auto"/>
          </w:divBdr>
        </w:div>
        <w:div w:id="1149052081">
          <w:marLeft w:val="0"/>
          <w:marRight w:val="0"/>
          <w:marTop w:val="0"/>
          <w:marBottom w:val="0"/>
          <w:divBdr>
            <w:top w:val="none" w:sz="0" w:space="0" w:color="auto"/>
            <w:left w:val="none" w:sz="0" w:space="0" w:color="auto"/>
            <w:bottom w:val="none" w:sz="0" w:space="0" w:color="auto"/>
            <w:right w:val="none" w:sz="0" w:space="0" w:color="auto"/>
          </w:divBdr>
        </w:div>
        <w:div w:id="1149052094">
          <w:marLeft w:val="0"/>
          <w:marRight w:val="0"/>
          <w:marTop w:val="0"/>
          <w:marBottom w:val="0"/>
          <w:divBdr>
            <w:top w:val="none" w:sz="0" w:space="0" w:color="auto"/>
            <w:left w:val="none" w:sz="0" w:space="0" w:color="auto"/>
            <w:bottom w:val="none" w:sz="0" w:space="0" w:color="auto"/>
            <w:right w:val="none" w:sz="0" w:space="0" w:color="auto"/>
          </w:divBdr>
        </w:div>
        <w:div w:id="1149052109">
          <w:marLeft w:val="0"/>
          <w:marRight w:val="0"/>
          <w:marTop w:val="0"/>
          <w:marBottom w:val="0"/>
          <w:divBdr>
            <w:top w:val="none" w:sz="0" w:space="0" w:color="auto"/>
            <w:left w:val="none" w:sz="0" w:space="0" w:color="auto"/>
            <w:bottom w:val="none" w:sz="0" w:space="0" w:color="auto"/>
            <w:right w:val="none" w:sz="0" w:space="0" w:color="auto"/>
          </w:divBdr>
        </w:div>
        <w:div w:id="1149052135">
          <w:marLeft w:val="0"/>
          <w:marRight w:val="0"/>
          <w:marTop w:val="0"/>
          <w:marBottom w:val="0"/>
          <w:divBdr>
            <w:top w:val="none" w:sz="0" w:space="0" w:color="auto"/>
            <w:left w:val="none" w:sz="0" w:space="0" w:color="auto"/>
            <w:bottom w:val="none" w:sz="0" w:space="0" w:color="auto"/>
            <w:right w:val="none" w:sz="0" w:space="0" w:color="auto"/>
          </w:divBdr>
        </w:div>
        <w:div w:id="1149052138">
          <w:marLeft w:val="0"/>
          <w:marRight w:val="0"/>
          <w:marTop w:val="0"/>
          <w:marBottom w:val="0"/>
          <w:divBdr>
            <w:top w:val="none" w:sz="0" w:space="0" w:color="auto"/>
            <w:left w:val="none" w:sz="0" w:space="0" w:color="auto"/>
            <w:bottom w:val="none" w:sz="0" w:space="0" w:color="auto"/>
            <w:right w:val="none" w:sz="0" w:space="0" w:color="auto"/>
          </w:divBdr>
        </w:div>
        <w:div w:id="1149052176">
          <w:marLeft w:val="0"/>
          <w:marRight w:val="0"/>
          <w:marTop w:val="0"/>
          <w:marBottom w:val="0"/>
          <w:divBdr>
            <w:top w:val="none" w:sz="0" w:space="0" w:color="auto"/>
            <w:left w:val="none" w:sz="0" w:space="0" w:color="auto"/>
            <w:bottom w:val="none" w:sz="0" w:space="0" w:color="auto"/>
            <w:right w:val="none" w:sz="0" w:space="0" w:color="auto"/>
          </w:divBdr>
        </w:div>
        <w:div w:id="1149052187">
          <w:marLeft w:val="0"/>
          <w:marRight w:val="0"/>
          <w:marTop w:val="0"/>
          <w:marBottom w:val="0"/>
          <w:divBdr>
            <w:top w:val="none" w:sz="0" w:space="0" w:color="auto"/>
            <w:left w:val="none" w:sz="0" w:space="0" w:color="auto"/>
            <w:bottom w:val="none" w:sz="0" w:space="0" w:color="auto"/>
            <w:right w:val="none" w:sz="0" w:space="0" w:color="auto"/>
          </w:divBdr>
        </w:div>
        <w:div w:id="1149052207">
          <w:marLeft w:val="0"/>
          <w:marRight w:val="0"/>
          <w:marTop w:val="0"/>
          <w:marBottom w:val="0"/>
          <w:divBdr>
            <w:top w:val="none" w:sz="0" w:space="0" w:color="auto"/>
            <w:left w:val="none" w:sz="0" w:space="0" w:color="auto"/>
            <w:bottom w:val="none" w:sz="0" w:space="0" w:color="auto"/>
            <w:right w:val="none" w:sz="0" w:space="0" w:color="auto"/>
          </w:divBdr>
        </w:div>
        <w:div w:id="1149052208">
          <w:marLeft w:val="0"/>
          <w:marRight w:val="0"/>
          <w:marTop w:val="0"/>
          <w:marBottom w:val="0"/>
          <w:divBdr>
            <w:top w:val="none" w:sz="0" w:space="0" w:color="auto"/>
            <w:left w:val="none" w:sz="0" w:space="0" w:color="auto"/>
            <w:bottom w:val="none" w:sz="0" w:space="0" w:color="auto"/>
            <w:right w:val="none" w:sz="0" w:space="0" w:color="auto"/>
          </w:divBdr>
        </w:div>
        <w:div w:id="1149052223">
          <w:marLeft w:val="0"/>
          <w:marRight w:val="0"/>
          <w:marTop w:val="0"/>
          <w:marBottom w:val="0"/>
          <w:divBdr>
            <w:top w:val="none" w:sz="0" w:space="0" w:color="auto"/>
            <w:left w:val="none" w:sz="0" w:space="0" w:color="auto"/>
            <w:bottom w:val="none" w:sz="0" w:space="0" w:color="auto"/>
            <w:right w:val="none" w:sz="0" w:space="0" w:color="auto"/>
          </w:divBdr>
        </w:div>
      </w:divsChild>
    </w:div>
    <w:div w:id="1149052077">
      <w:marLeft w:val="0"/>
      <w:marRight w:val="0"/>
      <w:marTop w:val="0"/>
      <w:marBottom w:val="0"/>
      <w:divBdr>
        <w:top w:val="none" w:sz="0" w:space="0" w:color="auto"/>
        <w:left w:val="none" w:sz="0" w:space="0" w:color="auto"/>
        <w:bottom w:val="none" w:sz="0" w:space="0" w:color="auto"/>
        <w:right w:val="none" w:sz="0" w:space="0" w:color="auto"/>
      </w:divBdr>
    </w:div>
    <w:div w:id="1149052079">
      <w:marLeft w:val="0"/>
      <w:marRight w:val="0"/>
      <w:marTop w:val="0"/>
      <w:marBottom w:val="0"/>
      <w:divBdr>
        <w:top w:val="none" w:sz="0" w:space="0" w:color="auto"/>
        <w:left w:val="none" w:sz="0" w:space="0" w:color="auto"/>
        <w:bottom w:val="none" w:sz="0" w:space="0" w:color="auto"/>
        <w:right w:val="none" w:sz="0" w:space="0" w:color="auto"/>
      </w:divBdr>
      <w:divsChild>
        <w:div w:id="1149052118">
          <w:marLeft w:val="0"/>
          <w:marRight w:val="0"/>
          <w:marTop w:val="0"/>
          <w:marBottom w:val="0"/>
          <w:divBdr>
            <w:top w:val="none" w:sz="0" w:space="0" w:color="auto"/>
            <w:left w:val="none" w:sz="0" w:space="0" w:color="auto"/>
            <w:bottom w:val="none" w:sz="0" w:space="0" w:color="auto"/>
            <w:right w:val="none" w:sz="0" w:space="0" w:color="auto"/>
          </w:divBdr>
          <w:divsChild>
            <w:div w:id="1149052093">
              <w:marLeft w:val="0"/>
              <w:marRight w:val="0"/>
              <w:marTop w:val="0"/>
              <w:marBottom w:val="0"/>
              <w:divBdr>
                <w:top w:val="none" w:sz="0" w:space="0" w:color="auto"/>
                <w:left w:val="none" w:sz="0" w:space="0" w:color="auto"/>
                <w:bottom w:val="none" w:sz="0" w:space="0" w:color="auto"/>
                <w:right w:val="none" w:sz="0" w:space="0" w:color="auto"/>
              </w:divBdr>
              <w:divsChild>
                <w:div w:id="1149052130">
                  <w:marLeft w:val="0"/>
                  <w:marRight w:val="0"/>
                  <w:marTop w:val="0"/>
                  <w:marBottom w:val="0"/>
                  <w:divBdr>
                    <w:top w:val="none" w:sz="0" w:space="0" w:color="auto"/>
                    <w:left w:val="none" w:sz="0" w:space="0" w:color="auto"/>
                    <w:bottom w:val="none" w:sz="0" w:space="0" w:color="auto"/>
                    <w:right w:val="none" w:sz="0" w:space="0" w:color="auto"/>
                  </w:divBdr>
                  <w:divsChild>
                    <w:div w:id="11490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2083">
      <w:marLeft w:val="0"/>
      <w:marRight w:val="0"/>
      <w:marTop w:val="0"/>
      <w:marBottom w:val="0"/>
      <w:divBdr>
        <w:top w:val="none" w:sz="0" w:space="0" w:color="auto"/>
        <w:left w:val="none" w:sz="0" w:space="0" w:color="auto"/>
        <w:bottom w:val="none" w:sz="0" w:space="0" w:color="auto"/>
        <w:right w:val="none" w:sz="0" w:space="0" w:color="auto"/>
      </w:divBdr>
      <w:divsChild>
        <w:div w:id="1149051943">
          <w:marLeft w:val="720"/>
          <w:marRight w:val="720"/>
          <w:marTop w:val="100"/>
          <w:marBottom w:val="100"/>
          <w:divBdr>
            <w:top w:val="none" w:sz="0" w:space="0" w:color="auto"/>
            <w:left w:val="none" w:sz="0" w:space="0" w:color="auto"/>
            <w:bottom w:val="none" w:sz="0" w:space="0" w:color="auto"/>
            <w:right w:val="none" w:sz="0" w:space="0" w:color="auto"/>
          </w:divBdr>
          <w:divsChild>
            <w:div w:id="1149051988">
              <w:marLeft w:val="720"/>
              <w:marRight w:val="0"/>
              <w:marTop w:val="100"/>
              <w:marBottom w:val="100"/>
              <w:divBdr>
                <w:top w:val="none" w:sz="0" w:space="0" w:color="auto"/>
                <w:left w:val="none" w:sz="0" w:space="0" w:color="auto"/>
                <w:bottom w:val="none" w:sz="0" w:space="0" w:color="auto"/>
                <w:right w:val="none" w:sz="0" w:space="0" w:color="auto"/>
              </w:divBdr>
              <w:divsChild>
                <w:div w:id="1149052100">
                  <w:marLeft w:val="0"/>
                  <w:marRight w:val="0"/>
                  <w:marTop w:val="0"/>
                  <w:marBottom w:val="0"/>
                  <w:divBdr>
                    <w:top w:val="none" w:sz="0" w:space="0" w:color="auto"/>
                    <w:left w:val="none" w:sz="0" w:space="0" w:color="auto"/>
                    <w:bottom w:val="none" w:sz="0" w:space="0" w:color="auto"/>
                    <w:right w:val="none" w:sz="0" w:space="0" w:color="auto"/>
                  </w:divBdr>
                </w:div>
                <w:div w:id="11490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2085">
      <w:marLeft w:val="0"/>
      <w:marRight w:val="0"/>
      <w:marTop w:val="0"/>
      <w:marBottom w:val="0"/>
      <w:divBdr>
        <w:top w:val="none" w:sz="0" w:space="0" w:color="auto"/>
        <w:left w:val="none" w:sz="0" w:space="0" w:color="auto"/>
        <w:bottom w:val="none" w:sz="0" w:space="0" w:color="auto"/>
        <w:right w:val="none" w:sz="0" w:space="0" w:color="auto"/>
      </w:divBdr>
    </w:div>
    <w:div w:id="1149052086">
      <w:marLeft w:val="0"/>
      <w:marRight w:val="0"/>
      <w:marTop w:val="0"/>
      <w:marBottom w:val="0"/>
      <w:divBdr>
        <w:top w:val="none" w:sz="0" w:space="0" w:color="auto"/>
        <w:left w:val="none" w:sz="0" w:space="0" w:color="auto"/>
        <w:bottom w:val="none" w:sz="0" w:space="0" w:color="auto"/>
        <w:right w:val="none" w:sz="0" w:space="0" w:color="auto"/>
      </w:divBdr>
    </w:div>
    <w:div w:id="1149052087">
      <w:marLeft w:val="0"/>
      <w:marRight w:val="0"/>
      <w:marTop w:val="0"/>
      <w:marBottom w:val="0"/>
      <w:divBdr>
        <w:top w:val="none" w:sz="0" w:space="0" w:color="auto"/>
        <w:left w:val="none" w:sz="0" w:space="0" w:color="auto"/>
        <w:bottom w:val="none" w:sz="0" w:space="0" w:color="auto"/>
        <w:right w:val="none" w:sz="0" w:space="0" w:color="auto"/>
      </w:divBdr>
    </w:div>
    <w:div w:id="1149052090">
      <w:marLeft w:val="0"/>
      <w:marRight w:val="0"/>
      <w:marTop w:val="0"/>
      <w:marBottom w:val="0"/>
      <w:divBdr>
        <w:top w:val="none" w:sz="0" w:space="0" w:color="auto"/>
        <w:left w:val="none" w:sz="0" w:space="0" w:color="auto"/>
        <w:bottom w:val="none" w:sz="0" w:space="0" w:color="auto"/>
        <w:right w:val="none" w:sz="0" w:space="0" w:color="auto"/>
      </w:divBdr>
    </w:div>
    <w:div w:id="1149052091">
      <w:marLeft w:val="0"/>
      <w:marRight w:val="0"/>
      <w:marTop w:val="0"/>
      <w:marBottom w:val="0"/>
      <w:divBdr>
        <w:top w:val="none" w:sz="0" w:space="0" w:color="auto"/>
        <w:left w:val="none" w:sz="0" w:space="0" w:color="auto"/>
        <w:bottom w:val="none" w:sz="0" w:space="0" w:color="auto"/>
        <w:right w:val="none" w:sz="0" w:space="0" w:color="auto"/>
      </w:divBdr>
      <w:divsChild>
        <w:div w:id="1149052142">
          <w:marLeft w:val="300"/>
          <w:marRight w:val="0"/>
          <w:marTop w:val="375"/>
          <w:marBottom w:val="300"/>
          <w:divBdr>
            <w:top w:val="none" w:sz="0" w:space="0" w:color="auto"/>
            <w:left w:val="none" w:sz="0" w:space="0" w:color="auto"/>
            <w:bottom w:val="none" w:sz="0" w:space="0" w:color="auto"/>
            <w:right w:val="none" w:sz="0" w:space="0" w:color="auto"/>
          </w:divBdr>
        </w:div>
      </w:divsChild>
    </w:div>
    <w:div w:id="1149052092">
      <w:marLeft w:val="0"/>
      <w:marRight w:val="0"/>
      <w:marTop w:val="0"/>
      <w:marBottom w:val="0"/>
      <w:divBdr>
        <w:top w:val="none" w:sz="0" w:space="0" w:color="auto"/>
        <w:left w:val="none" w:sz="0" w:space="0" w:color="auto"/>
        <w:bottom w:val="none" w:sz="0" w:space="0" w:color="auto"/>
        <w:right w:val="none" w:sz="0" w:space="0" w:color="auto"/>
      </w:divBdr>
    </w:div>
    <w:div w:id="1149052095">
      <w:marLeft w:val="0"/>
      <w:marRight w:val="0"/>
      <w:marTop w:val="0"/>
      <w:marBottom w:val="0"/>
      <w:divBdr>
        <w:top w:val="none" w:sz="0" w:space="0" w:color="auto"/>
        <w:left w:val="none" w:sz="0" w:space="0" w:color="auto"/>
        <w:bottom w:val="none" w:sz="0" w:space="0" w:color="auto"/>
        <w:right w:val="none" w:sz="0" w:space="0" w:color="auto"/>
      </w:divBdr>
    </w:div>
    <w:div w:id="1149052101">
      <w:marLeft w:val="0"/>
      <w:marRight w:val="0"/>
      <w:marTop w:val="0"/>
      <w:marBottom w:val="0"/>
      <w:divBdr>
        <w:top w:val="none" w:sz="0" w:space="0" w:color="auto"/>
        <w:left w:val="none" w:sz="0" w:space="0" w:color="auto"/>
        <w:bottom w:val="none" w:sz="0" w:space="0" w:color="auto"/>
        <w:right w:val="none" w:sz="0" w:space="0" w:color="auto"/>
      </w:divBdr>
      <w:divsChild>
        <w:div w:id="1149052203">
          <w:marLeft w:val="0"/>
          <w:marRight w:val="0"/>
          <w:marTop w:val="0"/>
          <w:marBottom w:val="0"/>
          <w:divBdr>
            <w:top w:val="none" w:sz="0" w:space="0" w:color="auto"/>
            <w:left w:val="none" w:sz="0" w:space="0" w:color="auto"/>
            <w:bottom w:val="none" w:sz="0" w:space="0" w:color="auto"/>
            <w:right w:val="none" w:sz="0" w:space="0" w:color="auto"/>
          </w:divBdr>
          <w:divsChild>
            <w:div w:id="1149052066">
              <w:marLeft w:val="375"/>
              <w:marRight w:val="0"/>
              <w:marTop w:val="90"/>
              <w:marBottom w:val="0"/>
              <w:divBdr>
                <w:top w:val="dotted" w:sz="6" w:space="5" w:color="333333"/>
                <w:left w:val="none" w:sz="0" w:space="0" w:color="auto"/>
                <w:bottom w:val="none" w:sz="0" w:space="0" w:color="auto"/>
                <w:right w:val="none" w:sz="0" w:space="0" w:color="auto"/>
              </w:divBdr>
              <w:divsChild>
                <w:div w:id="1149051973">
                  <w:marLeft w:val="0"/>
                  <w:marRight w:val="0"/>
                  <w:marTop w:val="0"/>
                  <w:marBottom w:val="0"/>
                  <w:divBdr>
                    <w:top w:val="none" w:sz="0" w:space="0" w:color="auto"/>
                    <w:left w:val="none" w:sz="0" w:space="0" w:color="auto"/>
                    <w:bottom w:val="none" w:sz="0" w:space="0" w:color="auto"/>
                    <w:right w:val="none" w:sz="0" w:space="0" w:color="auto"/>
                  </w:divBdr>
                  <w:divsChild>
                    <w:div w:id="1149052139">
                      <w:marLeft w:val="0"/>
                      <w:marRight w:val="0"/>
                      <w:marTop w:val="0"/>
                      <w:marBottom w:val="0"/>
                      <w:divBdr>
                        <w:top w:val="none" w:sz="0" w:space="0" w:color="auto"/>
                        <w:left w:val="none" w:sz="0" w:space="0" w:color="auto"/>
                        <w:bottom w:val="none" w:sz="0" w:space="0" w:color="auto"/>
                        <w:right w:val="none" w:sz="0" w:space="0" w:color="auto"/>
                      </w:divBdr>
                      <w:divsChild>
                        <w:div w:id="11490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2102">
      <w:marLeft w:val="0"/>
      <w:marRight w:val="0"/>
      <w:marTop w:val="0"/>
      <w:marBottom w:val="0"/>
      <w:divBdr>
        <w:top w:val="none" w:sz="0" w:space="0" w:color="auto"/>
        <w:left w:val="none" w:sz="0" w:space="0" w:color="auto"/>
        <w:bottom w:val="none" w:sz="0" w:space="0" w:color="auto"/>
        <w:right w:val="none" w:sz="0" w:space="0" w:color="auto"/>
      </w:divBdr>
      <w:divsChild>
        <w:div w:id="1149051989">
          <w:marLeft w:val="0"/>
          <w:marRight w:val="0"/>
          <w:marTop w:val="0"/>
          <w:marBottom w:val="0"/>
          <w:divBdr>
            <w:top w:val="none" w:sz="0" w:space="0" w:color="auto"/>
            <w:left w:val="none" w:sz="0" w:space="0" w:color="auto"/>
            <w:bottom w:val="none" w:sz="0" w:space="0" w:color="auto"/>
            <w:right w:val="none" w:sz="0" w:space="0" w:color="auto"/>
          </w:divBdr>
          <w:divsChild>
            <w:div w:id="1149052096">
              <w:marLeft w:val="0"/>
              <w:marRight w:val="0"/>
              <w:marTop w:val="0"/>
              <w:marBottom w:val="0"/>
              <w:divBdr>
                <w:top w:val="none" w:sz="0" w:space="0" w:color="auto"/>
                <w:left w:val="none" w:sz="0" w:space="0" w:color="auto"/>
                <w:bottom w:val="none" w:sz="0" w:space="0" w:color="auto"/>
                <w:right w:val="none" w:sz="0" w:space="0" w:color="auto"/>
              </w:divBdr>
              <w:divsChild>
                <w:div w:id="1149051952">
                  <w:marLeft w:val="0"/>
                  <w:marRight w:val="0"/>
                  <w:marTop w:val="0"/>
                  <w:marBottom w:val="0"/>
                  <w:divBdr>
                    <w:top w:val="none" w:sz="0" w:space="0" w:color="auto"/>
                    <w:left w:val="single" w:sz="6" w:space="8" w:color="D4D4D4"/>
                    <w:bottom w:val="single" w:sz="6" w:space="8" w:color="D4D4D4"/>
                    <w:right w:val="single" w:sz="6" w:space="8" w:color="D4D4D4"/>
                  </w:divBdr>
                </w:div>
              </w:divsChild>
            </w:div>
          </w:divsChild>
        </w:div>
      </w:divsChild>
    </w:div>
    <w:div w:id="1149052104">
      <w:marLeft w:val="0"/>
      <w:marRight w:val="0"/>
      <w:marTop w:val="0"/>
      <w:marBottom w:val="0"/>
      <w:divBdr>
        <w:top w:val="none" w:sz="0" w:space="0" w:color="auto"/>
        <w:left w:val="none" w:sz="0" w:space="0" w:color="auto"/>
        <w:bottom w:val="none" w:sz="0" w:space="0" w:color="auto"/>
        <w:right w:val="none" w:sz="0" w:space="0" w:color="auto"/>
      </w:divBdr>
    </w:div>
    <w:div w:id="1149052105">
      <w:marLeft w:val="0"/>
      <w:marRight w:val="0"/>
      <w:marTop w:val="0"/>
      <w:marBottom w:val="0"/>
      <w:divBdr>
        <w:top w:val="none" w:sz="0" w:space="0" w:color="auto"/>
        <w:left w:val="none" w:sz="0" w:space="0" w:color="auto"/>
        <w:bottom w:val="none" w:sz="0" w:space="0" w:color="auto"/>
        <w:right w:val="none" w:sz="0" w:space="0" w:color="auto"/>
      </w:divBdr>
    </w:div>
    <w:div w:id="1149052108">
      <w:marLeft w:val="0"/>
      <w:marRight w:val="0"/>
      <w:marTop w:val="0"/>
      <w:marBottom w:val="0"/>
      <w:divBdr>
        <w:top w:val="none" w:sz="0" w:space="0" w:color="auto"/>
        <w:left w:val="none" w:sz="0" w:space="0" w:color="auto"/>
        <w:bottom w:val="none" w:sz="0" w:space="0" w:color="auto"/>
        <w:right w:val="none" w:sz="0" w:space="0" w:color="auto"/>
      </w:divBdr>
    </w:div>
    <w:div w:id="1149052113">
      <w:marLeft w:val="0"/>
      <w:marRight w:val="0"/>
      <w:marTop w:val="0"/>
      <w:marBottom w:val="0"/>
      <w:divBdr>
        <w:top w:val="none" w:sz="0" w:space="0" w:color="auto"/>
        <w:left w:val="none" w:sz="0" w:space="0" w:color="auto"/>
        <w:bottom w:val="none" w:sz="0" w:space="0" w:color="auto"/>
        <w:right w:val="none" w:sz="0" w:space="0" w:color="auto"/>
      </w:divBdr>
    </w:div>
    <w:div w:id="1149052115">
      <w:marLeft w:val="0"/>
      <w:marRight w:val="0"/>
      <w:marTop w:val="0"/>
      <w:marBottom w:val="0"/>
      <w:divBdr>
        <w:top w:val="none" w:sz="0" w:space="0" w:color="auto"/>
        <w:left w:val="none" w:sz="0" w:space="0" w:color="auto"/>
        <w:bottom w:val="none" w:sz="0" w:space="0" w:color="auto"/>
        <w:right w:val="none" w:sz="0" w:space="0" w:color="auto"/>
      </w:divBdr>
    </w:div>
    <w:div w:id="1149052121">
      <w:marLeft w:val="0"/>
      <w:marRight w:val="0"/>
      <w:marTop w:val="0"/>
      <w:marBottom w:val="0"/>
      <w:divBdr>
        <w:top w:val="none" w:sz="0" w:space="0" w:color="auto"/>
        <w:left w:val="none" w:sz="0" w:space="0" w:color="auto"/>
        <w:bottom w:val="none" w:sz="0" w:space="0" w:color="auto"/>
        <w:right w:val="none" w:sz="0" w:space="0" w:color="auto"/>
      </w:divBdr>
    </w:div>
    <w:div w:id="1149052122">
      <w:marLeft w:val="0"/>
      <w:marRight w:val="0"/>
      <w:marTop w:val="0"/>
      <w:marBottom w:val="0"/>
      <w:divBdr>
        <w:top w:val="none" w:sz="0" w:space="0" w:color="auto"/>
        <w:left w:val="none" w:sz="0" w:space="0" w:color="auto"/>
        <w:bottom w:val="none" w:sz="0" w:space="0" w:color="auto"/>
        <w:right w:val="none" w:sz="0" w:space="0" w:color="auto"/>
      </w:divBdr>
    </w:div>
    <w:div w:id="1149052124">
      <w:marLeft w:val="0"/>
      <w:marRight w:val="0"/>
      <w:marTop w:val="0"/>
      <w:marBottom w:val="0"/>
      <w:divBdr>
        <w:top w:val="none" w:sz="0" w:space="0" w:color="auto"/>
        <w:left w:val="none" w:sz="0" w:space="0" w:color="auto"/>
        <w:bottom w:val="none" w:sz="0" w:space="0" w:color="auto"/>
        <w:right w:val="none" w:sz="0" w:space="0" w:color="auto"/>
      </w:divBdr>
      <w:divsChild>
        <w:div w:id="1149052031">
          <w:marLeft w:val="0"/>
          <w:marRight w:val="0"/>
          <w:marTop w:val="100"/>
          <w:marBottom w:val="100"/>
          <w:divBdr>
            <w:top w:val="none" w:sz="0" w:space="0" w:color="auto"/>
            <w:left w:val="none" w:sz="0" w:space="0" w:color="auto"/>
            <w:bottom w:val="none" w:sz="0" w:space="0" w:color="auto"/>
            <w:right w:val="none" w:sz="0" w:space="0" w:color="auto"/>
          </w:divBdr>
          <w:divsChild>
            <w:div w:id="1149052047">
              <w:marLeft w:val="0"/>
              <w:marRight w:val="0"/>
              <w:marTop w:val="0"/>
              <w:marBottom w:val="0"/>
              <w:divBdr>
                <w:top w:val="none" w:sz="0" w:space="0" w:color="auto"/>
                <w:left w:val="none" w:sz="0" w:space="0" w:color="auto"/>
                <w:bottom w:val="none" w:sz="0" w:space="0" w:color="auto"/>
                <w:right w:val="none" w:sz="0" w:space="0" w:color="auto"/>
              </w:divBdr>
              <w:divsChild>
                <w:div w:id="11490522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9052125">
      <w:marLeft w:val="0"/>
      <w:marRight w:val="0"/>
      <w:marTop w:val="0"/>
      <w:marBottom w:val="0"/>
      <w:divBdr>
        <w:top w:val="none" w:sz="0" w:space="0" w:color="auto"/>
        <w:left w:val="none" w:sz="0" w:space="0" w:color="auto"/>
        <w:bottom w:val="none" w:sz="0" w:space="0" w:color="auto"/>
        <w:right w:val="none" w:sz="0" w:space="0" w:color="auto"/>
      </w:divBdr>
    </w:div>
    <w:div w:id="1149052128">
      <w:marLeft w:val="0"/>
      <w:marRight w:val="0"/>
      <w:marTop w:val="0"/>
      <w:marBottom w:val="0"/>
      <w:divBdr>
        <w:top w:val="none" w:sz="0" w:space="0" w:color="auto"/>
        <w:left w:val="none" w:sz="0" w:space="0" w:color="auto"/>
        <w:bottom w:val="none" w:sz="0" w:space="0" w:color="auto"/>
        <w:right w:val="none" w:sz="0" w:space="0" w:color="auto"/>
      </w:divBdr>
    </w:div>
    <w:div w:id="1149052141">
      <w:marLeft w:val="0"/>
      <w:marRight w:val="0"/>
      <w:marTop w:val="0"/>
      <w:marBottom w:val="0"/>
      <w:divBdr>
        <w:top w:val="none" w:sz="0" w:space="0" w:color="auto"/>
        <w:left w:val="none" w:sz="0" w:space="0" w:color="auto"/>
        <w:bottom w:val="none" w:sz="0" w:space="0" w:color="auto"/>
        <w:right w:val="none" w:sz="0" w:space="0" w:color="auto"/>
      </w:divBdr>
    </w:div>
    <w:div w:id="1149052144">
      <w:marLeft w:val="0"/>
      <w:marRight w:val="0"/>
      <w:marTop w:val="0"/>
      <w:marBottom w:val="0"/>
      <w:divBdr>
        <w:top w:val="none" w:sz="0" w:space="0" w:color="auto"/>
        <w:left w:val="none" w:sz="0" w:space="0" w:color="auto"/>
        <w:bottom w:val="none" w:sz="0" w:space="0" w:color="auto"/>
        <w:right w:val="none" w:sz="0" w:space="0" w:color="auto"/>
      </w:divBdr>
    </w:div>
    <w:div w:id="1149052145">
      <w:marLeft w:val="0"/>
      <w:marRight w:val="0"/>
      <w:marTop w:val="0"/>
      <w:marBottom w:val="0"/>
      <w:divBdr>
        <w:top w:val="none" w:sz="0" w:space="0" w:color="auto"/>
        <w:left w:val="none" w:sz="0" w:space="0" w:color="auto"/>
        <w:bottom w:val="none" w:sz="0" w:space="0" w:color="auto"/>
        <w:right w:val="none" w:sz="0" w:space="0" w:color="auto"/>
      </w:divBdr>
    </w:div>
    <w:div w:id="1149052152">
      <w:marLeft w:val="0"/>
      <w:marRight w:val="0"/>
      <w:marTop w:val="0"/>
      <w:marBottom w:val="0"/>
      <w:divBdr>
        <w:top w:val="none" w:sz="0" w:space="0" w:color="auto"/>
        <w:left w:val="none" w:sz="0" w:space="0" w:color="auto"/>
        <w:bottom w:val="none" w:sz="0" w:space="0" w:color="auto"/>
        <w:right w:val="none" w:sz="0" w:space="0" w:color="auto"/>
      </w:divBdr>
    </w:div>
    <w:div w:id="1149052153">
      <w:marLeft w:val="0"/>
      <w:marRight w:val="0"/>
      <w:marTop w:val="75"/>
      <w:marBottom w:val="0"/>
      <w:divBdr>
        <w:top w:val="none" w:sz="0" w:space="0" w:color="auto"/>
        <w:left w:val="none" w:sz="0" w:space="0" w:color="auto"/>
        <w:bottom w:val="none" w:sz="0" w:space="0" w:color="auto"/>
        <w:right w:val="none" w:sz="0" w:space="0" w:color="auto"/>
      </w:divBdr>
    </w:div>
    <w:div w:id="1149052154">
      <w:marLeft w:val="0"/>
      <w:marRight w:val="0"/>
      <w:marTop w:val="0"/>
      <w:marBottom w:val="0"/>
      <w:divBdr>
        <w:top w:val="none" w:sz="0" w:space="0" w:color="auto"/>
        <w:left w:val="none" w:sz="0" w:space="0" w:color="auto"/>
        <w:bottom w:val="none" w:sz="0" w:space="0" w:color="auto"/>
        <w:right w:val="none" w:sz="0" w:space="0" w:color="auto"/>
      </w:divBdr>
    </w:div>
    <w:div w:id="1149052155">
      <w:marLeft w:val="0"/>
      <w:marRight w:val="0"/>
      <w:marTop w:val="0"/>
      <w:marBottom w:val="0"/>
      <w:divBdr>
        <w:top w:val="none" w:sz="0" w:space="0" w:color="auto"/>
        <w:left w:val="none" w:sz="0" w:space="0" w:color="auto"/>
        <w:bottom w:val="none" w:sz="0" w:space="0" w:color="auto"/>
        <w:right w:val="none" w:sz="0" w:space="0" w:color="auto"/>
      </w:divBdr>
    </w:div>
    <w:div w:id="1149052159">
      <w:marLeft w:val="0"/>
      <w:marRight w:val="0"/>
      <w:marTop w:val="0"/>
      <w:marBottom w:val="0"/>
      <w:divBdr>
        <w:top w:val="none" w:sz="0" w:space="0" w:color="auto"/>
        <w:left w:val="none" w:sz="0" w:space="0" w:color="auto"/>
        <w:bottom w:val="none" w:sz="0" w:space="0" w:color="auto"/>
        <w:right w:val="none" w:sz="0" w:space="0" w:color="auto"/>
      </w:divBdr>
    </w:div>
    <w:div w:id="1149052160">
      <w:marLeft w:val="0"/>
      <w:marRight w:val="0"/>
      <w:marTop w:val="0"/>
      <w:marBottom w:val="0"/>
      <w:divBdr>
        <w:top w:val="none" w:sz="0" w:space="0" w:color="auto"/>
        <w:left w:val="none" w:sz="0" w:space="0" w:color="auto"/>
        <w:bottom w:val="none" w:sz="0" w:space="0" w:color="auto"/>
        <w:right w:val="none" w:sz="0" w:space="0" w:color="auto"/>
      </w:divBdr>
      <w:divsChild>
        <w:div w:id="1149052164">
          <w:marLeft w:val="0"/>
          <w:marRight w:val="0"/>
          <w:marTop w:val="0"/>
          <w:marBottom w:val="0"/>
          <w:divBdr>
            <w:top w:val="none" w:sz="0" w:space="0" w:color="auto"/>
            <w:left w:val="none" w:sz="0" w:space="0" w:color="auto"/>
            <w:bottom w:val="none" w:sz="0" w:space="0" w:color="auto"/>
            <w:right w:val="none" w:sz="0" w:space="0" w:color="auto"/>
          </w:divBdr>
        </w:div>
      </w:divsChild>
    </w:div>
    <w:div w:id="1149052161">
      <w:marLeft w:val="0"/>
      <w:marRight w:val="0"/>
      <w:marTop w:val="75"/>
      <w:marBottom w:val="0"/>
      <w:divBdr>
        <w:top w:val="none" w:sz="0" w:space="0" w:color="auto"/>
        <w:left w:val="none" w:sz="0" w:space="0" w:color="auto"/>
        <w:bottom w:val="none" w:sz="0" w:space="0" w:color="auto"/>
        <w:right w:val="none" w:sz="0" w:space="0" w:color="auto"/>
      </w:divBdr>
    </w:div>
    <w:div w:id="1149052167">
      <w:marLeft w:val="0"/>
      <w:marRight w:val="0"/>
      <w:marTop w:val="0"/>
      <w:marBottom w:val="0"/>
      <w:divBdr>
        <w:top w:val="none" w:sz="0" w:space="0" w:color="auto"/>
        <w:left w:val="none" w:sz="0" w:space="0" w:color="auto"/>
        <w:bottom w:val="none" w:sz="0" w:space="0" w:color="auto"/>
        <w:right w:val="none" w:sz="0" w:space="0" w:color="auto"/>
      </w:divBdr>
    </w:div>
    <w:div w:id="1149052172">
      <w:marLeft w:val="0"/>
      <w:marRight w:val="0"/>
      <w:marTop w:val="0"/>
      <w:marBottom w:val="0"/>
      <w:divBdr>
        <w:top w:val="none" w:sz="0" w:space="0" w:color="auto"/>
        <w:left w:val="none" w:sz="0" w:space="0" w:color="auto"/>
        <w:bottom w:val="none" w:sz="0" w:space="0" w:color="auto"/>
        <w:right w:val="none" w:sz="0" w:space="0" w:color="auto"/>
      </w:divBdr>
      <w:divsChild>
        <w:div w:id="1149051981">
          <w:marLeft w:val="0"/>
          <w:marRight w:val="0"/>
          <w:marTop w:val="0"/>
          <w:marBottom w:val="0"/>
          <w:divBdr>
            <w:top w:val="none" w:sz="0" w:space="0" w:color="auto"/>
            <w:left w:val="none" w:sz="0" w:space="0" w:color="auto"/>
            <w:bottom w:val="none" w:sz="0" w:space="0" w:color="auto"/>
            <w:right w:val="none" w:sz="0" w:space="0" w:color="auto"/>
          </w:divBdr>
        </w:div>
        <w:div w:id="1149052023">
          <w:marLeft w:val="0"/>
          <w:marRight w:val="0"/>
          <w:marTop w:val="0"/>
          <w:marBottom w:val="0"/>
          <w:divBdr>
            <w:top w:val="none" w:sz="0" w:space="0" w:color="auto"/>
            <w:left w:val="none" w:sz="0" w:space="0" w:color="auto"/>
            <w:bottom w:val="none" w:sz="0" w:space="0" w:color="auto"/>
            <w:right w:val="none" w:sz="0" w:space="0" w:color="auto"/>
          </w:divBdr>
        </w:div>
        <w:div w:id="1149052120">
          <w:marLeft w:val="0"/>
          <w:marRight w:val="0"/>
          <w:marTop w:val="0"/>
          <w:marBottom w:val="0"/>
          <w:divBdr>
            <w:top w:val="none" w:sz="0" w:space="0" w:color="auto"/>
            <w:left w:val="none" w:sz="0" w:space="0" w:color="auto"/>
            <w:bottom w:val="none" w:sz="0" w:space="0" w:color="auto"/>
            <w:right w:val="none" w:sz="0" w:space="0" w:color="auto"/>
          </w:divBdr>
        </w:div>
        <w:div w:id="1149052149">
          <w:marLeft w:val="0"/>
          <w:marRight w:val="0"/>
          <w:marTop w:val="0"/>
          <w:marBottom w:val="0"/>
          <w:divBdr>
            <w:top w:val="none" w:sz="0" w:space="0" w:color="auto"/>
            <w:left w:val="none" w:sz="0" w:space="0" w:color="auto"/>
            <w:bottom w:val="none" w:sz="0" w:space="0" w:color="auto"/>
            <w:right w:val="none" w:sz="0" w:space="0" w:color="auto"/>
          </w:divBdr>
        </w:div>
      </w:divsChild>
    </w:div>
    <w:div w:id="1149052177">
      <w:marLeft w:val="0"/>
      <w:marRight w:val="0"/>
      <w:marTop w:val="0"/>
      <w:marBottom w:val="0"/>
      <w:divBdr>
        <w:top w:val="none" w:sz="0" w:space="0" w:color="auto"/>
        <w:left w:val="none" w:sz="0" w:space="0" w:color="auto"/>
        <w:bottom w:val="none" w:sz="0" w:space="0" w:color="auto"/>
        <w:right w:val="none" w:sz="0" w:space="0" w:color="auto"/>
      </w:divBdr>
    </w:div>
    <w:div w:id="1149052182">
      <w:marLeft w:val="0"/>
      <w:marRight w:val="0"/>
      <w:marTop w:val="0"/>
      <w:marBottom w:val="0"/>
      <w:divBdr>
        <w:top w:val="none" w:sz="0" w:space="0" w:color="auto"/>
        <w:left w:val="none" w:sz="0" w:space="0" w:color="auto"/>
        <w:bottom w:val="none" w:sz="0" w:space="0" w:color="auto"/>
        <w:right w:val="none" w:sz="0" w:space="0" w:color="auto"/>
      </w:divBdr>
    </w:div>
    <w:div w:id="1149052191">
      <w:marLeft w:val="0"/>
      <w:marRight w:val="0"/>
      <w:marTop w:val="0"/>
      <w:marBottom w:val="0"/>
      <w:divBdr>
        <w:top w:val="none" w:sz="0" w:space="0" w:color="auto"/>
        <w:left w:val="none" w:sz="0" w:space="0" w:color="auto"/>
        <w:bottom w:val="none" w:sz="0" w:space="0" w:color="auto"/>
        <w:right w:val="none" w:sz="0" w:space="0" w:color="auto"/>
      </w:divBdr>
    </w:div>
    <w:div w:id="1149052192">
      <w:marLeft w:val="0"/>
      <w:marRight w:val="0"/>
      <w:marTop w:val="0"/>
      <w:marBottom w:val="0"/>
      <w:divBdr>
        <w:top w:val="none" w:sz="0" w:space="0" w:color="auto"/>
        <w:left w:val="none" w:sz="0" w:space="0" w:color="auto"/>
        <w:bottom w:val="none" w:sz="0" w:space="0" w:color="auto"/>
        <w:right w:val="none" w:sz="0" w:space="0" w:color="auto"/>
      </w:divBdr>
    </w:div>
    <w:div w:id="1149052194">
      <w:marLeft w:val="0"/>
      <w:marRight w:val="0"/>
      <w:marTop w:val="0"/>
      <w:marBottom w:val="0"/>
      <w:divBdr>
        <w:top w:val="none" w:sz="0" w:space="0" w:color="auto"/>
        <w:left w:val="none" w:sz="0" w:space="0" w:color="auto"/>
        <w:bottom w:val="none" w:sz="0" w:space="0" w:color="auto"/>
        <w:right w:val="none" w:sz="0" w:space="0" w:color="auto"/>
      </w:divBdr>
    </w:div>
    <w:div w:id="1149052199">
      <w:marLeft w:val="0"/>
      <w:marRight w:val="0"/>
      <w:marTop w:val="0"/>
      <w:marBottom w:val="0"/>
      <w:divBdr>
        <w:top w:val="none" w:sz="0" w:space="0" w:color="auto"/>
        <w:left w:val="none" w:sz="0" w:space="0" w:color="auto"/>
        <w:bottom w:val="none" w:sz="0" w:space="0" w:color="auto"/>
        <w:right w:val="none" w:sz="0" w:space="0" w:color="auto"/>
      </w:divBdr>
    </w:div>
    <w:div w:id="1149052205">
      <w:marLeft w:val="0"/>
      <w:marRight w:val="0"/>
      <w:marTop w:val="0"/>
      <w:marBottom w:val="0"/>
      <w:divBdr>
        <w:top w:val="none" w:sz="0" w:space="0" w:color="auto"/>
        <w:left w:val="none" w:sz="0" w:space="0" w:color="auto"/>
        <w:bottom w:val="none" w:sz="0" w:space="0" w:color="auto"/>
        <w:right w:val="none" w:sz="0" w:space="0" w:color="auto"/>
      </w:divBdr>
    </w:div>
    <w:div w:id="1149052212">
      <w:marLeft w:val="0"/>
      <w:marRight w:val="0"/>
      <w:marTop w:val="0"/>
      <w:marBottom w:val="0"/>
      <w:divBdr>
        <w:top w:val="none" w:sz="0" w:space="0" w:color="auto"/>
        <w:left w:val="none" w:sz="0" w:space="0" w:color="auto"/>
        <w:bottom w:val="none" w:sz="0" w:space="0" w:color="auto"/>
        <w:right w:val="none" w:sz="0" w:space="0" w:color="auto"/>
      </w:divBdr>
    </w:div>
    <w:div w:id="1149052213">
      <w:marLeft w:val="0"/>
      <w:marRight w:val="0"/>
      <w:marTop w:val="0"/>
      <w:marBottom w:val="0"/>
      <w:divBdr>
        <w:top w:val="none" w:sz="0" w:space="0" w:color="auto"/>
        <w:left w:val="none" w:sz="0" w:space="0" w:color="auto"/>
        <w:bottom w:val="none" w:sz="0" w:space="0" w:color="auto"/>
        <w:right w:val="none" w:sz="0" w:space="0" w:color="auto"/>
      </w:divBdr>
    </w:div>
    <w:div w:id="1149052215">
      <w:marLeft w:val="0"/>
      <w:marRight w:val="0"/>
      <w:marTop w:val="0"/>
      <w:marBottom w:val="0"/>
      <w:divBdr>
        <w:top w:val="none" w:sz="0" w:space="0" w:color="auto"/>
        <w:left w:val="none" w:sz="0" w:space="0" w:color="auto"/>
        <w:bottom w:val="none" w:sz="0" w:space="0" w:color="auto"/>
        <w:right w:val="none" w:sz="0" w:space="0" w:color="auto"/>
      </w:divBdr>
      <w:divsChild>
        <w:div w:id="1149052181">
          <w:marLeft w:val="0"/>
          <w:marRight w:val="0"/>
          <w:marTop w:val="0"/>
          <w:marBottom w:val="0"/>
          <w:divBdr>
            <w:top w:val="none" w:sz="0" w:space="0" w:color="auto"/>
            <w:left w:val="none" w:sz="0" w:space="0" w:color="auto"/>
            <w:bottom w:val="none" w:sz="0" w:space="0" w:color="auto"/>
            <w:right w:val="none" w:sz="0" w:space="0" w:color="auto"/>
          </w:divBdr>
        </w:div>
      </w:divsChild>
    </w:div>
    <w:div w:id="1149052218">
      <w:marLeft w:val="0"/>
      <w:marRight w:val="0"/>
      <w:marTop w:val="0"/>
      <w:marBottom w:val="0"/>
      <w:divBdr>
        <w:top w:val="none" w:sz="0" w:space="0" w:color="auto"/>
        <w:left w:val="none" w:sz="0" w:space="0" w:color="auto"/>
        <w:bottom w:val="none" w:sz="0" w:space="0" w:color="auto"/>
        <w:right w:val="none" w:sz="0" w:space="0" w:color="auto"/>
      </w:divBdr>
    </w:div>
    <w:div w:id="1149052219">
      <w:marLeft w:val="0"/>
      <w:marRight w:val="0"/>
      <w:marTop w:val="0"/>
      <w:marBottom w:val="0"/>
      <w:divBdr>
        <w:top w:val="none" w:sz="0" w:space="0" w:color="auto"/>
        <w:left w:val="none" w:sz="0" w:space="0" w:color="auto"/>
        <w:bottom w:val="none" w:sz="0" w:space="0" w:color="auto"/>
        <w:right w:val="none" w:sz="0" w:space="0" w:color="auto"/>
      </w:divBdr>
    </w:div>
    <w:div w:id="1149052224">
      <w:marLeft w:val="0"/>
      <w:marRight w:val="0"/>
      <w:marTop w:val="0"/>
      <w:marBottom w:val="0"/>
      <w:divBdr>
        <w:top w:val="none" w:sz="0" w:space="0" w:color="auto"/>
        <w:left w:val="none" w:sz="0" w:space="0" w:color="auto"/>
        <w:bottom w:val="none" w:sz="0" w:space="0" w:color="auto"/>
        <w:right w:val="none" w:sz="0" w:space="0" w:color="auto"/>
      </w:divBdr>
      <w:divsChild>
        <w:div w:id="1149051919">
          <w:marLeft w:val="0"/>
          <w:marRight w:val="0"/>
          <w:marTop w:val="0"/>
          <w:marBottom w:val="0"/>
          <w:divBdr>
            <w:top w:val="none" w:sz="0" w:space="0" w:color="auto"/>
            <w:left w:val="none" w:sz="0" w:space="0" w:color="auto"/>
            <w:bottom w:val="none" w:sz="0" w:space="0" w:color="auto"/>
            <w:right w:val="none" w:sz="0" w:space="0" w:color="auto"/>
          </w:divBdr>
        </w:div>
        <w:div w:id="1149051920">
          <w:marLeft w:val="0"/>
          <w:marRight w:val="0"/>
          <w:marTop w:val="0"/>
          <w:marBottom w:val="0"/>
          <w:divBdr>
            <w:top w:val="none" w:sz="0" w:space="0" w:color="auto"/>
            <w:left w:val="none" w:sz="0" w:space="0" w:color="auto"/>
            <w:bottom w:val="none" w:sz="0" w:space="0" w:color="auto"/>
            <w:right w:val="none" w:sz="0" w:space="0" w:color="auto"/>
          </w:divBdr>
        </w:div>
        <w:div w:id="1149052025">
          <w:marLeft w:val="0"/>
          <w:marRight w:val="0"/>
          <w:marTop w:val="0"/>
          <w:marBottom w:val="0"/>
          <w:divBdr>
            <w:top w:val="none" w:sz="0" w:space="0" w:color="auto"/>
            <w:left w:val="none" w:sz="0" w:space="0" w:color="auto"/>
            <w:bottom w:val="none" w:sz="0" w:space="0" w:color="auto"/>
            <w:right w:val="none" w:sz="0" w:space="0" w:color="auto"/>
          </w:divBdr>
        </w:div>
        <w:div w:id="1149052027">
          <w:marLeft w:val="0"/>
          <w:marRight w:val="0"/>
          <w:marTop w:val="0"/>
          <w:marBottom w:val="0"/>
          <w:divBdr>
            <w:top w:val="none" w:sz="0" w:space="0" w:color="auto"/>
            <w:left w:val="none" w:sz="0" w:space="0" w:color="auto"/>
            <w:bottom w:val="none" w:sz="0" w:space="0" w:color="auto"/>
            <w:right w:val="none" w:sz="0" w:space="0" w:color="auto"/>
          </w:divBdr>
        </w:div>
        <w:div w:id="1149052057">
          <w:marLeft w:val="0"/>
          <w:marRight w:val="0"/>
          <w:marTop w:val="0"/>
          <w:marBottom w:val="0"/>
          <w:divBdr>
            <w:top w:val="none" w:sz="0" w:space="0" w:color="auto"/>
            <w:left w:val="none" w:sz="0" w:space="0" w:color="auto"/>
            <w:bottom w:val="none" w:sz="0" w:space="0" w:color="auto"/>
            <w:right w:val="none" w:sz="0" w:space="0" w:color="auto"/>
          </w:divBdr>
        </w:div>
        <w:div w:id="1149052061">
          <w:marLeft w:val="0"/>
          <w:marRight w:val="0"/>
          <w:marTop w:val="0"/>
          <w:marBottom w:val="0"/>
          <w:divBdr>
            <w:top w:val="none" w:sz="0" w:space="0" w:color="auto"/>
            <w:left w:val="none" w:sz="0" w:space="0" w:color="auto"/>
            <w:bottom w:val="none" w:sz="0" w:space="0" w:color="auto"/>
            <w:right w:val="none" w:sz="0" w:space="0" w:color="auto"/>
          </w:divBdr>
        </w:div>
        <w:div w:id="1149052072">
          <w:marLeft w:val="0"/>
          <w:marRight w:val="0"/>
          <w:marTop w:val="0"/>
          <w:marBottom w:val="0"/>
          <w:divBdr>
            <w:top w:val="none" w:sz="0" w:space="0" w:color="auto"/>
            <w:left w:val="none" w:sz="0" w:space="0" w:color="auto"/>
            <w:bottom w:val="none" w:sz="0" w:space="0" w:color="auto"/>
            <w:right w:val="none" w:sz="0" w:space="0" w:color="auto"/>
          </w:divBdr>
        </w:div>
        <w:div w:id="1149052078">
          <w:marLeft w:val="0"/>
          <w:marRight w:val="0"/>
          <w:marTop w:val="0"/>
          <w:marBottom w:val="0"/>
          <w:divBdr>
            <w:top w:val="none" w:sz="0" w:space="0" w:color="auto"/>
            <w:left w:val="none" w:sz="0" w:space="0" w:color="auto"/>
            <w:bottom w:val="none" w:sz="0" w:space="0" w:color="auto"/>
            <w:right w:val="none" w:sz="0" w:space="0" w:color="auto"/>
          </w:divBdr>
        </w:div>
        <w:div w:id="1149052110">
          <w:marLeft w:val="0"/>
          <w:marRight w:val="0"/>
          <w:marTop w:val="0"/>
          <w:marBottom w:val="0"/>
          <w:divBdr>
            <w:top w:val="none" w:sz="0" w:space="0" w:color="auto"/>
            <w:left w:val="none" w:sz="0" w:space="0" w:color="auto"/>
            <w:bottom w:val="none" w:sz="0" w:space="0" w:color="auto"/>
            <w:right w:val="none" w:sz="0" w:space="0" w:color="auto"/>
          </w:divBdr>
          <w:divsChild>
            <w:div w:id="1149052007">
              <w:marLeft w:val="0"/>
              <w:marRight w:val="0"/>
              <w:marTop w:val="0"/>
              <w:marBottom w:val="0"/>
              <w:divBdr>
                <w:top w:val="none" w:sz="0" w:space="0" w:color="auto"/>
                <w:left w:val="none" w:sz="0" w:space="0" w:color="auto"/>
                <w:bottom w:val="none" w:sz="0" w:space="0" w:color="auto"/>
                <w:right w:val="none" w:sz="0" w:space="0" w:color="auto"/>
              </w:divBdr>
              <w:divsChild>
                <w:div w:id="1149052039">
                  <w:marLeft w:val="0"/>
                  <w:marRight w:val="0"/>
                  <w:marTop w:val="0"/>
                  <w:marBottom w:val="0"/>
                  <w:divBdr>
                    <w:top w:val="none" w:sz="0" w:space="0" w:color="auto"/>
                    <w:left w:val="none" w:sz="0" w:space="0" w:color="auto"/>
                    <w:bottom w:val="none" w:sz="0" w:space="0" w:color="auto"/>
                    <w:right w:val="none" w:sz="0" w:space="0" w:color="auto"/>
                  </w:divBdr>
                </w:div>
                <w:div w:id="1149052049">
                  <w:marLeft w:val="0"/>
                  <w:marRight w:val="0"/>
                  <w:marTop w:val="0"/>
                  <w:marBottom w:val="0"/>
                  <w:divBdr>
                    <w:top w:val="none" w:sz="0" w:space="0" w:color="auto"/>
                    <w:left w:val="none" w:sz="0" w:space="0" w:color="auto"/>
                    <w:bottom w:val="none" w:sz="0" w:space="0" w:color="auto"/>
                    <w:right w:val="none" w:sz="0" w:space="0" w:color="auto"/>
                  </w:divBdr>
                </w:div>
                <w:div w:id="1149052084">
                  <w:marLeft w:val="0"/>
                  <w:marRight w:val="0"/>
                  <w:marTop w:val="0"/>
                  <w:marBottom w:val="0"/>
                  <w:divBdr>
                    <w:top w:val="none" w:sz="0" w:space="0" w:color="auto"/>
                    <w:left w:val="none" w:sz="0" w:space="0" w:color="auto"/>
                    <w:bottom w:val="none" w:sz="0" w:space="0" w:color="auto"/>
                    <w:right w:val="none" w:sz="0" w:space="0" w:color="auto"/>
                  </w:divBdr>
                </w:div>
              </w:divsChild>
            </w:div>
            <w:div w:id="1149052012">
              <w:marLeft w:val="0"/>
              <w:marRight w:val="0"/>
              <w:marTop w:val="0"/>
              <w:marBottom w:val="0"/>
              <w:divBdr>
                <w:top w:val="none" w:sz="0" w:space="0" w:color="auto"/>
                <w:left w:val="none" w:sz="0" w:space="0" w:color="auto"/>
                <w:bottom w:val="none" w:sz="0" w:space="0" w:color="auto"/>
                <w:right w:val="none" w:sz="0" w:space="0" w:color="auto"/>
              </w:divBdr>
            </w:div>
          </w:divsChild>
        </w:div>
        <w:div w:id="1149052132">
          <w:marLeft w:val="0"/>
          <w:marRight w:val="0"/>
          <w:marTop w:val="0"/>
          <w:marBottom w:val="0"/>
          <w:divBdr>
            <w:top w:val="none" w:sz="0" w:space="0" w:color="auto"/>
            <w:left w:val="none" w:sz="0" w:space="0" w:color="auto"/>
            <w:bottom w:val="none" w:sz="0" w:space="0" w:color="auto"/>
            <w:right w:val="none" w:sz="0" w:space="0" w:color="auto"/>
          </w:divBdr>
        </w:div>
        <w:div w:id="1149052137">
          <w:marLeft w:val="0"/>
          <w:marRight w:val="0"/>
          <w:marTop w:val="0"/>
          <w:marBottom w:val="0"/>
          <w:divBdr>
            <w:top w:val="none" w:sz="0" w:space="0" w:color="auto"/>
            <w:left w:val="none" w:sz="0" w:space="0" w:color="auto"/>
            <w:bottom w:val="none" w:sz="0" w:space="0" w:color="auto"/>
            <w:right w:val="none" w:sz="0" w:space="0" w:color="auto"/>
          </w:divBdr>
        </w:div>
        <w:div w:id="1149052184">
          <w:marLeft w:val="0"/>
          <w:marRight w:val="0"/>
          <w:marTop w:val="0"/>
          <w:marBottom w:val="0"/>
          <w:divBdr>
            <w:top w:val="none" w:sz="0" w:space="0" w:color="auto"/>
            <w:left w:val="none" w:sz="0" w:space="0" w:color="auto"/>
            <w:bottom w:val="none" w:sz="0" w:space="0" w:color="auto"/>
            <w:right w:val="none" w:sz="0" w:space="0" w:color="auto"/>
          </w:divBdr>
        </w:div>
        <w:div w:id="1149052193">
          <w:marLeft w:val="0"/>
          <w:marRight w:val="0"/>
          <w:marTop w:val="0"/>
          <w:marBottom w:val="0"/>
          <w:divBdr>
            <w:top w:val="none" w:sz="0" w:space="0" w:color="auto"/>
            <w:left w:val="none" w:sz="0" w:space="0" w:color="auto"/>
            <w:bottom w:val="none" w:sz="0" w:space="0" w:color="auto"/>
            <w:right w:val="none" w:sz="0" w:space="0" w:color="auto"/>
          </w:divBdr>
        </w:div>
        <w:div w:id="1149052211">
          <w:marLeft w:val="0"/>
          <w:marRight w:val="0"/>
          <w:marTop w:val="0"/>
          <w:marBottom w:val="0"/>
          <w:divBdr>
            <w:top w:val="none" w:sz="0" w:space="0" w:color="auto"/>
            <w:left w:val="none" w:sz="0" w:space="0" w:color="auto"/>
            <w:bottom w:val="none" w:sz="0" w:space="0" w:color="auto"/>
            <w:right w:val="none" w:sz="0" w:space="0" w:color="auto"/>
          </w:divBdr>
        </w:div>
      </w:divsChild>
    </w:div>
    <w:div w:id="1149052227">
      <w:marLeft w:val="0"/>
      <w:marRight w:val="0"/>
      <w:marTop w:val="0"/>
      <w:marBottom w:val="0"/>
      <w:divBdr>
        <w:top w:val="none" w:sz="0" w:space="0" w:color="auto"/>
        <w:left w:val="none" w:sz="0" w:space="0" w:color="auto"/>
        <w:bottom w:val="none" w:sz="0" w:space="0" w:color="auto"/>
        <w:right w:val="none" w:sz="0" w:space="0" w:color="auto"/>
      </w:divBdr>
    </w:div>
    <w:div w:id="1149052229">
      <w:marLeft w:val="0"/>
      <w:marRight w:val="0"/>
      <w:marTop w:val="0"/>
      <w:marBottom w:val="0"/>
      <w:divBdr>
        <w:top w:val="none" w:sz="0" w:space="0" w:color="auto"/>
        <w:left w:val="none" w:sz="0" w:space="0" w:color="auto"/>
        <w:bottom w:val="none" w:sz="0" w:space="0" w:color="auto"/>
        <w:right w:val="none" w:sz="0" w:space="0" w:color="auto"/>
      </w:divBdr>
      <w:divsChild>
        <w:div w:id="1149052173">
          <w:marLeft w:val="720"/>
          <w:marRight w:val="0"/>
          <w:marTop w:val="100"/>
          <w:marBottom w:val="100"/>
          <w:divBdr>
            <w:top w:val="none" w:sz="0" w:space="0" w:color="auto"/>
            <w:left w:val="none" w:sz="0" w:space="0" w:color="auto"/>
            <w:bottom w:val="none" w:sz="0" w:space="0" w:color="auto"/>
            <w:right w:val="none" w:sz="0" w:space="0" w:color="auto"/>
          </w:divBdr>
        </w:div>
      </w:divsChild>
    </w:div>
    <w:div w:id="1149052233">
      <w:marLeft w:val="0"/>
      <w:marRight w:val="0"/>
      <w:marTop w:val="0"/>
      <w:marBottom w:val="0"/>
      <w:divBdr>
        <w:top w:val="none" w:sz="0" w:space="0" w:color="auto"/>
        <w:left w:val="none" w:sz="0" w:space="0" w:color="auto"/>
        <w:bottom w:val="none" w:sz="0" w:space="0" w:color="auto"/>
        <w:right w:val="none" w:sz="0" w:space="0" w:color="auto"/>
      </w:divBdr>
      <w:divsChild>
        <w:div w:id="1149052196">
          <w:marLeft w:val="0"/>
          <w:marRight w:val="0"/>
          <w:marTop w:val="0"/>
          <w:marBottom w:val="0"/>
          <w:divBdr>
            <w:top w:val="none" w:sz="0" w:space="0" w:color="auto"/>
            <w:left w:val="none" w:sz="0" w:space="0" w:color="auto"/>
            <w:bottom w:val="none" w:sz="0" w:space="0" w:color="auto"/>
            <w:right w:val="none" w:sz="0" w:space="0" w:color="auto"/>
          </w:divBdr>
          <w:divsChild>
            <w:div w:id="11490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2234">
      <w:marLeft w:val="0"/>
      <w:marRight w:val="0"/>
      <w:marTop w:val="0"/>
      <w:marBottom w:val="0"/>
      <w:divBdr>
        <w:top w:val="none" w:sz="0" w:space="0" w:color="auto"/>
        <w:left w:val="none" w:sz="0" w:space="0" w:color="auto"/>
        <w:bottom w:val="none" w:sz="0" w:space="0" w:color="auto"/>
        <w:right w:val="none" w:sz="0" w:space="0" w:color="auto"/>
      </w:divBdr>
    </w:div>
    <w:div w:id="1149052236">
      <w:marLeft w:val="0"/>
      <w:marRight w:val="0"/>
      <w:marTop w:val="0"/>
      <w:marBottom w:val="0"/>
      <w:divBdr>
        <w:top w:val="none" w:sz="0" w:space="0" w:color="auto"/>
        <w:left w:val="none" w:sz="0" w:space="0" w:color="auto"/>
        <w:bottom w:val="none" w:sz="0" w:space="0" w:color="auto"/>
        <w:right w:val="none" w:sz="0" w:space="0" w:color="auto"/>
      </w:divBdr>
    </w:div>
    <w:div w:id="1149052237">
      <w:marLeft w:val="0"/>
      <w:marRight w:val="0"/>
      <w:marTop w:val="0"/>
      <w:marBottom w:val="0"/>
      <w:divBdr>
        <w:top w:val="none" w:sz="0" w:space="0" w:color="auto"/>
        <w:left w:val="none" w:sz="0" w:space="0" w:color="auto"/>
        <w:bottom w:val="none" w:sz="0" w:space="0" w:color="auto"/>
        <w:right w:val="none" w:sz="0" w:space="0" w:color="auto"/>
      </w:divBdr>
    </w:div>
    <w:div w:id="1149052238">
      <w:marLeft w:val="0"/>
      <w:marRight w:val="0"/>
      <w:marTop w:val="75"/>
      <w:marBottom w:val="0"/>
      <w:divBdr>
        <w:top w:val="none" w:sz="0" w:space="0" w:color="auto"/>
        <w:left w:val="none" w:sz="0" w:space="0" w:color="auto"/>
        <w:bottom w:val="none" w:sz="0" w:space="0" w:color="auto"/>
        <w:right w:val="none" w:sz="0" w:space="0" w:color="auto"/>
      </w:divBdr>
    </w:div>
    <w:div w:id="1195653593">
      <w:bodyDiv w:val="1"/>
      <w:marLeft w:val="0"/>
      <w:marRight w:val="0"/>
      <w:marTop w:val="0"/>
      <w:marBottom w:val="0"/>
      <w:divBdr>
        <w:top w:val="none" w:sz="0" w:space="0" w:color="auto"/>
        <w:left w:val="none" w:sz="0" w:space="0" w:color="auto"/>
        <w:bottom w:val="none" w:sz="0" w:space="0" w:color="auto"/>
        <w:right w:val="none" w:sz="0" w:space="0" w:color="auto"/>
      </w:divBdr>
    </w:div>
    <w:div w:id="1261068286">
      <w:bodyDiv w:val="1"/>
      <w:marLeft w:val="0"/>
      <w:marRight w:val="0"/>
      <w:marTop w:val="0"/>
      <w:marBottom w:val="0"/>
      <w:divBdr>
        <w:top w:val="none" w:sz="0" w:space="0" w:color="auto"/>
        <w:left w:val="none" w:sz="0" w:space="0" w:color="auto"/>
        <w:bottom w:val="none" w:sz="0" w:space="0" w:color="auto"/>
        <w:right w:val="none" w:sz="0" w:space="0" w:color="auto"/>
      </w:divBdr>
    </w:div>
    <w:div w:id="1264067353">
      <w:bodyDiv w:val="1"/>
      <w:marLeft w:val="0"/>
      <w:marRight w:val="0"/>
      <w:marTop w:val="0"/>
      <w:marBottom w:val="0"/>
      <w:divBdr>
        <w:top w:val="none" w:sz="0" w:space="0" w:color="auto"/>
        <w:left w:val="none" w:sz="0" w:space="0" w:color="auto"/>
        <w:bottom w:val="none" w:sz="0" w:space="0" w:color="auto"/>
        <w:right w:val="none" w:sz="0" w:space="0" w:color="auto"/>
      </w:divBdr>
    </w:div>
    <w:div w:id="1301883627">
      <w:bodyDiv w:val="1"/>
      <w:marLeft w:val="0"/>
      <w:marRight w:val="0"/>
      <w:marTop w:val="0"/>
      <w:marBottom w:val="0"/>
      <w:divBdr>
        <w:top w:val="none" w:sz="0" w:space="0" w:color="auto"/>
        <w:left w:val="none" w:sz="0" w:space="0" w:color="auto"/>
        <w:bottom w:val="none" w:sz="0" w:space="0" w:color="auto"/>
        <w:right w:val="none" w:sz="0" w:space="0" w:color="auto"/>
      </w:divBdr>
    </w:div>
    <w:div w:id="1365446133">
      <w:bodyDiv w:val="1"/>
      <w:marLeft w:val="0"/>
      <w:marRight w:val="0"/>
      <w:marTop w:val="0"/>
      <w:marBottom w:val="0"/>
      <w:divBdr>
        <w:top w:val="none" w:sz="0" w:space="0" w:color="auto"/>
        <w:left w:val="none" w:sz="0" w:space="0" w:color="auto"/>
        <w:bottom w:val="none" w:sz="0" w:space="0" w:color="auto"/>
        <w:right w:val="none" w:sz="0" w:space="0" w:color="auto"/>
      </w:divBdr>
    </w:div>
    <w:div w:id="1681273789">
      <w:bodyDiv w:val="1"/>
      <w:marLeft w:val="0"/>
      <w:marRight w:val="0"/>
      <w:marTop w:val="0"/>
      <w:marBottom w:val="0"/>
      <w:divBdr>
        <w:top w:val="none" w:sz="0" w:space="0" w:color="auto"/>
        <w:left w:val="none" w:sz="0" w:space="0" w:color="auto"/>
        <w:bottom w:val="none" w:sz="0" w:space="0" w:color="auto"/>
        <w:right w:val="none" w:sz="0" w:space="0" w:color="auto"/>
      </w:divBdr>
    </w:div>
    <w:div w:id="1747727045">
      <w:bodyDiv w:val="1"/>
      <w:marLeft w:val="0"/>
      <w:marRight w:val="0"/>
      <w:marTop w:val="0"/>
      <w:marBottom w:val="0"/>
      <w:divBdr>
        <w:top w:val="none" w:sz="0" w:space="0" w:color="auto"/>
        <w:left w:val="none" w:sz="0" w:space="0" w:color="auto"/>
        <w:bottom w:val="none" w:sz="0" w:space="0" w:color="auto"/>
        <w:right w:val="none" w:sz="0" w:space="0" w:color="auto"/>
      </w:divBdr>
    </w:div>
    <w:div w:id="1756051120">
      <w:bodyDiv w:val="1"/>
      <w:marLeft w:val="0"/>
      <w:marRight w:val="0"/>
      <w:marTop w:val="0"/>
      <w:marBottom w:val="0"/>
      <w:divBdr>
        <w:top w:val="none" w:sz="0" w:space="0" w:color="auto"/>
        <w:left w:val="none" w:sz="0" w:space="0" w:color="auto"/>
        <w:bottom w:val="none" w:sz="0" w:space="0" w:color="auto"/>
        <w:right w:val="none" w:sz="0" w:space="0" w:color="auto"/>
      </w:divBdr>
    </w:div>
    <w:div w:id="1786192221">
      <w:bodyDiv w:val="1"/>
      <w:marLeft w:val="0"/>
      <w:marRight w:val="0"/>
      <w:marTop w:val="0"/>
      <w:marBottom w:val="0"/>
      <w:divBdr>
        <w:top w:val="none" w:sz="0" w:space="0" w:color="auto"/>
        <w:left w:val="none" w:sz="0" w:space="0" w:color="auto"/>
        <w:bottom w:val="none" w:sz="0" w:space="0" w:color="auto"/>
        <w:right w:val="none" w:sz="0" w:space="0" w:color="auto"/>
      </w:divBdr>
    </w:div>
    <w:div w:id="1825394856">
      <w:bodyDiv w:val="1"/>
      <w:marLeft w:val="0"/>
      <w:marRight w:val="0"/>
      <w:marTop w:val="0"/>
      <w:marBottom w:val="0"/>
      <w:divBdr>
        <w:top w:val="none" w:sz="0" w:space="0" w:color="auto"/>
        <w:left w:val="none" w:sz="0" w:space="0" w:color="auto"/>
        <w:bottom w:val="none" w:sz="0" w:space="0" w:color="auto"/>
        <w:right w:val="none" w:sz="0" w:space="0" w:color="auto"/>
      </w:divBdr>
    </w:div>
    <w:div w:id="1887641241">
      <w:bodyDiv w:val="1"/>
      <w:marLeft w:val="0"/>
      <w:marRight w:val="0"/>
      <w:marTop w:val="0"/>
      <w:marBottom w:val="0"/>
      <w:divBdr>
        <w:top w:val="none" w:sz="0" w:space="0" w:color="auto"/>
        <w:left w:val="none" w:sz="0" w:space="0" w:color="auto"/>
        <w:bottom w:val="none" w:sz="0" w:space="0" w:color="auto"/>
        <w:right w:val="none" w:sz="0" w:space="0" w:color="auto"/>
      </w:divBdr>
    </w:div>
    <w:div w:id="1905872111">
      <w:bodyDiv w:val="1"/>
      <w:marLeft w:val="0"/>
      <w:marRight w:val="0"/>
      <w:marTop w:val="0"/>
      <w:marBottom w:val="0"/>
      <w:divBdr>
        <w:top w:val="none" w:sz="0" w:space="0" w:color="auto"/>
        <w:left w:val="none" w:sz="0" w:space="0" w:color="auto"/>
        <w:bottom w:val="none" w:sz="0" w:space="0" w:color="auto"/>
        <w:right w:val="none" w:sz="0" w:space="0" w:color="auto"/>
      </w:divBdr>
    </w:div>
    <w:div w:id="2019653630">
      <w:bodyDiv w:val="1"/>
      <w:marLeft w:val="0"/>
      <w:marRight w:val="0"/>
      <w:marTop w:val="0"/>
      <w:marBottom w:val="0"/>
      <w:divBdr>
        <w:top w:val="none" w:sz="0" w:space="0" w:color="auto"/>
        <w:left w:val="none" w:sz="0" w:space="0" w:color="auto"/>
        <w:bottom w:val="none" w:sz="0" w:space="0" w:color="auto"/>
        <w:right w:val="none" w:sz="0" w:space="0" w:color="auto"/>
      </w:divBdr>
    </w:div>
    <w:div w:id="205248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url?sa=t&amp;rct=j&amp;q=&amp;esrc=s&amp;source=web&amp;cd=2&amp;ved=2ahUKEwiJ15qT3tHeAhWF6CwKHTSGCXEQFjABegQIAhAC&amp;url=https%3A%2F%2Flrkm.lrv.lt%2Fuploads%2Flrkm%2Fdocuments%2Ffiles%2F2017%2520Gyventoju%2520dalyvavimo%2520kulturoje%2520tyrimo%2520ataskaita.pdf&amp;usg=AOvVaw2AoE05yemXoM4bIMEuml9t" TargetMode="External"/><Relationship Id="rId1" Type="http://schemas.openxmlformats.org/officeDocument/2006/relationships/hyperlink" Target="https://zis.lt/statistika/z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45C4C-8F2F-488F-B04E-44B5093AF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202080</Words>
  <Characters>115187</Characters>
  <Application>Microsoft Office Word</Application>
  <DocSecurity>0</DocSecurity>
  <Lines>959</Lines>
  <Paragraphs>633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316634</CharactersWithSpaces>
  <SharedDoc>false</SharedDoc>
  <HLinks>
    <vt:vector size="582" baseType="variant">
      <vt:variant>
        <vt:i4>65565</vt:i4>
      </vt:variant>
      <vt:variant>
        <vt:i4>402</vt:i4>
      </vt:variant>
      <vt:variant>
        <vt:i4>0</vt:i4>
      </vt:variant>
      <vt:variant>
        <vt:i4>5</vt:i4>
      </vt:variant>
      <vt:variant>
        <vt:lpwstr>http://192.168.0.80/Litlex/LL.DLL?Tekstas=1?Id=65652&amp;Zd=darb%2Bsaug&amp;BF=4</vt:lpwstr>
      </vt:variant>
      <vt:variant>
        <vt:lpwstr>266z</vt:lpwstr>
      </vt:variant>
      <vt:variant>
        <vt:i4>65566</vt:i4>
      </vt:variant>
      <vt:variant>
        <vt:i4>399</vt:i4>
      </vt:variant>
      <vt:variant>
        <vt:i4>0</vt:i4>
      </vt:variant>
      <vt:variant>
        <vt:i4>5</vt:i4>
      </vt:variant>
      <vt:variant>
        <vt:lpwstr>http://192.168.0.80/Litlex/LL.DLL?Tekstas=1?Id=65652&amp;Zd=darb%2Bsaug&amp;BF=4</vt:lpwstr>
      </vt:variant>
      <vt:variant>
        <vt:lpwstr>265z</vt:lpwstr>
      </vt:variant>
      <vt:variant>
        <vt:i4>65567</vt:i4>
      </vt:variant>
      <vt:variant>
        <vt:i4>396</vt:i4>
      </vt:variant>
      <vt:variant>
        <vt:i4>0</vt:i4>
      </vt:variant>
      <vt:variant>
        <vt:i4>5</vt:i4>
      </vt:variant>
      <vt:variant>
        <vt:lpwstr>http://192.168.0.80/Litlex/LL.DLL?Tekstas=1?Id=65652&amp;Zd=darb%2Bsaug&amp;BF=4</vt:lpwstr>
      </vt:variant>
      <vt:variant>
        <vt:lpwstr>264z</vt:lpwstr>
      </vt:variant>
      <vt:variant>
        <vt:i4>65560</vt:i4>
      </vt:variant>
      <vt:variant>
        <vt:i4>393</vt:i4>
      </vt:variant>
      <vt:variant>
        <vt:i4>0</vt:i4>
      </vt:variant>
      <vt:variant>
        <vt:i4>5</vt:i4>
      </vt:variant>
      <vt:variant>
        <vt:lpwstr>http://192.168.0.80/Litlex/LL.DLL?Tekstas=1?Id=65652&amp;Zd=darb%2Bsaug&amp;BF=4</vt:lpwstr>
      </vt:variant>
      <vt:variant>
        <vt:lpwstr>263z</vt:lpwstr>
      </vt:variant>
      <vt:variant>
        <vt:i4>983059</vt:i4>
      </vt:variant>
      <vt:variant>
        <vt:i4>390</vt:i4>
      </vt:variant>
      <vt:variant>
        <vt:i4>0</vt:i4>
      </vt:variant>
      <vt:variant>
        <vt:i4>5</vt:i4>
      </vt:variant>
      <vt:variant>
        <vt:lpwstr>http://192.168.0.80/Litlex/LL.DLL?Tekstas=1?Id=60010&amp;Zd=prie%F0gaisr%2Bsaug&amp;BF=4</vt:lpwstr>
      </vt:variant>
      <vt:variant>
        <vt:lpwstr>122z</vt:lpwstr>
      </vt:variant>
      <vt:variant>
        <vt:i4>983056</vt:i4>
      </vt:variant>
      <vt:variant>
        <vt:i4>387</vt:i4>
      </vt:variant>
      <vt:variant>
        <vt:i4>0</vt:i4>
      </vt:variant>
      <vt:variant>
        <vt:i4>5</vt:i4>
      </vt:variant>
      <vt:variant>
        <vt:lpwstr>http://192.168.0.80/Litlex/LL.DLL?Tekstas=1?Id=60010&amp;Zd=prie%F0gaisr%2Bsaug&amp;BF=4</vt:lpwstr>
      </vt:variant>
      <vt:variant>
        <vt:lpwstr>121z</vt:lpwstr>
      </vt:variant>
      <vt:variant>
        <vt:i4>983057</vt:i4>
      </vt:variant>
      <vt:variant>
        <vt:i4>384</vt:i4>
      </vt:variant>
      <vt:variant>
        <vt:i4>0</vt:i4>
      </vt:variant>
      <vt:variant>
        <vt:i4>5</vt:i4>
      </vt:variant>
      <vt:variant>
        <vt:lpwstr>http://192.168.0.80/Litlex/LL.DLL?Tekstas=1?Id=60010&amp;Zd=prie%F0gaisr%2Bsaug&amp;BF=4</vt:lpwstr>
      </vt:variant>
      <vt:variant>
        <vt:lpwstr>120z</vt:lpwstr>
      </vt:variant>
      <vt:variant>
        <vt:i4>786456</vt:i4>
      </vt:variant>
      <vt:variant>
        <vt:i4>381</vt:i4>
      </vt:variant>
      <vt:variant>
        <vt:i4>0</vt:i4>
      </vt:variant>
      <vt:variant>
        <vt:i4>5</vt:i4>
      </vt:variant>
      <vt:variant>
        <vt:lpwstr>http://192.168.0.80/Litlex/LL.DLL?Tekstas=1?Id=60010&amp;Zd=prie%F0gaisr%2Bsaug&amp;BF=4</vt:lpwstr>
      </vt:variant>
      <vt:variant>
        <vt:lpwstr>119z</vt:lpwstr>
      </vt:variant>
      <vt:variant>
        <vt:i4>786457</vt:i4>
      </vt:variant>
      <vt:variant>
        <vt:i4>378</vt:i4>
      </vt:variant>
      <vt:variant>
        <vt:i4>0</vt:i4>
      </vt:variant>
      <vt:variant>
        <vt:i4>5</vt:i4>
      </vt:variant>
      <vt:variant>
        <vt:lpwstr>http://192.168.0.80/Litlex/LL.DLL?Tekstas=1?Id=60010&amp;Zd=prie%F0gaisr%2Bsaug&amp;BF=4</vt:lpwstr>
      </vt:variant>
      <vt:variant>
        <vt:lpwstr>118z</vt:lpwstr>
      </vt:variant>
      <vt:variant>
        <vt:i4>786454</vt:i4>
      </vt:variant>
      <vt:variant>
        <vt:i4>375</vt:i4>
      </vt:variant>
      <vt:variant>
        <vt:i4>0</vt:i4>
      </vt:variant>
      <vt:variant>
        <vt:i4>5</vt:i4>
      </vt:variant>
      <vt:variant>
        <vt:lpwstr>http://192.168.0.80/Litlex/LL.DLL?Tekstas=1?Id=60010&amp;Zd=prie%F0gaisr%2Bsaug&amp;BF=4</vt:lpwstr>
      </vt:variant>
      <vt:variant>
        <vt:lpwstr>117z</vt:lpwstr>
      </vt:variant>
      <vt:variant>
        <vt:i4>786455</vt:i4>
      </vt:variant>
      <vt:variant>
        <vt:i4>372</vt:i4>
      </vt:variant>
      <vt:variant>
        <vt:i4>0</vt:i4>
      </vt:variant>
      <vt:variant>
        <vt:i4>5</vt:i4>
      </vt:variant>
      <vt:variant>
        <vt:lpwstr>http://192.168.0.80/Litlex/LL.DLL?Tekstas=1?Id=60010&amp;Zd=prie%F0gaisr%2Bsaug&amp;BF=4</vt:lpwstr>
      </vt:variant>
      <vt:variant>
        <vt:lpwstr>116z</vt:lpwstr>
      </vt:variant>
      <vt:variant>
        <vt:i4>786452</vt:i4>
      </vt:variant>
      <vt:variant>
        <vt:i4>369</vt:i4>
      </vt:variant>
      <vt:variant>
        <vt:i4>0</vt:i4>
      </vt:variant>
      <vt:variant>
        <vt:i4>5</vt:i4>
      </vt:variant>
      <vt:variant>
        <vt:lpwstr>http://192.168.0.80/Litlex/LL.DLL?Tekstas=1?Id=60010&amp;Zd=prie%F0gaisr%2Bsaug&amp;BF=4</vt:lpwstr>
      </vt:variant>
      <vt:variant>
        <vt:lpwstr>115z</vt:lpwstr>
      </vt:variant>
      <vt:variant>
        <vt:i4>786453</vt:i4>
      </vt:variant>
      <vt:variant>
        <vt:i4>366</vt:i4>
      </vt:variant>
      <vt:variant>
        <vt:i4>0</vt:i4>
      </vt:variant>
      <vt:variant>
        <vt:i4>5</vt:i4>
      </vt:variant>
      <vt:variant>
        <vt:lpwstr>http://192.168.0.80/Litlex/LL.DLL?Tekstas=1?Id=60010&amp;Zd=prie%F0gaisr%2Bsaug&amp;BF=4</vt:lpwstr>
      </vt:variant>
      <vt:variant>
        <vt:lpwstr>114z</vt:lpwstr>
      </vt:variant>
      <vt:variant>
        <vt:i4>786450</vt:i4>
      </vt:variant>
      <vt:variant>
        <vt:i4>363</vt:i4>
      </vt:variant>
      <vt:variant>
        <vt:i4>0</vt:i4>
      </vt:variant>
      <vt:variant>
        <vt:i4>5</vt:i4>
      </vt:variant>
      <vt:variant>
        <vt:lpwstr>http://192.168.0.80/Litlex/LL.DLL?Tekstas=1?Id=60010&amp;Zd=prie%F0gaisr%2Bsaug&amp;BF=4</vt:lpwstr>
      </vt:variant>
      <vt:variant>
        <vt:lpwstr>113z</vt:lpwstr>
      </vt:variant>
      <vt:variant>
        <vt:i4>786451</vt:i4>
      </vt:variant>
      <vt:variant>
        <vt:i4>360</vt:i4>
      </vt:variant>
      <vt:variant>
        <vt:i4>0</vt:i4>
      </vt:variant>
      <vt:variant>
        <vt:i4>5</vt:i4>
      </vt:variant>
      <vt:variant>
        <vt:lpwstr>http://192.168.0.80/Litlex/LL.DLL?Tekstas=1?Id=60010&amp;Zd=prie%F0gaisr%2Bsaug&amp;BF=4</vt:lpwstr>
      </vt:variant>
      <vt:variant>
        <vt:lpwstr>112z</vt:lpwstr>
      </vt:variant>
      <vt:variant>
        <vt:i4>786448</vt:i4>
      </vt:variant>
      <vt:variant>
        <vt:i4>357</vt:i4>
      </vt:variant>
      <vt:variant>
        <vt:i4>0</vt:i4>
      </vt:variant>
      <vt:variant>
        <vt:i4>5</vt:i4>
      </vt:variant>
      <vt:variant>
        <vt:lpwstr>http://192.168.0.80/Litlex/LL.DLL?Tekstas=1?Id=60010&amp;Zd=prie%F0gaisr%2Bsaug&amp;BF=4</vt:lpwstr>
      </vt:variant>
      <vt:variant>
        <vt:lpwstr>111z</vt:lpwstr>
      </vt:variant>
      <vt:variant>
        <vt:i4>786449</vt:i4>
      </vt:variant>
      <vt:variant>
        <vt:i4>354</vt:i4>
      </vt:variant>
      <vt:variant>
        <vt:i4>0</vt:i4>
      </vt:variant>
      <vt:variant>
        <vt:i4>5</vt:i4>
      </vt:variant>
      <vt:variant>
        <vt:lpwstr>http://192.168.0.80/Litlex/LL.DLL?Tekstas=1?Id=60010&amp;Zd=prie%F0gaisr%2Bsaug&amp;BF=4</vt:lpwstr>
      </vt:variant>
      <vt:variant>
        <vt:lpwstr>110z</vt:lpwstr>
      </vt:variant>
      <vt:variant>
        <vt:i4>851992</vt:i4>
      </vt:variant>
      <vt:variant>
        <vt:i4>351</vt:i4>
      </vt:variant>
      <vt:variant>
        <vt:i4>0</vt:i4>
      </vt:variant>
      <vt:variant>
        <vt:i4>5</vt:i4>
      </vt:variant>
      <vt:variant>
        <vt:lpwstr>http://192.168.0.80/Litlex/LL.DLL?Tekstas=1?Id=60010&amp;Zd=prie%F0gaisr%2Bsaug&amp;BF=4</vt:lpwstr>
      </vt:variant>
      <vt:variant>
        <vt:lpwstr>109z</vt:lpwstr>
      </vt:variant>
      <vt:variant>
        <vt:i4>3407996</vt:i4>
      </vt:variant>
      <vt:variant>
        <vt:i4>348</vt:i4>
      </vt:variant>
      <vt:variant>
        <vt:i4>0</vt:i4>
      </vt:variant>
      <vt:variant>
        <vt:i4>5</vt:i4>
      </vt:variant>
      <vt:variant>
        <vt:lpwstr>http://192.168.0.80/Litlex/LL.DLL?Tekstas=1?Id=31442&amp;Zd=civilin%2Bsaug&amp;BF=4</vt:lpwstr>
      </vt:variant>
      <vt:variant>
        <vt:lpwstr>209z</vt:lpwstr>
      </vt:variant>
      <vt:variant>
        <vt:i4>3407997</vt:i4>
      </vt:variant>
      <vt:variant>
        <vt:i4>345</vt:i4>
      </vt:variant>
      <vt:variant>
        <vt:i4>0</vt:i4>
      </vt:variant>
      <vt:variant>
        <vt:i4>5</vt:i4>
      </vt:variant>
      <vt:variant>
        <vt:lpwstr>http://192.168.0.80/Litlex/LL.DLL?Tekstas=1?Id=31442&amp;Zd=civilin%2Bsaug&amp;BF=4</vt:lpwstr>
      </vt:variant>
      <vt:variant>
        <vt:lpwstr>208z</vt:lpwstr>
      </vt:variant>
      <vt:variant>
        <vt:i4>3407986</vt:i4>
      </vt:variant>
      <vt:variant>
        <vt:i4>342</vt:i4>
      </vt:variant>
      <vt:variant>
        <vt:i4>0</vt:i4>
      </vt:variant>
      <vt:variant>
        <vt:i4>5</vt:i4>
      </vt:variant>
      <vt:variant>
        <vt:lpwstr>http://192.168.0.80/Litlex/LL.DLL?Tekstas=1?Id=31442&amp;Zd=civilin%2Bsaug&amp;BF=4</vt:lpwstr>
      </vt:variant>
      <vt:variant>
        <vt:lpwstr>207z</vt:lpwstr>
      </vt:variant>
      <vt:variant>
        <vt:i4>3407987</vt:i4>
      </vt:variant>
      <vt:variant>
        <vt:i4>339</vt:i4>
      </vt:variant>
      <vt:variant>
        <vt:i4>0</vt:i4>
      </vt:variant>
      <vt:variant>
        <vt:i4>5</vt:i4>
      </vt:variant>
      <vt:variant>
        <vt:lpwstr>http://192.168.0.80/Litlex/LL.DLL?Tekstas=1?Id=31442&amp;Zd=civilin%2Bsaug&amp;BF=4</vt:lpwstr>
      </vt:variant>
      <vt:variant>
        <vt:lpwstr>206z</vt:lpwstr>
      </vt:variant>
      <vt:variant>
        <vt:i4>3407984</vt:i4>
      </vt:variant>
      <vt:variant>
        <vt:i4>336</vt:i4>
      </vt:variant>
      <vt:variant>
        <vt:i4>0</vt:i4>
      </vt:variant>
      <vt:variant>
        <vt:i4>5</vt:i4>
      </vt:variant>
      <vt:variant>
        <vt:lpwstr>http://192.168.0.80/Litlex/LL.DLL?Tekstas=1?Id=31442&amp;Zd=civilin%2Bsaug&amp;BF=4</vt:lpwstr>
      </vt:variant>
      <vt:variant>
        <vt:lpwstr>205z</vt:lpwstr>
      </vt:variant>
      <vt:variant>
        <vt:i4>3407985</vt:i4>
      </vt:variant>
      <vt:variant>
        <vt:i4>333</vt:i4>
      </vt:variant>
      <vt:variant>
        <vt:i4>0</vt:i4>
      </vt:variant>
      <vt:variant>
        <vt:i4>5</vt:i4>
      </vt:variant>
      <vt:variant>
        <vt:lpwstr>http://192.168.0.80/Litlex/LL.DLL?Tekstas=1?Id=31442&amp;Zd=civilin%2Bsaug&amp;BF=4</vt:lpwstr>
      </vt:variant>
      <vt:variant>
        <vt:lpwstr>204z</vt:lpwstr>
      </vt:variant>
      <vt:variant>
        <vt:i4>3407990</vt:i4>
      </vt:variant>
      <vt:variant>
        <vt:i4>330</vt:i4>
      </vt:variant>
      <vt:variant>
        <vt:i4>0</vt:i4>
      </vt:variant>
      <vt:variant>
        <vt:i4>5</vt:i4>
      </vt:variant>
      <vt:variant>
        <vt:lpwstr>http://192.168.0.80/Litlex/LL.DLL?Tekstas=1?Id=31442&amp;Zd=civilin%2Bsaug&amp;BF=4</vt:lpwstr>
      </vt:variant>
      <vt:variant>
        <vt:lpwstr>203z</vt:lpwstr>
      </vt:variant>
      <vt:variant>
        <vt:i4>3407991</vt:i4>
      </vt:variant>
      <vt:variant>
        <vt:i4>327</vt:i4>
      </vt:variant>
      <vt:variant>
        <vt:i4>0</vt:i4>
      </vt:variant>
      <vt:variant>
        <vt:i4>5</vt:i4>
      </vt:variant>
      <vt:variant>
        <vt:lpwstr>http://192.168.0.80/Litlex/LL.DLL?Tekstas=1?Id=31442&amp;Zd=civilin%2Bsaug&amp;BF=4</vt:lpwstr>
      </vt:variant>
      <vt:variant>
        <vt:lpwstr>202z</vt:lpwstr>
      </vt:variant>
      <vt:variant>
        <vt:i4>3407988</vt:i4>
      </vt:variant>
      <vt:variant>
        <vt:i4>324</vt:i4>
      </vt:variant>
      <vt:variant>
        <vt:i4>0</vt:i4>
      </vt:variant>
      <vt:variant>
        <vt:i4>5</vt:i4>
      </vt:variant>
      <vt:variant>
        <vt:lpwstr>http://192.168.0.80/Litlex/LL.DLL?Tekstas=1?Id=31442&amp;Zd=civilin%2Bsaug&amp;BF=4</vt:lpwstr>
      </vt:variant>
      <vt:variant>
        <vt:lpwstr>201z</vt:lpwstr>
      </vt:variant>
      <vt:variant>
        <vt:i4>3407989</vt:i4>
      </vt:variant>
      <vt:variant>
        <vt:i4>321</vt:i4>
      </vt:variant>
      <vt:variant>
        <vt:i4>0</vt:i4>
      </vt:variant>
      <vt:variant>
        <vt:i4>5</vt:i4>
      </vt:variant>
      <vt:variant>
        <vt:lpwstr>http://192.168.0.80/Litlex/LL.DLL?Tekstas=1?Id=31442&amp;Zd=civilin%2Bsaug&amp;BF=4</vt:lpwstr>
      </vt:variant>
      <vt:variant>
        <vt:lpwstr>200z</vt:lpwstr>
      </vt:variant>
      <vt:variant>
        <vt:i4>3997823</vt:i4>
      </vt:variant>
      <vt:variant>
        <vt:i4>318</vt:i4>
      </vt:variant>
      <vt:variant>
        <vt:i4>0</vt:i4>
      </vt:variant>
      <vt:variant>
        <vt:i4>5</vt:i4>
      </vt:variant>
      <vt:variant>
        <vt:lpwstr>http://192.168.0.80/Litlex/LL.DLL?Tekstas=1?Id=31442&amp;Zd=civilin%2Bsaug&amp;BF=4</vt:lpwstr>
      </vt:variant>
      <vt:variant>
        <vt:lpwstr>199z</vt:lpwstr>
      </vt:variant>
      <vt:variant>
        <vt:i4>3997822</vt:i4>
      </vt:variant>
      <vt:variant>
        <vt:i4>315</vt:i4>
      </vt:variant>
      <vt:variant>
        <vt:i4>0</vt:i4>
      </vt:variant>
      <vt:variant>
        <vt:i4>5</vt:i4>
      </vt:variant>
      <vt:variant>
        <vt:lpwstr>http://192.168.0.80/Litlex/LL.DLL?Tekstas=1?Id=31442&amp;Zd=civilin%2Bsaug&amp;BF=4</vt:lpwstr>
      </vt:variant>
      <vt:variant>
        <vt:lpwstr>198z</vt:lpwstr>
      </vt:variant>
      <vt:variant>
        <vt:i4>3997809</vt:i4>
      </vt:variant>
      <vt:variant>
        <vt:i4>312</vt:i4>
      </vt:variant>
      <vt:variant>
        <vt:i4>0</vt:i4>
      </vt:variant>
      <vt:variant>
        <vt:i4>5</vt:i4>
      </vt:variant>
      <vt:variant>
        <vt:lpwstr>http://192.168.0.80/Litlex/LL.DLL?Tekstas=1?Id=31442&amp;Zd=civilin%2Bsaug&amp;BF=4</vt:lpwstr>
      </vt:variant>
      <vt:variant>
        <vt:lpwstr>197z</vt:lpwstr>
      </vt:variant>
      <vt:variant>
        <vt:i4>3997808</vt:i4>
      </vt:variant>
      <vt:variant>
        <vt:i4>309</vt:i4>
      </vt:variant>
      <vt:variant>
        <vt:i4>0</vt:i4>
      </vt:variant>
      <vt:variant>
        <vt:i4>5</vt:i4>
      </vt:variant>
      <vt:variant>
        <vt:lpwstr>http://192.168.0.80/Litlex/LL.DLL?Tekstas=1?Id=31442&amp;Zd=civilin%2Bsaug&amp;BF=4</vt:lpwstr>
      </vt:variant>
      <vt:variant>
        <vt:lpwstr>196z</vt:lpwstr>
      </vt:variant>
      <vt:variant>
        <vt:i4>3997811</vt:i4>
      </vt:variant>
      <vt:variant>
        <vt:i4>306</vt:i4>
      </vt:variant>
      <vt:variant>
        <vt:i4>0</vt:i4>
      </vt:variant>
      <vt:variant>
        <vt:i4>5</vt:i4>
      </vt:variant>
      <vt:variant>
        <vt:lpwstr>http://192.168.0.80/Litlex/LL.DLL?Tekstas=1?Id=31442&amp;Zd=civilin%2Bsaug&amp;BF=4</vt:lpwstr>
      </vt:variant>
      <vt:variant>
        <vt:lpwstr>195z</vt:lpwstr>
      </vt:variant>
      <vt:variant>
        <vt:i4>3997810</vt:i4>
      </vt:variant>
      <vt:variant>
        <vt:i4>303</vt:i4>
      </vt:variant>
      <vt:variant>
        <vt:i4>0</vt:i4>
      </vt:variant>
      <vt:variant>
        <vt:i4>5</vt:i4>
      </vt:variant>
      <vt:variant>
        <vt:lpwstr>http://192.168.0.80/Litlex/LL.DLL?Tekstas=1?Id=31442&amp;Zd=civilin%2Bsaug&amp;BF=4</vt:lpwstr>
      </vt:variant>
      <vt:variant>
        <vt:lpwstr>194z</vt:lpwstr>
      </vt:variant>
      <vt:variant>
        <vt:i4>3997813</vt:i4>
      </vt:variant>
      <vt:variant>
        <vt:i4>300</vt:i4>
      </vt:variant>
      <vt:variant>
        <vt:i4>0</vt:i4>
      </vt:variant>
      <vt:variant>
        <vt:i4>5</vt:i4>
      </vt:variant>
      <vt:variant>
        <vt:lpwstr>http://192.168.0.80/Litlex/LL.DLL?Tekstas=1?Id=31442&amp;Zd=civilin%2Bsaug&amp;BF=4</vt:lpwstr>
      </vt:variant>
      <vt:variant>
        <vt:lpwstr>193z</vt:lpwstr>
      </vt:variant>
      <vt:variant>
        <vt:i4>3997812</vt:i4>
      </vt:variant>
      <vt:variant>
        <vt:i4>297</vt:i4>
      </vt:variant>
      <vt:variant>
        <vt:i4>0</vt:i4>
      </vt:variant>
      <vt:variant>
        <vt:i4>5</vt:i4>
      </vt:variant>
      <vt:variant>
        <vt:lpwstr>http://192.168.0.80/Litlex/LL.DLL?Tekstas=1?Id=31442&amp;Zd=civilin%2Bsaug&amp;BF=4</vt:lpwstr>
      </vt:variant>
      <vt:variant>
        <vt:lpwstr>192z</vt:lpwstr>
      </vt:variant>
      <vt:variant>
        <vt:i4>3997815</vt:i4>
      </vt:variant>
      <vt:variant>
        <vt:i4>294</vt:i4>
      </vt:variant>
      <vt:variant>
        <vt:i4>0</vt:i4>
      </vt:variant>
      <vt:variant>
        <vt:i4>5</vt:i4>
      </vt:variant>
      <vt:variant>
        <vt:lpwstr>http://192.168.0.80/Litlex/LL.DLL?Tekstas=1?Id=31442&amp;Zd=civilin%2Bsaug&amp;BF=4</vt:lpwstr>
      </vt:variant>
      <vt:variant>
        <vt:lpwstr>191z</vt:lpwstr>
      </vt:variant>
      <vt:variant>
        <vt:i4>3997814</vt:i4>
      </vt:variant>
      <vt:variant>
        <vt:i4>291</vt:i4>
      </vt:variant>
      <vt:variant>
        <vt:i4>0</vt:i4>
      </vt:variant>
      <vt:variant>
        <vt:i4>5</vt:i4>
      </vt:variant>
      <vt:variant>
        <vt:lpwstr>http://192.168.0.80/Litlex/LL.DLL?Tekstas=1?Id=31442&amp;Zd=civilin%2Bsaug&amp;BF=4</vt:lpwstr>
      </vt:variant>
      <vt:variant>
        <vt:lpwstr>190z</vt:lpwstr>
      </vt:variant>
      <vt:variant>
        <vt:i4>3932287</vt:i4>
      </vt:variant>
      <vt:variant>
        <vt:i4>288</vt:i4>
      </vt:variant>
      <vt:variant>
        <vt:i4>0</vt:i4>
      </vt:variant>
      <vt:variant>
        <vt:i4>5</vt:i4>
      </vt:variant>
      <vt:variant>
        <vt:lpwstr>http://192.168.0.80/Litlex/LL.DLL?Tekstas=1?Id=31442&amp;Zd=civilin%2Bsaug&amp;BF=4</vt:lpwstr>
      </vt:variant>
      <vt:variant>
        <vt:lpwstr>189z</vt:lpwstr>
      </vt:variant>
      <vt:variant>
        <vt:i4>3932286</vt:i4>
      </vt:variant>
      <vt:variant>
        <vt:i4>285</vt:i4>
      </vt:variant>
      <vt:variant>
        <vt:i4>0</vt:i4>
      </vt:variant>
      <vt:variant>
        <vt:i4>5</vt:i4>
      </vt:variant>
      <vt:variant>
        <vt:lpwstr>http://192.168.0.80/Litlex/LL.DLL?Tekstas=1?Id=31442&amp;Zd=civilin%2Bsaug&amp;BF=4</vt:lpwstr>
      </vt:variant>
      <vt:variant>
        <vt:lpwstr>188z</vt:lpwstr>
      </vt:variant>
      <vt:variant>
        <vt:i4>3932273</vt:i4>
      </vt:variant>
      <vt:variant>
        <vt:i4>282</vt:i4>
      </vt:variant>
      <vt:variant>
        <vt:i4>0</vt:i4>
      </vt:variant>
      <vt:variant>
        <vt:i4>5</vt:i4>
      </vt:variant>
      <vt:variant>
        <vt:lpwstr>http://192.168.0.80/Litlex/LL.DLL?Tekstas=1?Id=31442&amp;Zd=civilin%2Bsaug&amp;BF=4</vt:lpwstr>
      </vt:variant>
      <vt:variant>
        <vt:lpwstr>187z</vt:lpwstr>
      </vt:variant>
      <vt:variant>
        <vt:i4>3932272</vt:i4>
      </vt:variant>
      <vt:variant>
        <vt:i4>279</vt:i4>
      </vt:variant>
      <vt:variant>
        <vt:i4>0</vt:i4>
      </vt:variant>
      <vt:variant>
        <vt:i4>5</vt:i4>
      </vt:variant>
      <vt:variant>
        <vt:lpwstr>http://192.168.0.80/Litlex/LL.DLL?Tekstas=1?Id=31442&amp;Zd=civilin%2Bsaug&amp;BF=4</vt:lpwstr>
      </vt:variant>
      <vt:variant>
        <vt:lpwstr>186z</vt:lpwstr>
      </vt:variant>
      <vt:variant>
        <vt:i4>3932277</vt:i4>
      </vt:variant>
      <vt:variant>
        <vt:i4>276</vt:i4>
      </vt:variant>
      <vt:variant>
        <vt:i4>0</vt:i4>
      </vt:variant>
      <vt:variant>
        <vt:i4>5</vt:i4>
      </vt:variant>
      <vt:variant>
        <vt:lpwstr>http://192.168.0.80/Litlex/LL.DLL?Tekstas=1?Id=31442&amp;Zd=civilin%2Bsaug&amp;BF=4</vt:lpwstr>
      </vt:variant>
      <vt:variant>
        <vt:lpwstr>183z</vt:lpwstr>
      </vt:variant>
      <vt:variant>
        <vt:i4>3932276</vt:i4>
      </vt:variant>
      <vt:variant>
        <vt:i4>273</vt:i4>
      </vt:variant>
      <vt:variant>
        <vt:i4>0</vt:i4>
      </vt:variant>
      <vt:variant>
        <vt:i4>5</vt:i4>
      </vt:variant>
      <vt:variant>
        <vt:lpwstr>http://192.168.0.80/Litlex/LL.DLL?Tekstas=1?Id=31442&amp;Zd=civilin%2Bsaug&amp;BF=4</vt:lpwstr>
      </vt:variant>
      <vt:variant>
        <vt:lpwstr>182z</vt:lpwstr>
      </vt:variant>
      <vt:variant>
        <vt:i4>7733372</vt:i4>
      </vt:variant>
      <vt:variant>
        <vt:i4>270</vt:i4>
      </vt:variant>
      <vt:variant>
        <vt:i4>0</vt:i4>
      </vt:variant>
      <vt:variant>
        <vt:i4>5</vt:i4>
      </vt:variant>
      <vt:variant>
        <vt:lpwstr>http://www.prienai.lt/</vt:lpwstr>
      </vt:variant>
      <vt:variant>
        <vt:lpwstr/>
      </vt:variant>
      <vt:variant>
        <vt:i4>7733372</vt:i4>
      </vt:variant>
      <vt:variant>
        <vt:i4>267</vt:i4>
      </vt:variant>
      <vt:variant>
        <vt:i4>0</vt:i4>
      </vt:variant>
      <vt:variant>
        <vt:i4>5</vt:i4>
      </vt:variant>
      <vt:variant>
        <vt:lpwstr>http://www.prienai.lt/</vt:lpwstr>
      </vt:variant>
      <vt:variant>
        <vt:lpwstr/>
      </vt:variant>
      <vt:variant>
        <vt:i4>4980752</vt:i4>
      </vt:variant>
      <vt:variant>
        <vt:i4>264</vt:i4>
      </vt:variant>
      <vt:variant>
        <vt:i4>0</vt:i4>
      </vt:variant>
      <vt:variant>
        <vt:i4>5</vt:i4>
      </vt:variant>
      <vt:variant>
        <vt:lpwstr>http://192.168.0.14/Litlex/LL.DLL?Tekstas=1?Id=10685&amp;Zd=viet%2Bsaviv&amp;BF=4</vt:lpwstr>
      </vt:variant>
      <vt:variant>
        <vt:lpwstr>367z#367z</vt:lpwstr>
      </vt:variant>
      <vt:variant>
        <vt:i4>4849686</vt:i4>
      </vt:variant>
      <vt:variant>
        <vt:i4>261</vt:i4>
      </vt:variant>
      <vt:variant>
        <vt:i4>0</vt:i4>
      </vt:variant>
      <vt:variant>
        <vt:i4>5</vt:i4>
      </vt:variant>
      <vt:variant>
        <vt:lpwstr>http://192.168.0.14/Litlex/LL.DLL?Tekstas=1?Id=10685&amp;Zd=viet%2Bsaviv&amp;BF=4</vt:lpwstr>
      </vt:variant>
      <vt:variant>
        <vt:lpwstr>361z#361z</vt:lpwstr>
      </vt:variant>
      <vt:variant>
        <vt:i4>7733372</vt:i4>
      </vt:variant>
      <vt:variant>
        <vt:i4>258</vt:i4>
      </vt:variant>
      <vt:variant>
        <vt:i4>0</vt:i4>
      </vt:variant>
      <vt:variant>
        <vt:i4>5</vt:i4>
      </vt:variant>
      <vt:variant>
        <vt:lpwstr>http://www.prienai.lt/</vt:lpwstr>
      </vt:variant>
      <vt:variant>
        <vt:lpwstr/>
      </vt:variant>
      <vt:variant>
        <vt:i4>7733323</vt:i4>
      </vt:variant>
      <vt:variant>
        <vt:i4>255</vt:i4>
      </vt:variant>
      <vt:variant>
        <vt:i4>0</vt:i4>
      </vt:variant>
      <vt:variant>
        <vt:i4>5</vt:i4>
      </vt:variant>
      <vt:variant>
        <vt:lpwstr>mailto:info@prienusportas.lt</vt:lpwstr>
      </vt:variant>
      <vt:variant>
        <vt:lpwstr/>
      </vt:variant>
      <vt:variant>
        <vt:i4>6357109</vt:i4>
      </vt:variant>
      <vt:variant>
        <vt:i4>252</vt:i4>
      </vt:variant>
      <vt:variant>
        <vt:i4>0</vt:i4>
      </vt:variant>
      <vt:variant>
        <vt:i4>5</vt:i4>
      </vt:variant>
      <vt:variant>
        <vt:lpwstr>http://www.socialiniszemelapis.lt/</vt:lpwstr>
      </vt:variant>
      <vt:variant>
        <vt:lpwstr/>
      </vt:variant>
      <vt:variant>
        <vt:i4>1966086</vt:i4>
      </vt:variant>
      <vt:variant>
        <vt:i4>249</vt:i4>
      </vt:variant>
      <vt:variant>
        <vt:i4>0</vt:i4>
      </vt:variant>
      <vt:variant>
        <vt:i4>5</vt:i4>
      </vt:variant>
      <vt:variant>
        <vt:lpwstr>http://www.meniu.lt/</vt:lpwstr>
      </vt:variant>
      <vt:variant>
        <vt:lpwstr/>
      </vt:variant>
      <vt:variant>
        <vt:i4>1835093</vt:i4>
      </vt:variant>
      <vt:variant>
        <vt:i4>246</vt:i4>
      </vt:variant>
      <vt:variant>
        <vt:i4>0</vt:i4>
      </vt:variant>
      <vt:variant>
        <vt:i4>5</vt:i4>
      </vt:variant>
      <vt:variant>
        <vt:lpwstr>http://www.viskasturizmui.lt/</vt:lpwstr>
      </vt:variant>
      <vt:variant>
        <vt:lpwstr/>
      </vt:variant>
      <vt:variant>
        <vt:i4>7077950</vt:i4>
      </vt:variant>
      <vt:variant>
        <vt:i4>243</vt:i4>
      </vt:variant>
      <vt:variant>
        <vt:i4>0</vt:i4>
      </vt:variant>
      <vt:variant>
        <vt:i4>5</vt:i4>
      </vt:variant>
      <vt:variant>
        <vt:lpwstr>http://www.turizmas.lt/</vt:lpwstr>
      </vt:variant>
      <vt:variant>
        <vt:lpwstr/>
      </vt:variant>
      <vt:variant>
        <vt:i4>7733372</vt:i4>
      </vt:variant>
      <vt:variant>
        <vt:i4>240</vt:i4>
      </vt:variant>
      <vt:variant>
        <vt:i4>0</vt:i4>
      </vt:variant>
      <vt:variant>
        <vt:i4>5</vt:i4>
      </vt:variant>
      <vt:variant>
        <vt:lpwstr>http://www.prienai.lt/</vt:lpwstr>
      </vt:variant>
      <vt:variant>
        <vt:lpwstr/>
      </vt:variant>
      <vt:variant>
        <vt:i4>8257597</vt:i4>
      </vt:variant>
      <vt:variant>
        <vt:i4>237</vt:i4>
      </vt:variant>
      <vt:variant>
        <vt:i4>0</vt:i4>
      </vt:variant>
      <vt:variant>
        <vt:i4>5</vt:i4>
      </vt:variant>
      <vt:variant>
        <vt:lpwstr>http://www.info.lt/</vt:lpwstr>
      </vt:variant>
      <vt:variant>
        <vt:lpwstr/>
      </vt:variant>
      <vt:variant>
        <vt:i4>1835093</vt:i4>
      </vt:variant>
      <vt:variant>
        <vt:i4>234</vt:i4>
      </vt:variant>
      <vt:variant>
        <vt:i4>0</vt:i4>
      </vt:variant>
      <vt:variant>
        <vt:i4>5</vt:i4>
      </vt:variant>
      <vt:variant>
        <vt:lpwstr>http://www.viskasturizmui.lt/</vt:lpwstr>
      </vt:variant>
      <vt:variant>
        <vt:lpwstr/>
      </vt:variant>
      <vt:variant>
        <vt:i4>7077950</vt:i4>
      </vt:variant>
      <vt:variant>
        <vt:i4>231</vt:i4>
      </vt:variant>
      <vt:variant>
        <vt:i4>0</vt:i4>
      </vt:variant>
      <vt:variant>
        <vt:i4>5</vt:i4>
      </vt:variant>
      <vt:variant>
        <vt:lpwstr>http://www.turizmas.lt/</vt:lpwstr>
      </vt:variant>
      <vt:variant>
        <vt:lpwstr/>
      </vt:variant>
      <vt:variant>
        <vt:i4>7733372</vt:i4>
      </vt:variant>
      <vt:variant>
        <vt:i4>228</vt:i4>
      </vt:variant>
      <vt:variant>
        <vt:i4>0</vt:i4>
      </vt:variant>
      <vt:variant>
        <vt:i4>5</vt:i4>
      </vt:variant>
      <vt:variant>
        <vt:lpwstr>http://www.prienai.lt/</vt:lpwstr>
      </vt:variant>
      <vt:variant>
        <vt:lpwstr/>
      </vt:variant>
      <vt:variant>
        <vt:i4>3997812</vt:i4>
      </vt:variant>
      <vt:variant>
        <vt:i4>225</vt:i4>
      </vt:variant>
      <vt:variant>
        <vt:i4>0</vt:i4>
      </vt:variant>
      <vt:variant>
        <vt:i4>5</vt:i4>
      </vt:variant>
      <vt:variant>
        <vt:lpwstr>http://upload.wikimedia.org/wikipedia/lt/9/9e/PrienuSen.png</vt:lpwstr>
      </vt:variant>
      <vt:variant>
        <vt:lpwstr/>
      </vt:variant>
      <vt:variant>
        <vt:i4>1638451</vt:i4>
      </vt:variant>
      <vt:variant>
        <vt:i4>218</vt:i4>
      </vt:variant>
      <vt:variant>
        <vt:i4>0</vt:i4>
      </vt:variant>
      <vt:variant>
        <vt:i4>5</vt:i4>
      </vt:variant>
      <vt:variant>
        <vt:lpwstr/>
      </vt:variant>
      <vt:variant>
        <vt:lpwstr>_Toc496684953</vt:lpwstr>
      </vt:variant>
      <vt:variant>
        <vt:i4>1638451</vt:i4>
      </vt:variant>
      <vt:variant>
        <vt:i4>212</vt:i4>
      </vt:variant>
      <vt:variant>
        <vt:i4>0</vt:i4>
      </vt:variant>
      <vt:variant>
        <vt:i4>5</vt:i4>
      </vt:variant>
      <vt:variant>
        <vt:lpwstr/>
      </vt:variant>
      <vt:variant>
        <vt:lpwstr>_Toc496684952</vt:lpwstr>
      </vt:variant>
      <vt:variant>
        <vt:i4>1638451</vt:i4>
      </vt:variant>
      <vt:variant>
        <vt:i4>206</vt:i4>
      </vt:variant>
      <vt:variant>
        <vt:i4>0</vt:i4>
      </vt:variant>
      <vt:variant>
        <vt:i4>5</vt:i4>
      </vt:variant>
      <vt:variant>
        <vt:lpwstr/>
      </vt:variant>
      <vt:variant>
        <vt:lpwstr>_Toc496684951</vt:lpwstr>
      </vt:variant>
      <vt:variant>
        <vt:i4>1638451</vt:i4>
      </vt:variant>
      <vt:variant>
        <vt:i4>200</vt:i4>
      </vt:variant>
      <vt:variant>
        <vt:i4>0</vt:i4>
      </vt:variant>
      <vt:variant>
        <vt:i4>5</vt:i4>
      </vt:variant>
      <vt:variant>
        <vt:lpwstr/>
      </vt:variant>
      <vt:variant>
        <vt:lpwstr>_Toc496684950</vt:lpwstr>
      </vt:variant>
      <vt:variant>
        <vt:i4>1572915</vt:i4>
      </vt:variant>
      <vt:variant>
        <vt:i4>194</vt:i4>
      </vt:variant>
      <vt:variant>
        <vt:i4>0</vt:i4>
      </vt:variant>
      <vt:variant>
        <vt:i4>5</vt:i4>
      </vt:variant>
      <vt:variant>
        <vt:lpwstr/>
      </vt:variant>
      <vt:variant>
        <vt:lpwstr>_Toc496684949</vt:lpwstr>
      </vt:variant>
      <vt:variant>
        <vt:i4>1572915</vt:i4>
      </vt:variant>
      <vt:variant>
        <vt:i4>188</vt:i4>
      </vt:variant>
      <vt:variant>
        <vt:i4>0</vt:i4>
      </vt:variant>
      <vt:variant>
        <vt:i4>5</vt:i4>
      </vt:variant>
      <vt:variant>
        <vt:lpwstr/>
      </vt:variant>
      <vt:variant>
        <vt:lpwstr>_Toc496684948</vt:lpwstr>
      </vt:variant>
      <vt:variant>
        <vt:i4>1572915</vt:i4>
      </vt:variant>
      <vt:variant>
        <vt:i4>182</vt:i4>
      </vt:variant>
      <vt:variant>
        <vt:i4>0</vt:i4>
      </vt:variant>
      <vt:variant>
        <vt:i4>5</vt:i4>
      </vt:variant>
      <vt:variant>
        <vt:lpwstr/>
      </vt:variant>
      <vt:variant>
        <vt:lpwstr>_Toc496684947</vt:lpwstr>
      </vt:variant>
      <vt:variant>
        <vt:i4>1572915</vt:i4>
      </vt:variant>
      <vt:variant>
        <vt:i4>176</vt:i4>
      </vt:variant>
      <vt:variant>
        <vt:i4>0</vt:i4>
      </vt:variant>
      <vt:variant>
        <vt:i4>5</vt:i4>
      </vt:variant>
      <vt:variant>
        <vt:lpwstr/>
      </vt:variant>
      <vt:variant>
        <vt:lpwstr>_Toc496684946</vt:lpwstr>
      </vt:variant>
      <vt:variant>
        <vt:i4>1572915</vt:i4>
      </vt:variant>
      <vt:variant>
        <vt:i4>170</vt:i4>
      </vt:variant>
      <vt:variant>
        <vt:i4>0</vt:i4>
      </vt:variant>
      <vt:variant>
        <vt:i4>5</vt:i4>
      </vt:variant>
      <vt:variant>
        <vt:lpwstr/>
      </vt:variant>
      <vt:variant>
        <vt:lpwstr>_Toc496684945</vt:lpwstr>
      </vt:variant>
      <vt:variant>
        <vt:i4>1572915</vt:i4>
      </vt:variant>
      <vt:variant>
        <vt:i4>164</vt:i4>
      </vt:variant>
      <vt:variant>
        <vt:i4>0</vt:i4>
      </vt:variant>
      <vt:variant>
        <vt:i4>5</vt:i4>
      </vt:variant>
      <vt:variant>
        <vt:lpwstr/>
      </vt:variant>
      <vt:variant>
        <vt:lpwstr>_Toc496684944</vt:lpwstr>
      </vt:variant>
      <vt:variant>
        <vt:i4>1572915</vt:i4>
      </vt:variant>
      <vt:variant>
        <vt:i4>158</vt:i4>
      </vt:variant>
      <vt:variant>
        <vt:i4>0</vt:i4>
      </vt:variant>
      <vt:variant>
        <vt:i4>5</vt:i4>
      </vt:variant>
      <vt:variant>
        <vt:lpwstr/>
      </vt:variant>
      <vt:variant>
        <vt:lpwstr>_Toc496684943</vt:lpwstr>
      </vt:variant>
      <vt:variant>
        <vt:i4>1572915</vt:i4>
      </vt:variant>
      <vt:variant>
        <vt:i4>152</vt:i4>
      </vt:variant>
      <vt:variant>
        <vt:i4>0</vt:i4>
      </vt:variant>
      <vt:variant>
        <vt:i4>5</vt:i4>
      </vt:variant>
      <vt:variant>
        <vt:lpwstr/>
      </vt:variant>
      <vt:variant>
        <vt:lpwstr>_Toc496684942</vt:lpwstr>
      </vt:variant>
      <vt:variant>
        <vt:i4>1572915</vt:i4>
      </vt:variant>
      <vt:variant>
        <vt:i4>146</vt:i4>
      </vt:variant>
      <vt:variant>
        <vt:i4>0</vt:i4>
      </vt:variant>
      <vt:variant>
        <vt:i4>5</vt:i4>
      </vt:variant>
      <vt:variant>
        <vt:lpwstr/>
      </vt:variant>
      <vt:variant>
        <vt:lpwstr>_Toc496684941</vt:lpwstr>
      </vt:variant>
      <vt:variant>
        <vt:i4>1572915</vt:i4>
      </vt:variant>
      <vt:variant>
        <vt:i4>140</vt:i4>
      </vt:variant>
      <vt:variant>
        <vt:i4>0</vt:i4>
      </vt:variant>
      <vt:variant>
        <vt:i4>5</vt:i4>
      </vt:variant>
      <vt:variant>
        <vt:lpwstr/>
      </vt:variant>
      <vt:variant>
        <vt:lpwstr>_Toc496684940</vt:lpwstr>
      </vt:variant>
      <vt:variant>
        <vt:i4>2031667</vt:i4>
      </vt:variant>
      <vt:variant>
        <vt:i4>134</vt:i4>
      </vt:variant>
      <vt:variant>
        <vt:i4>0</vt:i4>
      </vt:variant>
      <vt:variant>
        <vt:i4>5</vt:i4>
      </vt:variant>
      <vt:variant>
        <vt:lpwstr/>
      </vt:variant>
      <vt:variant>
        <vt:lpwstr>_Toc496684939</vt:lpwstr>
      </vt:variant>
      <vt:variant>
        <vt:i4>2031667</vt:i4>
      </vt:variant>
      <vt:variant>
        <vt:i4>128</vt:i4>
      </vt:variant>
      <vt:variant>
        <vt:i4>0</vt:i4>
      </vt:variant>
      <vt:variant>
        <vt:i4>5</vt:i4>
      </vt:variant>
      <vt:variant>
        <vt:lpwstr/>
      </vt:variant>
      <vt:variant>
        <vt:lpwstr>_Toc496684938</vt:lpwstr>
      </vt:variant>
      <vt:variant>
        <vt:i4>2031667</vt:i4>
      </vt:variant>
      <vt:variant>
        <vt:i4>122</vt:i4>
      </vt:variant>
      <vt:variant>
        <vt:i4>0</vt:i4>
      </vt:variant>
      <vt:variant>
        <vt:i4>5</vt:i4>
      </vt:variant>
      <vt:variant>
        <vt:lpwstr/>
      </vt:variant>
      <vt:variant>
        <vt:lpwstr>_Toc496684937</vt:lpwstr>
      </vt:variant>
      <vt:variant>
        <vt:i4>2031667</vt:i4>
      </vt:variant>
      <vt:variant>
        <vt:i4>116</vt:i4>
      </vt:variant>
      <vt:variant>
        <vt:i4>0</vt:i4>
      </vt:variant>
      <vt:variant>
        <vt:i4>5</vt:i4>
      </vt:variant>
      <vt:variant>
        <vt:lpwstr/>
      </vt:variant>
      <vt:variant>
        <vt:lpwstr>_Toc496684936</vt:lpwstr>
      </vt:variant>
      <vt:variant>
        <vt:i4>2031667</vt:i4>
      </vt:variant>
      <vt:variant>
        <vt:i4>110</vt:i4>
      </vt:variant>
      <vt:variant>
        <vt:i4>0</vt:i4>
      </vt:variant>
      <vt:variant>
        <vt:i4>5</vt:i4>
      </vt:variant>
      <vt:variant>
        <vt:lpwstr/>
      </vt:variant>
      <vt:variant>
        <vt:lpwstr>_Toc496684935</vt:lpwstr>
      </vt:variant>
      <vt:variant>
        <vt:i4>2031667</vt:i4>
      </vt:variant>
      <vt:variant>
        <vt:i4>104</vt:i4>
      </vt:variant>
      <vt:variant>
        <vt:i4>0</vt:i4>
      </vt:variant>
      <vt:variant>
        <vt:i4>5</vt:i4>
      </vt:variant>
      <vt:variant>
        <vt:lpwstr/>
      </vt:variant>
      <vt:variant>
        <vt:lpwstr>_Toc496684934</vt:lpwstr>
      </vt:variant>
      <vt:variant>
        <vt:i4>2031667</vt:i4>
      </vt:variant>
      <vt:variant>
        <vt:i4>98</vt:i4>
      </vt:variant>
      <vt:variant>
        <vt:i4>0</vt:i4>
      </vt:variant>
      <vt:variant>
        <vt:i4>5</vt:i4>
      </vt:variant>
      <vt:variant>
        <vt:lpwstr/>
      </vt:variant>
      <vt:variant>
        <vt:lpwstr>_Toc496684933</vt:lpwstr>
      </vt:variant>
      <vt:variant>
        <vt:i4>2031667</vt:i4>
      </vt:variant>
      <vt:variant>
        <vt:i4>92</vt:i4>
      </vt:variant>
      <vt:variant>
        <vt:i4>0</vt:i4>
      </vt:variant>
      <vt:variant>
        <vt:i4>5</vt:i4>
      </vt:variant>
      <vt:variant>
        <vt:lpwstr/>
      </vt:variant>
      <vt:variant>
        <vt:lpwstr>_Toc496684932</vt:lpwstr>
      </vt:variant>
      <vt:variant>
        <vt:i4>2031667</vt:i4>
      </vt:variant>
      <vt:variant>
        <vt:i4>86</vt:i4>
      </vt:variant>
      <vt:variant>
        <vt:i4>0</vt:i4>
      </vt:variant>
      <vt:variant>
        <vt:i4>5</vt:i4>
      </vt:variant>
      <vt:variant>
        <vt:lpwstr/>
      </vt:variant>
      <vt:variant>
        <vt:lpwstr>_Toc496684931</vt:lpwstr>
      </vt:variant>
      <vt:variant>
        <vt:i4>2031667</vt:i4>
      </vt:variant>
      <vt:variant>
        <vt:i4>80</vt:i4>
      </vt:variant>
      <vt:variant>
        <vt:i4>0</vt:i4>
      </vt:variant>
      <vt:variant>
        <vt:i4>5</vt:i4>
      </vt:variant>
      <vt:variant>
        <vt:lpwstr/>
      </vt:variant>
      <vt:variant>
        <vt:lpwstr>_Toc496684930</vt:lpwstr>
      </vt:variant>
      <vt:variant>
        <vt:i4>1966131</vt:i4>
      </vt:variant>
      <vt:variant>
        <vt:i4>74</vt:i4>
      </vt:variant>
      <vt:variant>
        <vt:i4>0</vt:i4>
      </vt:variant>
      <vt:variant>
        <vt:i4>5</vt:i4>
      </vt:variant>
      <vt:variant>
        <vt:lpwstr/>
      </vt:variant>
      <vt:variant>
        <vt:lpwstr>_Toc496684929</vt:lpwstr>
      </vt:variant>
      <vt:variant>
        <vt:i4>1966131</vt:i4>
      </vt:variant>
      <vt:variant>
        <vt:i4>68</vt:i4>
      </vt:variant>
      <vt:variant>
        <vt:i4>0</vt:i4>
      </vt:variant>
      <vt:variant>
        <vt:i4>5</vt:i4>
      </vt:variant>
      <vt:variant>
        <vt:lpwstr/>
      </vt:variant>
      <vt:variant>
        <vt:lpwstr>_Toc496684928</vt:lpwstr>
      </vt:variant>
      <vt:variant>
        <vt:i4>1966131</vt:i4>
      </vt:variant>
      <vt:variant>
        <vt:i4>62</vt:i4>
      </vt:variant>
      <vt:variant>
        <vt:i4>0</vt:i4>
      </vt:variant>
      <vt:variant>
        <vt:i4>5</vt:i4>
      </vt:variant>
      <vt:variant>
        <vt:lpwstr/>
      </vt:variant>
      <vt:variant>
        <vt:lpwstr>_Toc496684927</vt:lpwstr>
      </vt:variant>
      <vt:variant>
        <vt:i4>1966131</vt:i4>
      </vt:variant>
      <vt:variant>
        <vt:i4>56</vt:i4>
      </vt:variant>
      <vt:variant>
        <vt:i4>0</vt:i4>
      </vt:variant>
      <vt:variant>
        <vt:i4>5</vt:i4>
      </vt:variant>
      <vt:variant>
        <vt:lpwstr/>
      </vt:variant>
      <vt:variant>
        <vt:lpwstr>_Toc496684926</vt:lpwstr>
      </vt:variant>
      <vt:variant>
        <vt:i4>1966131</vt:i4>
      </vt:variant>
      <vt:variant>
        <vt:i4>50</vt:i4>
      </vt:variant>
      <vt:variant>
        <vt:i4>0</vt:i4>
      </vt:variant>
      <vt:variant>
        <vt:i4>5</vt:i4>
      </vt:variant>
      <vt:variant>
        <vt:lpwstr/>
      </vt:variant>
      <vt:variant>
        <vt:lpwstr>_Toc496684925</vt:lpwstr>
      </vt:variant>
      <vt:variant>
        <vt:i4>1966131</vt:i4>
      </vt:variant>
      <vt:variant>
        <vt:i4>44</vt:i4>
      </vt:variant>
      <vt:variant>
        <vt:i4>0</vt:i4>
      </vt:variant>
      <vt:variant>
        <vt:i4>5</vt:i4>
      </vt:variant>
      <vt:variant>
        <vt:lpwstr/>
      </vt:variant>
      <vt:variant>
        <vt:lpwstr>_Toc496684924</vt:lpwstr>
      </vt:variant>
      <vt:variant>
        <vt:i4>1966131</vt:i4>
      </vt:variant>
      <vt:variant>
        <vt:i4>38</vt:i4>
      </vt:variant>
      <vt:variant>
        <vt:i4>0</vt:i4>
      </vt:variant>
      <vt:variant>
        <vt:i4>5</vt:i4>
      </vt:variant>
      <vt:variant>
        <vt:lpwstr/>
      </vt:variant>
      <vt:variant>
        <vt:lpwstr>_Toc496684923</vt:lpwstr>
      </vt:variant>
      <vt:variant>
        <vt:i4>1966131</vt:i4>
      </vt:variant>
      <vt:variant>
        <vt:i4>32</vt:i4>
      </vt:variant>
      <vt:variant>
        <vt:i4>0</vt:i4>
      </vt:variant>
      <vt:variant>
        <vt:i4>5</vt:i4>
      </vt:variant>
      <vt:variant>
        <vt:lpwstr/>
      </vt:variant>
      <vt:variant>
        <vt:lpwstr>_Toc496684922</vt:lpwstr>
      </vt:variant>
      <vt:variant>
        <vt:i4>1966131</vt:i4>
      </vt:variant>
      <vt:variant>
        <vt:i4>26</vt:i4>
      </vt:variant>
      <vt:variant>
        <vt:i4>0</vt:i4>
      </vt:variant>
      <vt:variant>
        <vt:i4>5</vt:i4>
      </vt:variant>
      <vt:variant>
        <vt:lpwstr/>
      </vt:variant>
      <vt:variant>
        <vt:lpwstr>_Toc496684921</vt:lpwstr>
      </vt:variant>
      <vt:variant>
        <vt:i4>1966131</vt:i4>
      </vt:variant>
      <vt:variant>
        <vt:i4>20</vt:i4>
      </vt:variant>
      <vt:variant>
        <vt:i4>0</vt:i4>
      </vt:variant>
      <vt:variant>
        <vt:i4>5</vt:i4>
      </vt:variant>
      <vt:variant>
        <vt:lpwstr/>
      </vt:variant>
      <vt:variant>
        <vt:lpwstr>_Toc496684920</vt:lpwstr>
      </vt:variant>
      <vt:variant>
        <vt:i4>1900595</vt:i4>
      </vt:variant>
      <vt:variant>
        <vt:i4>14</vt:i4>
      </vt:variant>
      <vt:variant>
        <vt:i4>0</vt:i4>
      </vt:variant>
      <vt:variant>
        <vt:i4>5</vt:i4>
      </vt:variant>
      <vt:variant>
        <vt:lpwstr/>
      </vt:variant>
      <vt:variant>
        <vt:lpwstr>_Toc496684919</vt:lpwstr>
      </vt:variant>
      <vt:variant>
        <vt:i4>1900595</vt:i4>
      </vt:variant>
      <vt:variant>
        <vt:i4>8</vt:i4>
      </vt:variant>
      <vt:variant>
        <vt:i4>0</vt:i4>
      </vt:variant>
      <vt:variant>
        <vt:i4>5</vt:i4>
      </vt:variant>
      <vt:variant>
        <vt:lpwstr/>
      </vt:variant>
      <vt:variant>
        <vt:lpwstr>_Toc496684918</vt:lpwstr>
      </vt:variant>
      <vt:variant>
        <vt:i4>1900595</vt:i4>
      </vt:variant>
      <vt:variant>
        <vt:i4>2</vt:i4>
      </vt:variant>
      <vt:variant>
        <vt:i4>0</vt:i4>
      </vt:variant>
      <vt:variant>
        <vt:i4>5</vt:i4>
      </vt:variant>
      <vt:variant>
        <vt:lpwstr/>
      </vt:variant>
      <vt:variant>
        <vt:lpwstr>_Toc496684917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2020-01-30T13:00:00Z</dcterms:created>
  <dcterms:modified xsi:type="dcterms:W3CDTF">2020-01-30T13:00:00Z</dcterms:modified>
</cp:coreProperties>
</file>