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90" w:rsidRPr="002F19F0" w:rsidRDefault="00FE0890" w:rsidP="00FE0890">
      <w:pPr>
        <w:ind w:firstLine="5022"/>
        <w:rPr>
          <w:szCs w:val="24"/>
        </w:rPr>
      </w:pPr>
      <w:r w:rsidRPr="002F19F0">
        <w:rPr>
          <w:szCs w:val="24"/>
        </w:rPr>
        <w:t>PATVIRTINTA</w:t>
      </w:r>
    </w:p>
    <w:p w:rsidR="00FE0890" w:rsidRPr="002F19F0" w:rsidRDefault="00950130" w:rsidP="00FE0890">
      <w:pPr>
        <w:ind w:firstLine="5022"/>
        <w:rPr>
          <w:szCs w:val="24"/>
        </w:rPr>
      </w:pPr>
      <w:r>
        <w:rPr>
          <w:szCs w:val="24"/>
        </w:rPr>
        <w:t>Prienų</w:t>
      </w:r>
      <w:r w:rsidR="00FE0890" w:rsidRPr="002F19F0">
        <w:rPr>
          <w:szCs w:val="24"/>
        </w:rPr>
        <w:t xml:space="preserve"> rajono savivaldybės tarybos</w:t>
      </w:r>
    </w:p>
    <w:p w:rsidR="00FE0890" w:rsidRPr="002F19F0" w:rsidRDefault="00976D05" w:rsidP="00FE0890">
      <w:pPr>
        <w:ind w:firstLine="4960"/>
        <w:rPr>
          <w:szCs w:val="24"/>
        </w:rPr>
      </w:pPr>
      <w:r>
        <w:rPr>
          <w:szCs w:val="24"/>
        </w:rPr>
        <w:t xml:space="preserve"> </w:t>
      </w:r>
      <w:r w:rsidR="00D663BF">
        <w:rPr>
          <w:szCs w:val="24"/>
        </w:rPr>
        <w:t xml:space="preserve">2020 m. vasario </w:t>
      </w:r>
      <w:r w:rsidR="00E771F8">
        <w:rPr>
          <w:szCs w:val="24"/>
        </w:rPr>
        <w:t>27</w:t>
      </w:r>
      <w:r w:rsidR="00D663BF">
        <w:rPr>
          <w:szCs w:val="24"/>
        </w:rPr>
        <w:t xml:space="preserve"> d. sprendimu Nr. </w:t>
      </w:r>
      <w:r w:rsidR="00E771F8">
        <w:rPr>
          <w:szCs w:val="24"/>
        </w:rPr>
        <w:t>T3-41</w:t>
      </w:r>
    </w:p>
    <w:p w:rsidR="00FE0890" w:rsidRDefault="00FE0890" w:rsidP="00FE0890">
      <w:pPr>
        <w:spacing w:line="360" w:lineRule="auto"/>
        <w:ind w:firstLine="720"/>
        <w:jc w:val="both"/>
        <w:rPr>
          <w:i/>
          <w:sz w:val="16"/>
          <w:szCs w:val="24"/>
        </w:rPr>
      </w:pPr>
    </w:p>
    <w:p w:rsidR="00FE0890" w:rsidRDefault="00950130" w:rsidP="00FE0890">
      <w:pPr>
        <w:jc w:val="center"/>
        <w:rPr>
          <w:b/>
          <w:szCs w:val="24"/>
        </w:rPr>
      </w:pPr>
      <w:r>
        <w:rPr>
          <w:b/>
          <w:szCs w:val="24"/>
        </w:rPr>
        <w:t xml:space="preserve">NUOMPINIGIŲ UŽ PRIENŲ RAJONO SAVIVALDYBĖS ILGALAIKIO IR TRUMPALAIKIO </w:t>
      </w:r>
      <w:r w:rsidR="00FE0890">
        <w:rPr>
          <w:b/>
          <w:szCs w:val="24"/>
        </w:rPr>
        <w:t>MATERIALIOJ</w:t>
      </w:r>
      <w:r w:rsidR="00D663BF">
        <w:rPr>
          <w:b/>
          <w:szCs w:val="24"/>
        </w:rPr>
        <w:t>O TURTO NUOMĄ SKAIČIAVIMO TVARKOS APRAŠAS</w:t>
      </w:r>
    </w:p>
    <w:p w:rsidR="00FE0890" w:rsidRDefault="00FE0890" w:rsidP="00FE0890">
      <w:pPr>
        <w:jc w:val="center"/>
        <w:rPr>
          <w:szCs w:val="24"/>
        </w:rPr>
      </w:pPr>
    </w:p>
    <w:p w:rsidR="00FE0890" w:rsidRDefault="00FE0890" w:rsidP="00FE0890">
      <w:pPr>
        <w:spacing w:line="360" w:lineRule="auto"/>
        <w:ind w:firstLine="720"/>
        <w:jc w:val="both"/>
        <w:rPr>
          <w:szCs w:val="24"/>
        </w:rPr>
      </w:pPr>
      <w:r>
        <w:rPr>
          <w:szCs w:val="24"/>
        </w:rPr>
        <w:t xml:space="preserve">1. Nuompinigių už </w:t>
      </w:r>
      <w:r w:rsidR="00950130">
        <w:rPr>
          <w:szCs w:val="24"/>
        </w:rPr>
        <w:t>Prienų</w:t>
      </w:r>
      <w:r>
        <w:rPr>
          <w:szCs w:val="24"/>
        </w:rPr>
        <w:t xml:space="preserve"> rajono savivaldybės (toliau –</w:t>
      </w:r>
      <w:r w:rsidR="00976D05">
        <w:rPr>
          <w:szCs w:val="24"/>
        </w:rPr>
        <w:t xml:space="preserve"> </w:t>
      </w:r>
      <w:r>
        <w:rPr>
          <w:szCs w:val="24"/>
        </w:rPr>
        <w:t xml:space="preserve">Savivaldybė) ilgalaikio ir trumpalaikio materialiojo turto (toliau – </w:t>
      </w:r>
      <w:r w:rsidR="00D663BF">
        <w:rPr>
          <w:szCs w:val="24"/>
        </w:rPr>
        <w:t>turtas) nuomą skaičiavimo tvarkos aprašas</w:t>
      </w:r>
      <w:r>
        <w:rPr>
          <w:szCs w:val="24"/>
        </w:rPr>
        <w:t xml:space="preserve"> (toliau – </w:t>
      </w:r>
      <w:r w:rsidR="00D663BF">
        <w:rPr>
          <w:szCs w:val="24"/>
        </w:rPr>
        <w:t>Aprašas</w:t>
      </w:r>
      <w:r>
        <w:rPr>
          <w:szCs w:val="24"/>
        </w:rPr>
        <w:t xml:space="preserve">) nustato nuompinigių dydžio skaičiavimo tvarką. </w:t>
      </w:r>
    </w:p>
    <w:p w:rsidR="00FE0890" w:rsidRDefault="00FE0890" w:rsidP="00FE0890">
      <w:pPr>
        <w:spacing w:line="360" w:lineRule="auto"/>
        <w:ind w:firstLine="720"/>
        <w:jc w:val="both"/>
        <w:rPr>
          <w:szCs w:val="24"/>
        </w:rPr>
      </w:pPr>
      <w:r>
        <w:rPr>
          <w:szCs w:val="24"/>
        </w:rPr>
        <w:t xml:space="preserve">2. </w:t>
      </w:r>
      <w:r w:rsidR="00D663BF">
        <w:rPr>
          <w:szCs w:val="24"/>
        </w:rPr>
        <w:t>Apraše</w:t>
      </w:r>
      <w:r>
        <w:rPr>
          <w:szCs w:val="24"/>
        </w:rPr>
        <w:t xml:space="preserve"> vartojamos sąvokos suprantamos taip, kaip jos apibrėžtos arba vartojamos Lietuvos Respublikos valstybės ir savivaldybių turto valdymo, naudojimo ir disponavimo juo įstatyme ir kituose teisės aktuose. </w:t>
      </w:r>
    </w:p>
    <w:p w:rsidR="00FE0890" w:rsidRDefault="00D663BF" w:rsidP="00FE0890">
      <w:pPr>
        <w:spacing w:line="360" w:lineRule="auto"/>
        <w:ind w:firstLine="720"/>
        <w:jc w:val="both"/>
        <w:rPr>
          <w:szCs w:val="24"/>
        </w:rPr>
      </w:pPr>
      <w:r>
        <w:rPr>
          <w:szCs w:val="24"/>
        </w:rPr>
        <w:t>3. Nustatytu</w:t>
      </w:r>
      <w:r w:rsidR="00FE0890">
        <w:rPr>
          <w:szCs w:val="24"/>
        </w:rPr>
        <w:t xml:space="preserve"> </w:t>
      </w:r>
      <w:r>
        <w:rPr>
          <w:szCs w:val="24"/>
        </w:rPr>
        <w:t>Aprašu</w:t>
      </w:r>
      <w:r w:rsidR="00FE0890">
        <w:rPr>
          <w:szCs w:val="24"/>
        </w:rPr>
        <w:t xml:space="preserve"> apskaičiuojama:</w:t>
      </w:r>
    </w:p>
    <w:p w:rsidR="00FE0890" w:rsidRDefault="00FE0890" w:rsidP="00FE0890">
      <w:pPr>
        <w:spacing w:line="360" w:lineRule="auto"/>
        <w:ind w:firstLine="720"/>
        <w:jc w:val="both"/>
        <w:rPr>
          <w:szCs w:val="24"/>
        </w:rPr>
      </w:pPr>
      <w:r>
        <w:rPr>
          <w:szCs w:val="24"/>
        </w:rPr>
        <w:t>3.1. metinis turto nuompinigių dydis, kai turtas teisės aktų nustatytais atvejais išnuomojamas be konkurso;</w:t>
      </w:r>
    </w:p>
    <w:p w:rsidR="00FE0890" w:rsidRDefault="00FE0890" w:rsidP="00FE0890">
      <w:pPr>
        <w:spacing w:line="360" w:lineRule="auto"/>
        <w:ind w:firstLine="720"/>
        <w:jc w:val="both"/>
        <w:rPr>
          <w:szCs w:val="24"/>
        </w:rPr>
      </w:pPr>
      <w:r>
        <w:rPr>
          <w:szCs w:val="24"/>
        </w:rPr>
        <w:t>3.2. metinis pradinis turto nuompinigių dydis, kai turtas teisės aktų nustatytais atvejais išnuomojamas viešo nuomos konkurso būdu.</w:t>
      </w:r>
    </w:p>
    <w:p w:rsidR="00FE0890" w:rsidRDefault="00FE0890" w:rsidP="00FE0890">
      <w:pPr>
        <w:spacing w:line="360" w:lineRule="auto"/>
        <w:ind w:firstLine="744"/>
        <w:jc w:val="both"/>
        <w:rPr>
          <w:szCs w:val="24"/>
        </w:rPr>
      </w:pPr>
      <w:r>
        <w:rPr>
          <w:szCs w:val="24"/>
        </w:rPr>
        <w:t>4. Savivaldybės taryba išnuomojamo turto metinį nuompinigių dydį arba pradinį nuompinigių dydį (toliau kartu – nuompinigių dydis) už išnuomoj</w:t>
      </w:r>
      <w:r w:rsidR="00D663BF">
        <w:rPr>
          <w:szCs w:val="24"/>
        </w:rPr>
        <w:t>amą turtą nustato vadovaudamasi</w:t>
      </w:r>
      <w:r>
        <w:rPr>
          <w:szCs w:val="24"/>
        </w:rPr>
        <w:t xml:space="preserve"> vienu iš šių būdų: </w:t>
      </w:r>
    </w:p>
    <w:p w:rsidR="00FE0890" w:rsidRDefault="00FE0890" w:rsidP="00FE0890">
      <w:pPr>
        <w:rPr>
          <w:sz w:val="10"/>
          <w:szCs w:val="10"/>
        </w:rPr>
      </w:pPr>
    </w:p>
    <w:p w:rsidR="00FE0890" w:rsidRDefault="00FE0890" w:rsidP="00FE0890">
      <w:pPr>
        <w:spacing w:line="360" w:lineRule="auto"/>
        <w:ind w:firstLine="720"/>
        <w:jc w:val="both"/>
        <w:rPr>
          <w:szCs w:val="24"/>
        </w:rPr>
      </w:pPr>
      <w:r>
        <w:rPr>
          <w:szCs w:val="24"/>
        </w:rPr>
        <w:t>4.1. turto vertintojų nustatyta ir pateikta turto nuomos verte (nuompinigių dydžiu);</w:t>
      </w:r>
    </w:p>
    <w:p w:rsidR="00FE0890" w:rsidRDefault="00D663BF" w:rsidP="00FE0890">
      <w:pPr>
        <w:spacing w:line="360" w:lineRule="auto"/>
        <w:ind w:firstLine="720"/>
        <w:jc w:val="both"/>
        <w:rPr>
          <w:szCs w:val="24"/>
        </w:rPr>
      </w:pPr>
      <w:r>
        <w:rPr>
          <w:szCs w:val="24"/>
        </w:rPr>
        <w:t>4.2. Apraše</w:t>
      </w:r>
      <w:r w:rsidR="00FE0890">
        <w:rPr>
          <w:szCs w:val="24"/>
        </w:rPr>
        <w:t xml:space="preserve"> nurodytomis</w:t>
      </w:r>
      <w:r w:rsidR="00FE0890">
        <w:rPr>
          <w:b/>
          <w:szCs w:val="24"/>
        </w:rPr>
        <w:t xml:space="preserve"> </w:t>
      </w:r>
      <w:r w:rsidR="00FE0890">
        <w:rPr>
          <w:szCs w:val="24"/>
        </w:rPr>
        <w:t xml:space="preserve">turto nuompinigių dydžio nustatymo formulėmis. </w:t>
      </w:r>
    </w:p>
    <w:p w:rsidR="00FE0890" w:rsidRDefault="00FE0890" w:rsidP="00FE0890">
      <w:pPr>
        <w:spacing w:line="360" w:lineRule="auto"/>
        <w:ind w:firstLine="720"/>
        <w:jc w:val="both"/>
        <w:rPr>
          <w:szCs w:val="24"/>
        </w:rPr>
      </w:pPr>
      <w:r>
        <w:rPr>
          <w:szCs w:val="24"/>
        </w:rPr>
        <w:t xml:space="preserve">5. Nekilnojamojo turto metinis nuompinigių dydis apskaičiuojamas pagal formulę </w:t>
      </w:r>
      <w:r w:rsidR="00D663BF">
        <w:rPr>
          <w:szCs w:val="24"/>
        </w:rPr>
        <w:t xml:space="preserve">                                </w:t>
      </w:r>
      <w:r>
        <w:rPr>
          <w:b/>
          <w:szCs w:val="24"/>
        </w:rPr>
        <w:t>N = V x</w:t>
      </w:r>
      <w:r>
        <w:rPr>
          <w:szCs w:val="24"/>
        </w:rPr>
        <w:t xml:space="preserve"> </w:t>
      </w:r>
      <w:proofErr w:type="spellStart"/>
      <w:r>
        <w:rPr>
          <w:b/>
          <w:szCs w:val="24"/>
        </w:rPr>
        <w:t>K</w:t>
      </w:r>
      <w:r>
        <w:rPr>
          <w:b/>
          <w:szCs w:val="24"/>
          <w:vertAlign w:val="subscript"/>
        </w:rPr>
        <w:t>v</w:t>
      </w:r>
      <w:proofErr w:type="spellEnd"/>
      <w:r>
        <w:rPr>
          <w:b/>
          <w:szCs w:val="24"/>
        </w:rPr>
        <w:t xml:space="preserve"> x   </w:t>
      </w:r>
      <w:proofErr w:type="spellStart"/>
      <w:r>
        <w:rPr>
          <w:b/>
          <w:szCs w:val="24"/>
        </w:rPr>
        <w:t>K</w:t>
      </w:r>
      <w:r>
        <w:rPr>
          <w:b/>
          <w:szCs w:val="24"/>
          <w:vertAlign w:val="subscript"/>
        </w:rPr>
        <w:t>i</w:t>
      </w:r>
      <w:proofErr w:type="spellEnd"/>
      <w:r>
        <w:rPr>
          <w:b/>
          <w:szCs w:val="24"/>
        </w:rPr>
        <w:t xml:space="preserve"> /T</w:t>
      </w:r>
      <w:r>
        <w:rPr>
          <w:szCs w:val="24"/>
        </w:rPr>
        <w:t xml:space="preserve">, kur: </w:t>
      </w:r>
    </w:p>
    <w:p w:rsidR="00FE0890" w:rsidRDefault="00FE0890" w:rsidP="00FE0890">
      <w:pPr>
        <w:spacing w:line="360" w:lineRule="auto"/>
        <w:ind w:firstLine="720"/>
        <w:jc w:val="both"/>
        <w:rPr>
          <w:szCs w:val="24"/>
        </w:rPr>
      </w:pPr>
      <w:r>
        <w:rPr>
          <w:szCs w:val="24"/>
        </w:rPr>
        <w:t xml:space="preserve">5.1. N – metinis Savivaldybės nekilnojamojo turto vieno kubinio metro nuompinigių dydis; </w:t>
      </w:r>
    </w:p>
    <w:p w:rsidR="00FE0890" w:rsidRDefault="00FE0890" w:rsidP="00FE0890">
      <w:pPr>
        <w:spacing w:line="360" w:lineRule="auto"/>
        <w:ind w:firstLine="720"/>
        <w:jc w:val="both"/>
        <w:rPr>
          <w:szCs w:val="24"/>
        </w:rPr>
      </w:pPr>
      <w:r>
        <w:rPr>
          <w:szCs w:val="24"/>
        </w:rPr>
        <w:t>5.2. V – Savivaldybės nekilnojamojo turto</w:t>
      </w:r>
      <w:r>
        <w:rPr>
          <w:b/>
          <w:szCs w:val="24"/>
        </w:rPr>
        <w:t xml:space="preserve"> </w:t>
      </w:r>
      <w:r>
        <w:rPr>
          <w:szCs w:val="24"/>
        </w:rPr>
        <w:t>vieno kubinio metro vidutinė statybos vertė, neskaičiuojant fizinio nusidėvėjimo, kuri kiekvienais metais tvirtinama valstybės įmonės Registrų centro direktoriaus įsakymu ir skelbiama valstybės įmon</w:t>
      </w:r>
      <w:r w:rsidR="00D663BF">
        <w:rPr>
          <w:szCs w:val="24"/>
        </w:rPr>
        <w:t>ės Registrų centro interneto</w:t>
      </w:r>
      <w:r>
        <w:rPr>
          <w:szCs w:val="24"/>
        </w:rPr>
        <w:t xml:space="preserve"> svetainėje; </w:t>
      </w:r>
    </w:p>
    <w:p w:rsidR="00FE0890" w:rsidRDefault="00FE0890" w:rsidP="00FE0890">
      <w:pPr>
        <w:spacing w:line="360" w:lineRule="auto"/>
        <w:ind w:firstLine="720"/>
        <w:jc w:val="both"/>
        <w:rPr>
          <w:strike/>
          <w:szCs w:val="24"/>
        </w:rPr>
      </w:pPr>
      <w:r>
        <w:rPr>
          <w:szCs w:val="24"/>
        </w:rPr>
        <w:t xml:space="preserve">5.3. </w:t>
      </w:r>
      <w:proofErr w:type="spellStart"/>
      <w:r>
        <w:rPr>
          <w:szCs w:val="24"/>
        </w:rPr>
        <w:t>K</w:t>
      </w:r>
      <w:r>
        <w:rPr>
          <w:szCs w:val="24"/>
          <w:vertAlign w:val="subscript"/>
        </w:rPr>
        <w:t>v</w:t>
      </w:r>
      <w:proofErr w:type="spellEnd"/>
      <w:r>
        <w:rPr>
          <w:szCs w:val="24"/>
        </w:rPr>
        <w:t xml:space="preserve"> – vietovės pataisos koeficientas pagal turto paskirtį ir jo vietovę, kuris kiekvienais metais tvirtinamas valstybės įmonės Registrų centro direktoriaus įsakymu ir skelbiamas valstybės įmon</w:t>
      </w:r>
      <w:r w:rsidR="00D663BF">
        <w:rPr>
          <w:szCs w:val="24"/>
        </w:rPr>
        <w:t>ės Registrų centro interneto</w:t>
      </w:r>
      <w:r>
        <w:rPr>
          <w:szCs w:val="24"/>
        </w:rPr>
        <w:t xml:space="preserve"> svetainėje.</w:t>
      </w:r>
      <w:r>
        <w:rPr>
          <w:strike/>
          <w:szCs w:val="24"/>
        </w:rPr>
        <w:t xml:space="preserve"> </w:t>
      </w:r>
    </w:p>
    <w:p w:rsidR="00FE0890" w:rsidRDefault="00FE0890" w:rsidP="00FE0890">
      <w:pPr>
        <w:spacing w:line="360" w:lineRule="auto"/>
        <w:ind w:firstLine="720"/>
        <w:jc w:val="both"/>
        <w:rPr>
          <w:szCs w:val="24"/>
        </w:rPr>
      </w:pPr>
      <w:r>
        <w:rPr>
          <w:szCs w:val="24"/>
        </w:rPr>
        <w:t xml:space="preserve">5.4. </w:t>
      </w:r>
      <w:proofErr w:type="spellStart"/>
      <w:r>
        <w:rPr>
          <w:szCs w:val="24"/>
        </w:rPr>
        <w:t>K</w:t>
      </w:r>
      <w:r>
        <w:rPr>
          <w:szCs w:val="24"/>
          <w:vertAlign w:val="subscript"/>
        </w:rPr>
        <w:t>i</w:t>
      </w:r>
      <w:proofErr w:type="spellEnd"/>
      <w:r>
        <w:rPr>
          <w:szCs w:val="24"/>
        </w:rPr>
        <w:t xml:space="preserve"> </w:t>
      </w:r>
      <w:r w:rsidR="00D663BF">
        <w:rPr>
          <w:szCs w:val="24"/>
        </w:rPr>
        <w:t>–</w:t>
      </w:r>
      <w:r>
        <w:rPr>
          <w:szCs w:val="24"/>
        </w:rPr>
        <w:t xml:space="preserve"> turto valdytojo (nuomotojo) parinktas nuompinigių dydžio koregavimo koeficientas priklausomai nuo turto būklės: </w:t>
      </w:r>
    </w:p>
    <w:p w:rsidR="00FE0890" w:rsidRDefault="00FE0890" w:rsidP="00FE0890">
      <w:pPr>
        <w:spacing w:line="360" w:lineRule="auto"/>
        <w:ind w:firstLine="720"/>
        <w:jc w:val="both"/>
        <w:rPr>
          <w:szCs w:val="24"/>
        </w:rPr>
      </w:pPr>
      <w:r>
        <w:rPr>
          <w:szCs w:val="24"/>
        </w:rPr>
        <w:lastRenderedPageBreak/>
        <w:t xml:space="preserve">5.4.1. </w:t>
      </w:r>
      <w:proofErr w:type="spellStart"/>
      <w:r>
        <w:rPr>
          <w:szCs w:val="24"/>
        </w:rPr>
        <w:t>K</w:t>
      </w:r>
      <w:r>
        <w:rPr>
          <w:szCs w:val="24"/>
          <w:vertAlign w:val="subscript"/>
        </w:rPr>
        <w:t>i</w:t>
      </w:r>
      <w:proofErr w:type="spellEnd"/>
      <w:r>
        <w:rPr>
          <w:szCs w:val="24"/>
        </w:rPr>
        <w:t xml:space="preserve"> = 1 – 1,3 (taikomas</w:t>
      </w:r>
      <w:r>
        <w:rPr>
          <w:b/>
          <w:szCs w:val="24"/>
        </w:rPr>
        <w:t xml:space="preserve"> </w:t>
      </w:r>
      <w:r>
        <w:rPr>
          <w:szCs w:val="24"/>
        </w:rPr>
        <w:t>labai geros ir geros būklės turtui, kurio nusidėvėjimas neviršija 30 proc.);</w:t>
      </w:r>
    </w:p>
    <w:p w:rsidR="00FE0890" w:rsidRDefault="00FE0890" w:rsidP="00FE0890">
      <w:pPr>
        <w:spacing w:line="360" w:lineRule="auto"/>
        <w:ind w:firstLine="720"/>
        <w:jc w:val="both"/>
        <w:rPr>
          <w:szCs w:val="24"/>
        </w:rPr>
      </w:pPr>
      <w:r>
        <w:rPr>
          <w:szCs w:val="24"/>
        </w:rPr>
        <w:t xml:space="preserve">5.4.2. </w:t>
      </w:r>
      <w:proofErr w:type="spellStart"/>
      <w:r>
        <w:rPr>
          <w:szCs w:val="24"/>
        </w:rPr>
        <w:t>K</w:t>
      </w:r>
      <w:r>
        <w:rPr>
          <w:szCs w:val="24"/>
          <w:vertAlign w:val="subscript"/>
        </w:rPr>
        <w:t>i</w:t>
      </w:r>
      <w:proofErr w:type="spellEnd"/>
      <w:r>
        <w:rPr>
          <w:szCs w:val="24"/>
        </w:rPr>
        <w:t xml:space="preserve"> = 1 – 0,7 (taikomas</w:t>
      </w:r>
      <w:r>
        <w:rPr>
          <w:b/>
          <w:szCs w:val="24"/>
        </w:rPr>
        <w:t xml:space="preserve"> </w:t>
      </w:r>
      <w:r>
        <w:rPr>
          <w:szCs w:val="24"/>
        </w:rPr>
        <w:t>vidutinės būklės turtui, kurio nusidėvėjimas viršija 30 proc., bet</w:t>
      </w:r>
      <w:r>
        <w:rPr>
          <w:b/>
          <w:szCs w:val="24"/>
        </w:rPr>
        <w:t xml:space="preserve"> </w:t>
      </w:r>
      <w:r>
        <w:rPr>
          <w:szCs w:val="24"/>
        </w:rPr>
        <w:t xml:space="preserve">neviršija 60 proc.); </w:t>
      </w:r>
    </w:p>
    <w:p w:rsidR="00FE0890" w:rsidRDefault="00FE0890" w:rsidP="00FE0890">
      <w:pPr>
        <w:spacing w:line="360" w:lineRule="auto"/>
        <w:ind w:firstLine="744"/>
        <w:jc w:val="both"/>
        <w:rPr>
          <w:szCs w:val="24"/>
        </w:rPr>
      </w:pPr>
      <w:r>
        <w:rPr>
          <w:szCs w:val="24"/>
        </w:rPr>
        <w:t xml:space="preserve">5.4.3. </w:t>
      </w:r>
      <w:proofErr w:type="spellStart"/>
      <w:r>
        <w:rPr>
          <w:szCs w:val="24"/>
        </w:rPr>
        <w:t>K</w:t>
      </w:r>
      <w:r>
        <w:rPr>
          <w:szCs w:val="24"/>
          <w:vertAlign w:val="subscript"/>
        </w:rPr>
        <w:t>i</w:t>
      </w:r>
      <w:proofErr w:type="spellEnd"/>
      <w:r>
        <w:rPr>
          <w:szCs w:val="24"/>
        </w:rPr>
        <w:t xml:space="preserve"> = 0,7 – 0,5 (taikomas</w:t>
      </w:r>
      <w:r>
        <w:rPr>
          <w:b/>
          <w:szCs w:val="24"/>
        </w:rPr>
        <w:t xml:space="preserve"> </w:t>
      </w:r>
      <w:r>
        <w:rPr>
          <w:szCs w:val="24"/>
        </w:rPr>
        <w:t>patenkinamos ir blogos būklės turt</w:t>
      </w:r>
      <w:r w:rsidR="00D663BF">
        <w:rPr>
          <w:szCs w:val="24"/>
        </w:rPr>
        <w:t>ui</w:t>
      </w:r>
      <w:r>
        <w:rPr>
          <w:szCs w:val="24"/>
        </w:rPr>
        <w:t>, kurio nusidėvėjimas  viršija</w:t>
      </w:r>
      <w:r>
        <w:rPr>
          <w:b/>
          <w:szCs w:val="24"/>
        </w:rPr>
        <w:t xml:space="preserve"> </w:t>
      </w:r>
      <w:r>
        <w:rPr>
          <w:szCs w:val="24"/>
        </w:rPr>
        <w:t xml:space="preserve">60 proc.); </w:t>
      </w:r>
    </w:p>
    <w:p w:rsidR="00FE0890" w:rsidRDefault="00FE0890" w:rsidP="00FE0890">
      <w:pPr>
        <w:spacing w:line="360" w:lineRule="auto"/>
        <w:ind w:firstLine="720"/>
        <w:jc w:val="both"/>
        <w:rPr>
          <w:szCs w:val="24"/>
        </w:rPr>
      </w:pPr>
      <w:r>
        <w:rPr>
          <w:szCs w:val="24"/>
        </w:rPr>
        <w:t>5</w:t>
      </w:r>
      <w:r>
        <w:rPr>
          <w:b/>
          <w:szCs w:val="24"/>
        </w:rPr>
        <w:t>.</w:t>
      </w:r>
      <w:r>
        <w:rPr>
          <w:szCs w:val="24"/>
        </w:rPr>
        <w:t xml:space="preserve">5. T – maksimalus Savivaldybės nekilnojamojo turto nusidėvėjimo normatyvas, parinktas pagal maksimalius Savivaldybės ilgalaikio materialiojo turto nusidėvėjimo normatyvus, nurodytus </w:t>
      </w:r>
      <w:r w:rsidR="00D663BF">
        <w:rPr>
          <w:szCs w:val="24"/>
        </w:rPr>
        <w:t>Aprašo</w:t>
      </w:r>
      <w:r>
        <w:rPr>
          <w:b/>
          <w:szCs w:val="24"/>
        </w:rPr>
        <w:t xml:space="preserve"> </w:t>
      </w:r>
      <w:r>
        <w:rPr>
          <w:szCs w:val="24"/>
        </w:rPr>
        <w:t xml:space="preserve">priede. </w:t>
      </w:r>
    </w:p>
    <w:p w:rsidR="00FE0890" w:rsidRDefault="00FE0890" w:rsidP="00FE0890">
      <w:pPr>
        <w:spacing w:line="360" w:lineRule="auto"/>
        <w:ind w:firstLine="720"/>
        <w:jc w:val="both"/>
        <w:rPr>
          <w:szCs w:val="24"/>
        </w:rPr>
      </w:pPr>
      <w:r>
        <w:rPr>
          <w:szCs w:val="24"/>
        </w:rPr>
        <w:t>6. Mėnesinis Savivaldybės nekilnojamojo turto vieno kubinio metro nuompinigių dydis apskaičiuojamas pagal formulę N(</w:t>
      </w:r>
      <w:proofErr w:type="spellStart"/>
      <w:r>
        <w:rPr>
          <w:szCs w:val="24"/>
        </w:rPr>
        <w:t>mk</w:t>
      </w:r>
      <w:proofErr w:type="spellEnd"/>
      <w:r>
        <w:rPr>
          <w:szCs w:val="24"/>
        </w:rPr>
        <w:t xml:space="preserve">) = N/12, kur: </w:t>
      </w:r>
    </w:p>
    <w:p w:rsidR="00FE0890" w:rsidRDefault="00FE0890" w:rsidP="00FE0890">
      <w:pPr>
        <w:spacing w:line="360" w:lineRule="auto"/>
        <w:ind w:firstLine="720"/>
        <w:jc w:val="both"/>
        <w:rPr>
          <w:szCs w:val="24"/>
        </w:rPr>
      </w:pPr>
      <w:r>
        <w:rPr>
          <w:szCs w:val="24"/>
        </w:rPr>
        <w:t xml:space="preserve">6.1. </w:t>
      </w:r>
      <w:r w:rsidRPr="00D663BF">
        <w:rPr>
          <w:b/>
          <w:szCs w:val="24"/>
        </w:rPr>
        <w:t>N(</w:t>
      </w:r>
      <w:proofErr w:type="spellStart"/>
      <w:r w:rsidRPr="00D663BF">
        <w:rPr>
          <w:b/>
          <w:szCs w:val="24"/>
        </w:rPr>
        <w:t>mk</w:t>
      </w:r>
      <w:proofErr w:type="spellEnd"/>
      <w:r w:rsidRPr="00D663BF">
        <w:rPr>
          <w:b/>
          <w:szCs w:val="24"/>
        </w:rPr>
        <w:t>)</w:t>
      </w:r>
      <w:r>
        <w:rPr>
          <w:szCs w:val="24"/>
        </w:rPr>
        <w:t xml:space="preserve"> – mėnesinis nekilnojamojo turto vieno kubinio metro nuompinigių dydis; </w:t>
      </w:r>
    </w:p>
    <w:p w:rsidR="00FE0890" w:rsidRDefault="00FE0890" w:rsidP="00FE0890">
      <w:pPr>
        <w:spacing w:line="360" w:lineRule="auto"/>
        <w:ind w:firstLine="720"/>
        <w:jc w:val="both"/>
        <w:rPr>
          <w:szCs w:val="24"/>
        </w:rPr>
      </w:pPr>
      <w:r>
        <w:rPr>
          <w:szCs w:val="24"/>
        </w:rPr>
        <w:t xml:space="preserve">6.2. N – metinis nekilnojamojo turto vieno kubinio metro nuompinigių dydis. </w:t>
      </w:r>
    </w:p>
    <w:p w:rsidR="00FE0890" w:rsidRDefault="00FE0890" w:rsidP="00FE0890">
      <w:pPr>
        <w:spacing w:line="360" w:lineRule="auto"/>
        <w:ind w:firstLine="720"/>
        <w:jc w:val="both"/>
        <w:rPr>
          <w:szCs w:val="24"/>
        </w:rPr>
      </w:pPr>
      <w:r>
        <w:rPr>
          <w:szCs w:val="24"/>
        </w:rPr>
        <w:t xml:space="preserve">7. Perskaičiuojant nekilnojamojo turto vieno kubinio metro nuompinigių dydį į vieno kvadratinio metro nuompinigių dydį, vieno kubinio metro nuompinigių dydis dauginamas iš patalpos aukščio (H). </w:t>
      </w:r>
    </w:p>
    <w:p w:rsidR="00FE0890" w:rsidRDefault="00FE0890" w:rsidP="00FE0890">
      <w:pPr>
        <w:spacing w:line="360" w:lineRule="auto"/>
        <w:ind w:firstLine="720"/>
        <w:jc w:val="both"/>
        <w:rPr>
          <w:szCs w:val="24"/>
        </w:rPr>
      </w:pPr>
      <w:r>
        <w:rPr>
          <w:szCs w:val="24"/>
        </w:rPr>
        <w:t>8. Savivaldybės kilnojamojo</w:t>
      </w:r>
      <w:r>
        <w:rPr>
          <w:color w:val="0000FF"/>
          <w:szCs w:val="24"/>
        </w:rPr>
        <w:t xml:space="preserve"> </w:t>
      </w:r>
      <w:r>
        <w:rPr>
          <w:szCs w:val="24"/>
        </w:rPr>
        <w:t>turto metinis n</w:t>
      </w:r>
      <w:r w:rsidR="00D663BF">
        <w:rPr>
          <w:szCs w:val="24"/>
        </w:rPr>
        <w:t>uompinigių dydis, išskyrus šio Aprašo</w:t>
      </w:r>
      <w:r>
        <w:rPr>
          <w:szCs w:val="24"/>
        </w:rPr>
        <w:t xml:space="preserve"> 10 punkt</w:t>
      </w:r>
      <w:r>
        <w:rPr>
          <w:b/>
          <w:szCs w:val="24"/>
        </w:rPr>
        <w:t xml:space="preserve">e </w:t>
      </w:r>
      <w:r>
        <w:rPr>
          <w:szCs w:val="24"/>
        </w:rPr>
        <w:t xml:space="preserve">nurodytą atvejį, apskaičiuojamas pagal formulę </w:t>
      </w:r>
      <w:r>
        <w:rPr>
          <w:b/>
          <w:szCs w:val="24"/>
        </w:rPr>
        <w:t>N = L x 1 /</w:t>
      </w:r>
      <w:r>
        <w:rPr>
          <w:szCs w:val="24"/>
        </w:rPr>
        <w:t xml:space="preserve"> </w:t>
      </w:r>
      <w:r>
        <w:rPr>
          <w:b/>
          <w:szCs w:val="24"/>
        </w:rPr>
        <w:t xml:space="preserve">T x </w:t>
      </w:r>
      <w:proofErr w:type="spellStart"/>
      <w:r>
        <w:rPr>
          <w:b/>
          <w:szCs w:val="24"/>
        </w:rPr>
        <w:t>K</w:t>
      </w:r>
      <w:r>
        <w:rPr>
          <w:b/>
          <w:szCs w:val="24"/>
          <w:vertAlign w:val="subscript"/>
        </w:rPr>
        <w:t>i</w:t>
      </w:r>
      <w:proofErr w:type="spellEnd"/>
      <w:r>
        <w:rPr>
          <w:szCs w:val="24"/>
        </w:rPr>
        <w:t xml:space="preserve">, kur: </w:t>
      </w:r>
    </w:p>
    <w:p w:rsidR="00FE0890" w:rsidRDefault="00FE0890" w:rsidP="00FE0890">
      <w:pPr>
        <w:spacing w:line="360" w:lineRule="auto"/>
        <w:ind w:firstLine="720"/>
        <w:jc w:val="both"/>
        <w:rPr>
          <w:szCs w:val="24"/>
        </w:rPr>
      </w:pPr>
      <w:r>
        <w:rPr>
          <w:szCs w:val="24"/>
        </w:rPr>
        <w:t>8.1. N – kilnojamojo</w:t>
      </w:r>
      <w:r>
        <w:rPr>
          <w:color w:val="3366FF"/>
          <w:szCs w:val="24"/>
        </w:rPr>
        <w:t xml:space="preserve"> </w:t>
      </w:r>
      <w:r>
        <w:rPr>
          <w:szCs w:val="24"/>
        </w:rPr>
        <w:t xml:space="preserve">turto metinis nuompinigių dydis; </w:t>
      </w:r>
    </w:p>
    <w:p w:rsidR="00FE0890" w:rsidRDefault="00FE0890" w:rsidP="00FE0890">
      <w:pPr>
        <w:spacing w:line="360" w:lineRule="auto"/>
        <w:ind w:firstLine="720"/>
        <w:jc w:val="both"/>
        <w:rPr>
          <w:strike/>
          <w:szCs w:val="24"/>
        </w:rPr>
      </w:pPr>
      <w:r>
        <w:rPr>
          <w:szCs w:val="24"/>
        </w:rPr>
        <w:t>8.2. L – išnuomojamo Savivaldybės kilnojamojo turto įsigijimo kaina;</w:t>
      </w:r>
      <w:r>
        <w:rPr>
          <w:strike/>
          <w:szCs w:val="24"/>
        </w:rPr>
        <w:t xml:space="preserve"> </w:t>
      </w:r>
    </w:p>
    <w:p w:rsidR="00FE0890" w:rsidRDefault="00FE0890" w:rsidP="00FE0890">
      <w:pPr>
        <w:spacing w:line="360" w:lineRule="auto"/>
        <w:ind w:firstLine="720"/>
        <w:jc w:val="both"/>
        <w:rPr>
          <w:szCs w:val="24"/>
        </w:rPr>
      </w:pPr>
      <w:r>
        <w:rPr>
          <w:szCs w:val="24"/>
        </w:rPr>
        <w:t xml:space="preserve">8.3. T – maksimalus Savivaldybės ilgalaikio materialiojo turto nusidėvėjimo normatyvas, nurodytas </w:t>
      </w:r>
      <w:r w:rsidR="00D50D7A">
        <w:rPr>
          <w:szCs w:val="24"/>
        </w:rPr>
        <w:t>Aprašo</w:t>
      </w:r>
      <w:r>
        <w:rPr>
          <w:b/>
          <w:szCs w:val="24"/>
        </w:rPr>
        <w:t xml:space="preserve"> </w:t>
      </w:r>
      <w:r>
        <w:rPr>
          <w:szCs w:val="24"/>
        </w:rPr>
        <w:t>priede, parinktas pagal turto grupę;</w:t>
      </w:r>
    </w:p>
    <w:p w:rsidR="00FE0890" w:rsidRDefault="00FE0890" w:rsidP="00FE0890">
      <w:pPr>
        <w:spacing w:line="360" w:lineRule="auto"/>
        <w:ind w:firstLine="720"/>
        <w:jc w:val="both"/>
        <w:rPr>
          <w:szCs w:val="24"/>
        </w:rPr>
      </w:pPr>
      <w:r>
        <w:rPr>
          <w:szCs w:val="24"/>
        </w:rPr>
        <w:t xml:space="preserve">8.4. </w:t>
      </w:r>
      <w:proofErr w:type="spellStart"/>
      <w:r>
        <w:rPr>
          <w:szCs w:val="24"/>
        </w:rPr>
        <w:t>K</w:t>
      </w:r>
      <w:r>
        <w:rPr>
          <w:szCs w:val="24"/>
          <w:vertAlign w:val="subscript"/>
        </w:rPr>
        <w:t>i</w:t>
      </w:r>
      <w:proofErr w:type="spellEnd"/>
      <w:r>
        <w:rPr>
          <w:szCs w:val="24"/>
        </w:rPr>
        <w:t xml:space="preserve"> - turto valdytojo (nuomotojo) priklausomai nuo turto būklės, nurodytos </w:t>
      </w:r>
      <w:r w:rsidR="00D50D7A">
        <w:rPr>
          <w:szCs w:val="24"/>
        </w:rPr>
        <w:t>Aprašo</w:t>
      </w:r>
      <w:r>
        <w:rPr>
          <w:szCs w:val="24"/>
        </w:rPr>
        <w:t xml:space="preserve"> 5.4</w:t>
      </w:r>
      <w:r>
        <w:rPr>
          <w:b/>
          <w:szCs w:val="24"/>
        </w:rPr>
        <w:t xml:space="preserve"> </w:t>
      </w:r>
      <w:r>
        <w:rPr>
          <w:szCs w:val="24"/>
        </w:rPr>
        <w:t>papunktyje,</w:t>
      </w:r>
      <w:r>
        <w:rPr>
          <w:b/>
          <w:szCs w:val="24"/>
        </w:rPr>
        <w:t xml:space="preserve"> </w:t>
      </w:r>
      <w:r>
        <w:rPr>
          <w:szCs w:val="24"/>
        </w:rPr>
        <w:t>parinktas nuompinigių dydžio koregavimo koeficientas.</w:t>
      </w:r>
    </w:p>
    <w:p w:rsidR="00FE0890" w:rsidRDefault="00FE0890" w:rsidP="00FE0890">
      <w:pPr>
        <w:ind w:firstLine="720"/>
        <w:jc w:val="both"/>
        <w:rPr>
          <w:szCs w:val="24"/>
        </w:rPr>
      </w:pPr>
      <w:r>
        <w:rPr>
          <w:szCs w:val="24"/>
        </w:rPr>
        <w:t>9. Kilnojamojo</w:t>
      </w:r>
      <w:r>
        <w:rPr>
          <w:color w:val="0000FF"/>
          <w:szCs w:val="24"/>
        </w:rPr>
        <w:t xml:space="preserve"> </w:t>
      </w:r>
      <w:r>
        <w:rPr>
          <w:szCs w:val="24"/>
        </w:rPr>
        <w:t xml:space="preserve">turto mėnesinis nuompinigių dydis apskaičiuojamas pagal formulę </w:t>
      </w:r>
      <w:proofErr w:type="spellStart"/>
      <w:r>
        <w:rPr>
          <w:b/>
          <w:szCs w:val="24"/>
        </w:rPr>
        <w:t>Nm</w:t>
      </w:r>
      <w:proofErr w:type="spellEnd"/>
      <w:r>
        <w:rPr>
          <w:b/>
          <w:szCs w:val="24"/>
        </w:rPr>
        <w:t xml:space="preserve"> = N /</w:t>
      </w:r>
      <w:r>
        <w:rPr>
          <w:szCs w:val="24"/>
        </w:rPr>
        <w:t xml:space="preserve"> </w:t>
      </w:r>
      <w:r>
        <w:rPr>
          <w:b/>
          <w:szCs w:val="24"/>
        </w:rPr>
        <w:t>12</w:t>
      </w:r>
      <w:r>
        <w:rPr>
          <w:szCs w:val="24"/>
        </w:rPr>
        <w:t>, kur:</w:t>
      </w:r>
    </w:p>
    <w:p w:rsidR="00FE0890" w:rsidRDefault="00FE0890" w:rsidP="00FE0890">
      <w:pPr>
        <w:spacing w:line="360" w:lineRule="auto"/>
        <w:ind w:firstLine="720"/>
        <w:jc w:val="both"/>
        <w:rPr>
          <w:szCs w:val="24"/>
        </w:rPr>
      </w:pPr>
      <w:r>
        <w:rPr>
          <w:szCs w:val="24"/>
        </w:rPr>
        <w:t xml:space="preserve">9.1. </w:t>
      </w:r>
      <w:proofErr w:type="spellStart"/>
      <w:r>
        <w:rPr>
          <w:szCs w:val="24"/>
        </w:rPr>
        <w:t>Nm</w:t>
      </w:r>
      <w:proofErr w:type="spellEnd"/>
      <w:r>
        <w:rPr>
          <w:szCs w:val="24"/>
        </w:rPr>
        <w:t xml:space="preserve"> – kilnojamojo turto mėnesinis nuompinigių dydis;</w:t>
      </w:r>
    </w:p>
    <w:p w:rsidR="00FE0890" w:rsidRDefault="00FE0890" w:rsidP="00FE0890">
      <w:pPr>
        <w:spacing w:line="360" w:lineRule="auto"/>
        <w:ind w:firstLine="720"/>
        <w:jc w:val="both"/>
        <w:rPr>
          <w:szCs w:val="24"/>
        </w:rPr>
      </w:pPr>
      <w:r>
        <w:rPr>
          <w:szCs w:val="24"/>
        </w:rPr>
        <w:t xml:space="preserve">9.2. N – kilnojamojo turto metinis nuompinigių dydis. </w:t>
      </w:r>
    </w:p>
    <w:p w:rsidR="00FE0890" w:rsidRDefault="00FE0890" w:rsidP="00FE0890">
      <w:pPr>
        <w:spacing w:line="360" w:lineRule="auto"/>
        <w:ind w:firstLine="720"/>
        <w:jc w:val="both"/>
        <w:rPr>
          <w:szCs w:val="24"/>
        </w:rPr>
      </w:pPr>
      <w:r>
        <w:rPr>
          <w:szCs w:val="24"/>
        </w:rPr>
        <w:t>10. Kilnojamojo</w:t>
      </w:r>
      <w:r>
        <w:rPr>
          <w:color w:val="0000FF"/>
          <w:szCs w:val="24"/>
        </w:rPr>
        <w:t xml:space="preserve"> </w:t>
      </w:r>
      <w:r>
        <w:rPr>
          <w:szCs w:val="24"/>
        </w:rPr>
        <w:t xml:space="preserve">turto metinis nuompinigių dydis, esant visiškam normatyviniam turto nusidėvėjimui, apskaičiuojamas pagal formulę </w:t>
      </w:r>
      <w:r>
        <w:rPr>
          <w:b/>
          <w:szCs w:val="24"/>
        </w:rPr>
        <w:t xml:space="preserve">N = L x </w:t>
      </w:r>
      <w:proofErr w:type="spellStart"/>
      <w:r>
        <w:rPr>
          <w:b/>
          <w:szCs w:val="24"/>
        </w:rPr>
        <w:t>K</w:t>
      </w:r>
      <w:r>
        <w:rPr>
          <w:b/>
          <w:szCs w:val="24"/>
          <w:vertAlign w:val="subscript"/>
        </w:rPr>
        <w:t>i</w:t>
      </w:r>
      <w:proofErr w:type="spellEnd"/>
      <w:r>
        <w:rPr>
          <w:szCs w:val="24"/>
        </w:rPr>
        <w:t xml:space="preserve">, kur: </w:t>
      </w:r>
    </w:p>
    <w:p w:rsidR="00FE0890" w:rsidRDefault="00FE0890" w:rsidP="00FE0890">
      <w:pPr>
        <w:spacing w:line="360" w:lineRule="auto"/>
        <w:ind w:firstLine="720"/>
        <w:jc w:val="both"/>
        <w:rPr>
          <w:szCs w:val="24"/>
        </w:rPr>
      </w:pPr>
      <w:r>
        <w:rPr>
          <w:szCs w:val="24"/>
        </w:rPr>
        <w:t>10.1. N – kilnojamojo</w:t>
      </w:r>
      <w:r>
        <w:rPr>
          <w:color w:val="0000FF"/>
          <w:szCs w:val="24"/>
        </w:rPr>
        <w:t xml:space="preserve"> </w:t>
      </w:r>
      <w:r>
        <w:rPr>
          <w:szCs w:val="24"/>
        </w:rPr>
        <w:t>turto metinis nuompinigių dydis;</w:t>
      </w:r>
    </w:p>
    <w:p w:rsidR="00FE0890" w:rsidRDefault="00FE0890" w:rsidP="00FE0890">
      <w:pPr>
        <w:spacing w:line="360" w:lineRule="auto"/>
        <w:ind w:firstLine="720"/>
        <w:jc w:val="both"/>
        <w:rPr>
          <w:strike/>
          <w:szCs w:val="24"/>
        </w:rPr>
      </w:pPr>
      <w:r>
        <w:rPr>
          <w:szCs w:val="24"/>
        </w:rPr>
        <w:t>10.2. L – esant visiškam normatyviniam turto nusidėvėjimui išnuomojamo kilnojamojo turto įsigijimo</w:t>
      </w:r>
      <w:r>
        <w:rPr>
          <w:color w:val="0000FF"/>
          <w:szCs w:val="24"/>
        </w:rPr>
        <w:t xml:space="preserve"> </w:t>
      </w:r>
      <w:r>
        <w:rPr>
          <w:szCs w:val="24"/>
        </w:rPr>
        <w:t>kaina, prilyginta 30 (trisdešimt) procentų naujo turto įsigijimo kainos;</w:t>
      </w:r>
    </w:p>
    <w:p w:rsidR="00FE0890" w:rsidRDefault="00FE0890" w:rsidP="00FE0890">
      <w:pPr>
        <w:spacing w:line="360" w:lineRule="auto"/>
        <w:ind w:firstLine="720"/>
        <w:jc w:val="both"/>
        <w:rPr>
          <w:szCs w:val="24"/>
        </w:rPr>
      </w:pPr>
      <w:r>
        <w:rPr>
          <w:szCs w:val="24"/>
        </w:rPr>
        <w:lastRenderedPageBreak/>
        <w:t xml:space="preserve">10.3. </w:t>
      </w:r>
      <w:proofErr w:type="spellStart"/>
      <w:r>
        <w:rPr>
          <w:szCs w:val="24"/>
        </w:rPr>
        <w:t>K</w:t>
      </w:r>
      <w:r>
        <w:rPr>
          <w:szCs w:val="24"/>
          <w:vertAlign w:val="subscript"/>
        </w:rPr>
        <w:t>i</w:t>
      </w:r>
      <w:proofErr w:type="spellEnd"/>
      <w:r>
        <w:rPr>
          <w:szCs w:val="24"/>
        </w:rPr>
        <w:t xml:space="preserve"> – turto valdytojo (nuomotojo) priklausomai nuo turto būklės, nurodytos </w:t>
      </w:r>
      <w:r w:rsidR="00D50D7A">
        <w:rPr>
          <w:szCs w:val="24"/>
        </w:rPr>
        <w:t>Aprašo</w:t>
      </w:r>
      <w:r>
        <w:rPr>
          <w:b/>
          <w:szCs w:val="24"/>
        </w:rPr>
        <w:t xml:space="preserve"> </w:t>
      </w:r>
      <w:r>
        <w:rPr>
          <w:szCs w:val="24"/>
        </w:rPr>
        <w:t>5.4</w:t>
      </w:r>
      <w:r>
        <w:rPr>
          <w:b/>
          <w:szCs w:val="24"/>
        </w:rPr>
        <w:t xml:space="preserve"> </w:t>
      </w:r>
      <w:r>
        <w:rPr>
          <w:szCs w:val="24"/>
        </w:rPr>
        <w:t>papunktyje,</w:t>
      </w:r>
      <w:r>
        <w:rPr>
          <w:b/>
          <w:szCs w:val="24"/>
        </w:rPr>
        <w:t xml:space="preserve"> </w:t>
      </w:r>
      <w:r>
        <w:rPr>
          <w:szCs w:val="24"/>
        </w:rPr>
        <w:t xml:space="preserve">parinktas nuompinigių dydžio koregavimo koeficientas. </w:t>
      </w:r>
    </w:p>
    <w:p w:rsidR="00FE0890" w:rsidRDefault="00FE0890" w:rsidP="00FE0890">
      <w:pPr>
        <w:spacing w:line="360" w:lineRule="auto"/>
        <w:ind w:firstLine="720"/>
        <w:jc w:val="both"/>
        <w:rPr>
          <w:szCs w:val="24"/>
        </w:rPr>
      </w:pPr>
      <w:r>
        <w:rPr>
          <w:szCs w:val="24"/>
        </w:rPr>
        <w:t>11. Išnuomojant Savivaldybė</w:t>
      </w:r>
      <w:r w:rsidR="00D663BF">
        <w:rPr>
          <w:szCs w:val="24"/>
        </w:rPr>
        <w:t>s trumpalaikį materialųjį turtą</w:t>
      </w:r>
      <w:r>
        <w:rPr>
          <w:szCs w:val="24"/>
        </w:rPr>
        <w:t xml:space="preserve">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 priklausomai nuo turto būklės.</w:t>
      </w:r>
    </w:p>
    <w:p w:rsidR="00FE0890" w:rsidRDefault="00FE0890" w:rsidP="00FE0890">
      <w:pPr>
        <w:spacing w:line="360" w:lineRule="auto"/>
        <w:ind w:firstLine="720"/>
        <w:jc w:val="both"/>
        <w:rPr>
          <w:szCs w:val="24"/>
        </w:rPr>
      </w:pPr>
      <w:r>
        <w:rPr>
          <w:szCs w:val="24"/>
        </w:rPr>
        <w:t>12. Nuompinigių dydis, apskaičiuotas pagal turto nuompinigių dy</w:t>
      </w:r>
      <w:r w:rsidR="00D663BF">
        <w:rPr>
          <w:szCs w:val="24"/>
        </w:rPr>
        <w:t>džio nustatymo formules (Aprašo</w:t>
      </w:r>
      <w:r>
        <w:rPr>
          <w:szCs w:val="24"/>
        </w:rPr>
        <w:t xml:space="preserve"> 5–10 punktai), Savivaldybės tarybos</w:t>
      </w:r>
      <w:r>
        <w:rPr>
          <w:b/>
          <w:szCs w:val="24"/>
        </w:rPr>
        <w:t xml:space="preserve"> </w:t>
      </w:r>
      <w:r>
        <w:rPr>
          <w:szCs w:val="24"/>
        </w:rPr>
        <w:t>sprendimu gali būti didinamas atsižvelgus į išnuomojamo turto paklausą</w:t>
      </w:r>
      <w:r w:rsidR="003E4A0E">
        <w:rPr>
          <w:szCs w:val="24"/>
        </w:rPr>
        <w:t>,</w:t>
      </w:r>
      <w:r w:rsidR="00D663BF">
        <w:rPr>
          <w:szCs w:val="24"/>
        </w:rPr>
        <w:t xml:space="preserve"> jo buvi</w:t>
      </w:r>
      <w:r w:rsidR="003E4A0E">
        <w:rPr>
          <w:szCs w:val="24"/>
        </w:rPr>
        <w:t>mo vietą ir būklę</w:t>
      </w:r>
      <w:r>
        <w:rPr>
          <w:szCs w:val="24"/>
        </w:rPr>
        <w:t xml:space="preserve">. </w:t>
      </w:r>
    </w:p>
    <w:p w:rsidR="00FE0890" w:rsidRDefault="00FE0890" w:rsidP="00FE0890">
      <w:pPr>
        <w:spacing w:line="360" w:lineRule="auto"/>
        <w:ind w:firstLine="720"/>
        <w:jc w:val="both"/>
        <w:rPr>
          <w:szCs w:val="24"/>
        </w:rPr>
      </w:pPr>
      <w:r>
        <w:rPr>
          <w:szCs w:val="24"/>
        </w:rPr>
        <w:t>13. Kai turtas teisės aktų nustatytais atvejais ir tvarka išnuomojamas neatidėliotinam darbui</w:t>
      </w:r>
      <w:r>
        <w:rPr>
          <w:b/>
          <w:szCs w:val="24"/>
        </w:rPr>
        <w:t xml:space="preserve"> </w:t>
      </w:r>
      <w:r>
        <w:rPr>
          <w:szCs w:val="24"/>
        </w:rPr>
        <w:t>atlikti (avarijoms, stichinėms nelaimėms likviduoti ir panašiai) ar trumpalaikiam renginiui (parodoms, sporto varžyboms, pasitarimams, seminarams, šventėms, kultūros renginiams), kurio trukmė yra ne ilgesnė kaip 30 (trisdešimt) kalendorinių dienų, organizuoti, nuompinigių dydis už faktinį turto naudojimą (už dieną ar valandą) apskaičiuojamas mėnesinį nuompinigių dydį padalijant</w:t>
      </w:r>
      <w:r>
        <w:rPr>
          <w:b/>
          <w:szCs w:val="24"/>
        </w:rPr>
        <w:t xml:space="preserve"> </w:t>
      </w:r>
      <w:r>
        <w:rPr>
          <w:szCs w:val="24"/>
        </w:rPr>
        <w:t>iš atitinkamo dienų ar</w:t>
      </w:r>
      <w:r>
        <w:rPr>
          <w:b/>
          <w:szCs w:val="24"/>
        </w:rPr>
        <w:t xml:space="preserve"> </w:t>
      </w:r>
      <w:r>
        <w:rPr>
          <w:szCs w:val="24"/>
        </w:rPr>
        <w:t>valandų skaičiaus.</w:t>
      </w:r>
    </w:p>
    <w:p w:rsidR="00FE0890" w:rsidRDefault="00FE0890" w:rsidP="00FE0890">
      <w:pPr>
        <w:spacing w:line="360" w:lineRule="auto"/>
        <w:ind w:firstLine="720"/>
        <w:jc w:val="both"/>
        <w:rPr>
          <w:szCs w:val="24"/>
        </w:rPr>
      </w:pPr>
      <w:r>
        <w:rPr>
          <w:szCs w:val="24"/>
        </w:rPr>
        <w:t>14. Nuomininkas nuompinigius už turto nuomą moka nuomos sutartyje nustatytais terminais.</w:t>
      </w:r>
    </w:p>
    <w:p w:rsidR="00FE0890" w:rsidRDefault="00FE0890" w:rsidP="00FE0890">
      <w:pPr>
        <w:spacing w:line="360" w:lineRule="auto"/>
        <w:ind w:firstLine="720"/>
        <w:jc w:val="both"/>
        <w:rPr>
          <w:color w:val="000000"/>
          <w:szCs w:val="24"/>
        </w:rPr>
      </w:pPr>
      <w:r>
        <w:rPr>
          <w:color w:val="000000"/>
          <w:szCs w:val="24"/>
        </w:rPr>
        <w:t>15. Nuomininkas, Savivaldybės tarybos rašytiniu sutikimu pagerinęs (atlikęs kapitalinį remontą</w:t>
      </w:r>
      <w:r w:rsidR="00D663BF">
        <w:rPr>
          <w:color w:val="000000"/>
          <w:szCs w:val="24"/>
        </w:rPr>
        <w:t xml:space="preserve"> arba rekonstravimą) išsinuomotą</w:t>
      </w:r>
      <w:r>
        <w:rPr>
          <w:color w:val="000000"/>
          <w:szCs w:val="24"/>
        </w:rPr>
        <w:t xml:space="preserve"> turt</w:t>
      </w:r>
      <w:r w:rsidR="00D663BF">
        <w:rPr>
          <w:color w:val="000000"/>
          <w:szCs w:val="24"/>
        </w:rPr>
        <w:t>ą</w:t>
      </w:r>
      <w:r>
        <w:rPr>
          <w:color w:val="000000"/>
          <w:szCs w:val="24"/>
        </w:rPr>
        <w:t>, turi teisę į turėtų būtinų pagerinimo išlaidų atlyginimą, įskaitant jas į nuompinigius. Tokiu atveju nuomininkas turto valdytojui pateikia šiuos dokumentus:</w:t>
      </w:r>
    </w:p>
    <w:p w:rsidR="00FE0890" w:rsidRDefault="00FE0890" w:rsidP="00FE0890">
      <w:pPr>
        <w:spacing w:line="360" w:lineRule="auto"/>
        <w:ind w:firstLine="720"/>
        <w:jc w:val="both"/>
        <w:rPr>
          <w:color w:val="000000"/>
          <w:szCs w:val="24"/>
        </w:rPr>
      </w:pPr>
      <w:r>
        <w:rPr>
          <w:color w:val="000000"/>
          <w:szCs w:val="24"/>
        </w:rPr>
        <w:t>15.1. teisės aktų nustatyta tvarka parengtą ir patvirtintą (kai tai privaloma) statinio projektą, statinio projekto ekspertizę, kai ji privaloma, arba savo iniciatyva;</w:t>
      </w:r>
    </w:p>
    <w:p w:rsidR="00FE0890" w:rsidRDefault="00FE0890" w:rsidP="00FE0890">
      <w:pPr>
        <w:spacing w:line="360" w:lineRule="auto"/>
        <w:ind w:firstLine="720"/>
        <w:jc w:val="both"/>
        <w:rPr>
          <w:color w:val="000000"/>
          <w:szCs w:val="24"/>
        </w:rPr>
      </w:pPr>
      <w:r>
        <w:rPr>
          <w:color w:val="000000"/>
          <w:szCs w:val="24"/>
        </w:rPr>
        <w:t>15.2. teisės aktų nustatyta tvarka išduotą leidimą atlikti turto pagerinimo darbus bei turto pripažinimo tinkamu naudoti</w:t>
      </w:r>
      <w:r w:rsidR="00D663BF">
        <w:rPr>
          <w:color w:val="000000"/>
          <w:szCs w:val="24"/>
        </w:rPr>
        <w:t xml:space="preserve"> aktą</w:t>
      </w:r>
      <w:r>
        <w:rPr>
          <w:color w:val="000000"/>
          <w:szCs w:val="24"/>
        </w:rPr>
        <w:t>;</w:t>
      </w:r>
    </w:p>
    <w:p w:rsidR="00FE0890" w:rsidRDefault="00FE0890" w:rsidP="00FE0890">
      <w:pPr>
        <w:spacing w:line="360" w:lineRule="auto"/>
        <w:ind w:firstLine="720"/>
        <w:jc w:val="both"/>
        <w:rPr>
          <w:szCs w:val="24"/>
        </w:rPr>
      </w:pPr>
      <w:r>
        <w:rPr>
          <w:szCs w:val="24"/>
        </w:rPr>
        <w:t>15.3. darbų sąnaudas patvirtinančius dokumentus (PVM sąskaitas</w:t>
      </w:r>
      <w:r w:rsidR="00D663BF">
        <w:rPr>
          <w:szCs w:val="24"/>
        </w:rPr>
        <w:t xml:space="preserve"> </w:t>
      </w:r>
      <w:r>
        <w:rPr>
          <w:szCs w:val="24"/>
        </w:rPr>
        <w:t>faktūras, įvairius mokėjimo dokumentus, sutartis su rangovais ir kt.), pajamų sąnaudų žurnalo apie padarytas išlaidas dėl turto pagerinimo kopiją ir kitus turto valdytojo prašomus dokumentus.</w:t>
      </w:r>
    </w:p>
    <w:p w:rsidR="006E21D2" w:rsidRDefault="006E21D2" w:rsidP="006E21D2">
      <w:pPr>
        <w:shd w:val="clear" w:color="auto" w:fill="FFFFFF"/>
        <w:tabs>
          <w:tab w:val="left" w:pos="720"/>
        </w:tabs>
        <w:spacing w:line="360" w:lineRule="auto"/>
        <w:ind w:firstLine="720"/>
        <w:jc w:val="both"/>
        <w:rPr>
          <w:szCs w:val="24"/>
          <w:lang w:eastAsia="lt-LT"/>
        </w:rPr>
      </w:pPr>
      <w:r>
        <w:rPr>
          <w:color w:val="000000"/>
          <w:szCs w:val="24"/>
          <w:lang w:eastAsia="lt-LT"/>
        </w:rPr>
        <w:t xml:space="preserve">16. </w:t>
      </w:r>
      <w:r w:rsidR="00D663BF">
        <w:rPr>
          <w:color w:val="000000"/>
          <w:szCs w:val="24"/>
          <w:lang w:eastAsia="lt-LT"/>
        </w:rPr>
        <w:t>Aprašas</w:t>
      </w:r>
      <w:r>
        <w:rPr>
          <w:szCs w:val="24"/>
          <w:lang w:eastAsia="lt-LT"/>
        </w:rPr>
        <w:t xml:space="preserve"> gali būti keičiama</w:t>
      </w:r>
      <w:r w:rsidR="00D663BF">
        <w:rPr>
          <w:szCs w:val="24"/>
          <w:lang w:eastAsia="lt-LT"/>
        </w:rPr>
        <w:t>s</w:t>
      </w:r>
      <w:r>
        <w:rPr>
          <w:szCs w:val="24"/>
          <w:lang w:eastAsia="lt-LT"/>
        </w:rPr>
        <w:t xml:space="preserve"> arba pripažįstama</w:t>
      </w:r>
      <w:r w:rsidR="00D663BF">
        <w:rPr>
          <w:szCs w:val="24"/>
          <w:lang w:eastAsia="lt-LT"/>
        </w:rPr>
        <w:t>s</w:t>
      </w:r>
      <w:r>
        <w:rPr>
          <w:szCs w:val="24"/>
          <w:lang w:eastAsia="lt-LT"/>
        </w:rPr>
        <w:t xml:space="preserve"> netekusi</w:t>
      </w:r>
      <w:r w:rsidR="00D663BF">
        <w:rPr>
          <w:szCs w:val="24"/>
          <w:lang w:eastAsia="lt-LT"/>
        </w:rPr>
        <w:t>u</w:t>
      </w:r>
      <w:r>
        <w:rPr>
          <w:szCs w:val="24"/>
          <w:lang w:eastAsia="lt-LT"/>
        </w:rPr>
        <w:t xml:space="preserve"> galios Prienų rajono savivaldybės tarybos sprendimu.</w:t>
      </w:r>
    </w:p>
    <w:p w:rsidR="00FE0890" w:rsidRDefault="00FE0890" w:rsidP="00FE0890">
      <w:pPr>
        <w:tabs>
          <w:tab w:val="left" w:pos="720"/>
        </w:tabs>
        <w:jc w:val="center"/>
        <w:rPr>
          <w:szCs w:val="24"/>
        </w:rPr>
      </w:pPr>
      <w:r>
        <w:rPr>
          <w:szCs w:val="24"/>
        </w:rPr>
        <w:t>_____________________________</w:t>
      </w:r>
    </w:p>
    <w:p w:rsidR="00FE0890" w:rsidRDefault="00FE0890" w:rsidP="00FE0890">
      <w:pPr>
        <w:ind w:left="5954"/>
        <w:sectPr w:rsidR="00FE0890" w:rsidSect="009E2174">
          <w:headerReference w:type="even" r:id="rId7"/>
          <w:headerReference w:type="default" r:id="rId8"/>
          <w:pgSz w:w="12240" w:h="15840"/>
          <w:pgMar w:top="1134" w:right="567" w:bottom="1134" w:left="1701" w:header="720" w:footer="720" w:gutter="0"/>
          <w:pgNumType w:start="1"/>
          <w:cols w:space="720"/>
          <w:titlePg/>
          <w:docGrid w:linePitch="360"/>
        </w:sectPr>
      </w:pPr>
    </w:p>
    <w:p w:rsidR="006E21D2" w:rsidRDefault="00FE0890" w:rsidP="006E21D2">
      <w:pPr>
        <w:ind w:left="5954" w:hanging="1134"/>
        <w:rPr>
          <w:szCs w:val="24"/>
        </w:rPr>
      </w:pPr>
      <w:r>
        <w:rPr>
          <w:szCs w:val="24"/>
        </w:rPr>
        <w:lastRenderedPageBreak/>
        <w:t xml:space="preserve">Nuompinigių už </w:t>
      </w:r>
      <w:r w:rsidR="006E21D2">
        <w:rPr>
          <w:szCs w:val="24"/>
        </w:rPr>
        <w:t>Prienų</w:t>
      </w:r>
      <w:r>
        <w:rPr>
          <w:szCs w:val="24"/>
        </w:rPr>
        <w:t xml:space="preserve"> rajono</w:t>
      </w:r>
      <w:r w:rsidR="006E21D2">
        <w:rPr>
          <w:szCs w:val="24"/>
        </w:rPr>
        <w:t xml:space="preserve"> savivaldybės</w:t>
      </w:r>
    </w:p>
    <w:p w:rsidR="006E21D2" w:rsidRDefault="00FE0890" w:rsidP="006E21D2">
      <w:pPr>
        <w:ind w:left="5954" w:hanging="1134"/>
        <w:rPr>
          <w:szCs w:val="24"/>
        </w:rPr>
      </w:pPr>
      <w:r>
        <w:rPr>
          <w:szCs w:val="24"/>
        </w:rPr>
        <w:t>ilgalaikio  ir trumpalaikio materialiojo turto</w:t>
      </w:r>
    </w:p>
    <w:p w:rsidR="00FE0890" w:rsidRDefault="00FE0890" w:rsidP="006E21D2">
      <w:pPr>
        <w:ind w:left="5954" w:hanging="1134"/>
        <w:rPr>
          <w:szCs w:val="24"/>
        </w:rPr>
      </w:pPr>
      <w:r>
        <w:rPr>
          <w:szCs w:val="24"/>
        </w:rPr>
        <w:t>nuomą skaičiavimo</w:t>
      </w:r>
      <w:r w:rsidR="006E21D2">
        <w:rPr>
          <w:szCs w:val="24"/>
        </w:rPr>
        <w:t xml:space="preserve"> </w:t>
      </w:r>
      <w:r w:rsidR="00126F9D">
        <w:rPr>
          <w:szCs w:val="24"/>
        </w:rPr>
        <w:t>tvarkos aprašo</w:t>
      </w:r>
      <w:r>
        <w:rPr>
          <w:szCs w:val="24"/>
        </w:rPr>
        <w:t xml:space="preserve"> priedas</w:t>
      </w:r>
    </w:p>
    <w:p w:rsidR="00FE0890" w:rsidRDefault="00FE0890" w:rsidP="00FE0890">
      <w:pPr>
        <w:ind w:left="6480"/>
        <w:rPr>
          <w:szCs w:val="24"/>
        </w:rPr>
      </w:pPr>
    </w:p>
    <w:p w:rsidR="00FE0890" w:rsidRDefault="00FE0890" w:rsidP="00FE0890"/>
    <w:p w:rsidR="00FE0890" w:rsidRDefault="00FE0890" w:rsidP="00FE0890">
      <w:pPr>
        <w:keepNext/>
        <w:jc w:val="center"/>
        <w:rPr>
          <w:b/>
          <w:szCs w:val="24"/>
        </w:rPr>
      </w:pPr>
      <w:r>
        <w:rPr>
          <w:b/>
          <w:szCs w:val="24"/>
        </w:rPr>
        <w:t>MAKSIMALŪS  SAVIVALDYBĖS ILGALAIKIO MATERIALIOJO TURTO NUSIDĖVĖJIMO NORMATYVAI</w:t>
      </w:r>
    </w:p>
    <w:p w:rsidR="00FE0890" w:rsidRDefault="00FE0890" w:rsidP="00FE0890">
      <w:pPr>
        <w:ind w:firstLine="78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7069"/>
        <w:gridCol w:w="1918"/>
      </w:tblGrid>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Eil.</w:t>
            </w:r>
          </w:p>
          <w:p w:rsidR="00FE0890" w:rsidRDefault="00FE0890" w:rsidP="00C45A04">
            <w:pPr>
              <w:rPr>
                <w:szCs w:val="24"/>
              </w:rPr>
            </w:pPr>
            <w:r>
              <w:rPr>
                <w:szCs w:val="24"/>
              </w:rPr>
              <w:t>Nr.</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Ilgalaikio materialiojo turto grupė</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Normatyvas metais</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Naujas Savivaldybės nekilnojamasis turtas ir nekilnojamojo turto, įtraukto į Lietuvos Respublikos nekilnojamųjų kultūros vertybių registrą, rekonstravimo darbai</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8</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2.</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Kitas, išskyrus 1 punkte nurodytą, Savivaldybės nekilnojamasis turtas</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15</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3.</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Mašinos ir įrenginiai</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5</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4.</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Įrenginiai (statiniai, gręžiniai ir kt.)</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8</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5.</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Elektros perdavimo ir ryšių įtaisai (išskyrus kompiuterinius tinklus)</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8</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6.</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Geležinkelio riedmenys (šilumvežiai, vagonai, cisternos), laivai</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8</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7.</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Vamzdynai, lėktuvai, ginklai</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15</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8.</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Baldai, inventorius</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6</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9.</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Kompiuterinė technika ir ryšių priemonės (kompiuteriai, jų tinklai ir įranga)</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3</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10.</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Lengvieji automobiliai</w:t>
            </w:r>
          </w:p>
        </w:tc>
        <w:tc>
          <w:tcPr>
            <w:tcW w:w="973" w:type="pct"/>
            <w:tcBorders>
              <w:top w:val="single" w:sz="4" w:space="0" w:color="auto"/>
              <w:left w:val="single" w:sz="4" w:space="0" w:color="auto"/>
              <w:bottom w:val="single" w:sz="4" w:space="0" w:color="auto"/>
              <w:right w:val="single" w:sz="4" w:space="0" w:color="auto"/>
            </w:tcBorders>
          </w:tcPr>
          <w:p w:rsidR="00FE0890" w:rsidRDefault="00FE0890" w:rsidP="00C45A04"/>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10.1</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naudojami trumpalaikės automobilių nuomos veiklai, vairavimo mokymo paslaugoms ar transporto paslaugoms teikti – ne senesni kaip 5 metų</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4</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10.2</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lengvieji automobiliai, išskyrus 10.1 papunktyje nurodytus,</w:t>
            </w:r>
            <w:r>
              <w:rPr>
                <w:b/>
                <w:szCs w:val="24"/>
              </w:rPr>
              <w:t xml:space="preserve"> – </w:t>
            </w:r>
            <w:r>
              <w:rPr>
                <w:szCs w:val="24"/>
              </w:rPr>
              <w:t>ne senesni kaip 5 metų</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6</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10.3.</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kiti lengvieji automobiliai</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10</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11.</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Krovininiai automobiliai, priekabos, puspriekabės, autobusai – ne senesni kaip 5 metų</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4</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12.</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Kiti krovininiai automobiliai, priekabos, puspriekabės</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10</w:t>
            </w:r>
          </w:p>
        </w:tc>
      </w:tr>
      <w:tr w:rsidR="00FE0890" w:rsidTr="00C45A04">
        <w:tc>
          <w:tcPr>
            <w:tcW w:w="440"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13.</w:t>
            </w:r>
          </w:p>
        </w:tc>
        <w:tc>
          <w:tcPr>
            <w:tcW w:w="3587" w:type="pct"/>
            <w:tcBorders>
              <w:top w:val="single" w:sz="4" w:space="0" w:color="auto"/>
              <w:left w:val="single" w:sz="4" w:space="0" w:color="auto"/>
              <w:bottom w:val="single" w:sz="4" w:space="0" w:color="auto"/>
              <w:right w:val="single" w:sz="4" w:space="0" w:color="auto"/>
            </w:tcBorders>
            <w:hideMark/>
          </w:tcPr>
          <w:p w:rsidR="00FE0890" w:rsidRDefault="00FE0890" w:rsidP="00C45A04">
            <w:pPr>
              <w:rPr>
                <w:szCs w:val="24"/>
              </w:rPr>
            </w:pPr>
            <w:r>
              <w:rPr>
                <w:szCs w:val="24"/>
              </w:rPr>
              <w:t>Kitas materialusis turtas</w:t>
            </w:r>
          </w:p>
        </w:tc>
        <w:tc>
          <w:tcPr>
            <w:tcW w:w="973" w:type="pct"/>
            <w:tcBorders>
              <w:top w:val="single" w:sz="4" w:space="0" w:color="auto"/>
              <w:left w:val="single" w:sz="4" w:space="0" w:color="auto"/>
              <w:bottom w:val="single" w:sz="4" w:space="0" w:color="auto"/>
              <w:right w:val="single" w:sz="4" w:space="0" w:color="auto"/>
            </w:tcBorders>
            <w:hideMark/>
          </w:tcPr>
          <w:p w:rsidR="00FE0890" w:rsidRDefault="00FE0890" w:rsidP="00C45A04">
            <w:pPr>
              <w:jc w:val="center"/>
              <w:rPr>
                <w:szCs w:val="24"/>
              </w:rPr>
            </w:pPr>
            <w:r>
              <w:rPr>
                <w:szCs w:val="24"/>
              </w:rPr>
              <w:t>4</w:t>
            </w:r>
          </w:p>
        </w:tc>
      </w:tr>
    </w:tbl>
    <w:p w:rsidR="00FE0890" w:rsidRDefault="00FE0890" w:rsidP="006E21D2">
      <w:pPr>
        <w:jc w:val="center"/>
      </w:pPr>
      <w:r>
        <w:rPr>
          <w:szCs w:val="24"/>
        </w:rPr>
        <w:t>________________________________</w:t>
      </w:r>
    </w:p>
    <w:p w:rsidR="00EA1F8D" w:rsidRDefault="00314925"/>
    <w:sectPr w:rsidR="00EA1F8D" w:rsidSect="00976D05">
      <w:headerReference w:type="even" r:id="rId9"/>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925" w:rsidRDefault="00314925" w:rsidP="00976D05">
      <w:r>
        <w:separator/>
      </w:r>
    </w:p>
  </w:endnote>
  <w:endnote w:type="continuationSeparator" w:id="0">
    <w:p w:rsidR="00314925" w:rsidRDefault="00314925" w:rsidP="00976D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925" w:rsidRDefault="00314925" w:rsidP="00976D05">
      <w:r>
        <w:separator/>
      </w:r>
    </w:p>
  </w:footnote>
  <w:footnote w:type="continuationSeparator" w:id="0">
    <w:p w:rsidR="00314925" w:rsidRDefault="00314925" w:rsidP="00976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687010"/>
      <w:docPartObj>
        <w:docPartGallery w:val="Page Numbers (Top of Page)"/>
        <w:docPartUnique/>
      </w:docPartObj>
    </w:sdtPr>
    <w:sdtContent>
      <w:p w:rsidR="002C4D1E" w:rsidRDefault="00121F9C">
        <w:pPr>
          <w:pStyle w:val="Header"/>
          <w:jc w:val="center"/>
        </w:pPr>
        <w:fldSimple w:instr=" PAGE   \* MERGEFORMAT ">
          <w:r w:rsidR="00E771F8">
            <w:rPr>
              <w:noProof/>
            </w:rPr>
            <w:t>2</w:t>
          </w:r>
        </w:fldSimple>
      </w:p>
    </w:sdtContent>
  </w:sdt>
  <w:p w:rsidR="00976D05" w:rsidRDefault="00976D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687001"/>
      <w:docPartObj>
        <w:docPartGallery w:val="Page Numbers (Top of Page)"/>
        <w:docPartUnique/>
      </w:docPartObj>
    </w:sdtPr>
    <w:sdtContent>
      <w:p w:rsidR="00976D05" w:rsidRDefault="00121F9C">
        <w:pPr>
          <w:pStyle w:val="Header"/>
          <w:jc w:val="center"/>
        </w:pPr>
        <w:fldSimple w:instr=" PAGE   \* MERGEFORMAT ">
          <w:r w:rsidR="00E771F8">
            <w:rPr>
              <w:noProof/>
            </w:rPr>
            <w:t>3</w:t>
          </w:r>
        </w:fldSimple>
      </w:p>
    </w:sdtContent>
  </w:sdt>
  <w:p w:rsidR="00976D05" w:rsidRDefault="00976D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1E" w:rsidRDefault="002C4D1E">
    <w:pPr>
      <w:pStyle w:val="Header"/>
      <w:jc w:val="center"/>
    </w:pPr>
  </w:p>
  <w:p w:rsidR="002C4D1E" w:rsidRDefault="002C4D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evenAndOddHeaders/>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FE0890"/>
    <w:rsid w:val="00121F9C"/>
    <w:rsid w:val="00126F9D"/>
    <w:rsid w:val="002C4D1E"/>
    <w:rsid w:val="00314925"/>
    <w:rsid w:val="003E4A0E"/>
    <w:rsid w:val="00645884"/>
    <w:rsid w:val="006E21D2"/>
    <w:rsid w:val="00723437"/>
    <w:rsid w:val="00806C37"/>
    <w:rsid w:val="00815589"/>
    <w:rsid w:val="00843462"/>
    <w:rsid w:val="00950130"/>
    <w:rsid w:val="00976D05"/>
    <w:rsid w:val="00A148EA"/>
    <w:rsid w:val="00A96968"/>
    <w:rsid w:val="00AF114F"/>
    <w:rsid w:val="00BF047E"/>
    <w:rsid w:val="00C1201F"/>
    <w:rsid w:val="00D50D7A"/>
    <w:rsid w:val="00D663BF"/>
    <w:rsid w:val="00DA327E"/>
    <w:rsid w:val="00E771F8"/>
    <w:rsid w:val="00F5006A"/>
    <w:rsid w:val="00F55C68"/>
    <w:rsid w:val="00FE089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9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D05"/>
    <w:pPr>
      <w:tabs>
        <w:tab w:val="center" w:pos="4819"/>
        <w:tab w:val="right" w:pos="9638"/>
      </w:tabs>
    </w:pPr>
  </w:style>
  <w:style w:type="character" w:customStyle="1" w:styleId="HeaderChar">
    <w:name w:val="Header Char"/>
    <w:basedOn w:val="DefaultParagraphFont"/>
    <w:link w:val="Header"/>
    <w:uiPriority w:val="99"/>
    <w:rsid w:val="00976D05"/>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76D05"/>
    <w:pPr>
      <w:tabs>
        <w:tab w:val="center" w:pos="4819"/>
        <w:tab w:val="right" w:pos="9638"/>
      </w:tabs>
    </w:pPr>
  </w:style>
  <w:style w:type="character" w:customStyle="1" w:styleId="FooterChar">
    <w:name w:val="Footer Char"/>
    <w:basedOn w:val="DefaultParagraphFont"/>
    <w:link w:val="Footer"/>
    <w:uiPriority w:val="99"/>
    <w:semiHidden/>
    <w:rsid w:val="00976D0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F064E-E028-4305-87E2-CD14B927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5199</Words>
  <Characters>2964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dc:creator>
  <cp:lastModifiedBy>User</cp:lastModifiedBy>
  <cp:revision>2</cp:revision>
  <cp:lastPrinted>2020-02-19T11:43:00Z</cp:lastPrinted>
  <dcterms:created xsi:type="dcterms:W3CDTF">2020-02-27T12:49:00Z</dcterms:created>
  <dcterms:modified xsi:type="dcterms:W3CDTF">2020-02-27T12:49:00Z</dcterms:modified>
</cp:coreProperties>
</file>