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C5" w:rsidRPr="00B432C5" w:rsidRDefault="00B432C5" w:rsidP="00B432C5">
      <w:pPr>
        <w:pStyle w:val="Header"/>
        <w:tabs>
          <w:tab w:val="left" w:pos="5812"/>
        </w:tabs>
        <w:ind w:left="5812" w:hanging="142"/>
        <w:rPr>
          <w:rFonts w:ascii="Times New Roman" w:hAnsi="Times New Roman" w:cs="Times New Roman"/>
          <w:sz w:val="24"/>
          <w:szCs w:val="24"/>
        </w:rPr>
      </w:pPr>
      <w:r w:rsidRPr="00B432C5">
        <w:rPr>
          <w:rFonts w:ascii="Times New Roman" w:hAnsi="Times New Roman" w:cs="Times New Roman"/>
          <w:sz w:val="24"/>
          <w:szCs w:val="24"/>
        </w:rPr>
        <w:t xml:space="preserve">PRITARTA </w:t>
      </w:r>
    </w:p>
    <w:p w:rsidR="00B432C5" w:rsidRPr="00B432C5" w:rsidRDefault="00B432C5" w:rsidP="00B432C5">
      <w:pPr>
        <w:pStyle w:val="Header"/>
        <w:tabs>
          <w:tab w:val="left" w:pos="5670"/>
        </w:tabs>
        <w:ind w:left="5670"/>
        <w:rPr>
          <w:rFonts w:ascii="Times New Roman" w:hAnsi="Times New Roman" w:cs="Times New Roman"/>
          <w:sz w:val="24"/>
          <w:szCs w:val="24"/>
        </w:rPr>
      </w:pPr>
      <w:r w:rsidRPr="00B432C5">
        <w:rPr>
          <w:rFonts w:ascii="Times New Roman" w:hAnsi="Times New Roman" w:cs="Times New Roman"/>
          <w:sz w:val="24"/>
          <w:szCs w:val="24"/>
        </w:rPr>
        <w:t>Prienų rajono savivaldybės tarybos</w:t>
      </w:r>
    </w:p>
    <w:p w:rsidR="00B432C5" w:rsidRPr="00B432C5" w:rsidRDefault="00B432C5" w:rsidP="00B432C5">
      <w:pPr>
        <w:pStyle w:val="Header"/>
        <w:tabs>
          <w:tab w:val="left" w:pos="5812"/>
        </w:tabs>
        <w:ind w:left="5812" w:hanging="142"/>
        <w:rPr>
          <w:rFonts w:ascii="Times New Roman" w:hAnsi="Times New Roman" w:cs="Times New Roman"/>
          <w:sz w:val="24"/>
          <w:szCs w:val="24"/>
        </w:rPr>
      </w:pPr>
      <w:r w:rsidRPr="00B432C5">
        <w:rPr>
          <w:rFonts w:ascii="Times New Roman" w:hAnsi="Times New Roman" w:cs="Times New Roman"/>
          <w:sz w:val="24"/>
          <w:szCs w:val="24"/>
        </w:rPr>
        <w:t>2020 m. balandžio 30 d.</w:t>
      </w:r>
    </w:p>
    <w:p w:rsidR="00B432C5" w:rsidRPr="00B432C5" w:rsidRDefault="00B432C5" w:rsidP="00B432C5">
      <w:pPr>
        <w:pStyle w:val="Header"/>
        <w:rPr>
          <w:rFonts w:ascii="Times New Roman" w:hAnsi="Times New Roman" w:cs="Times New Roman"/>
          <w:sz w:val="24"/>
          <w:szCs w:val="24"/>
        </w:rPr>
      </w:pPr>
      <w:r w:rsidRPr="00B432C5">
        <w:rPr>
          <w:rFonts w:ascii="Times New Roman" w:hAnsi="Times New Roman" w:cs="Times New Roman"/>
          <w:sz w:val="24"/>
          <w:szCs w:val="24"/>
        </w:rPr>
        <w:tab/>
        <w:t xml:space="preserve">                                                               sprendimu Nr. T3-84</w:t>
      </w:r>
    </w:p>
    <w:p w:rsidR="00C735A8" w:rsidRDefault="00C735A8" w:rsidP="00C735A8">
      <w:pPr>
        <w:pStyle w:val="NoSpacing"/>
        <w:rPr>
          <w:rFonts w:ascii="Times New Roman" w:hAnsi="Times New Roman" w:cs="Times New Roman"/>
          <w:sz w:val="24"/>
          <w:szCs w:val="24"/>
        </w:rPr>
      </w:pPr>
    </w:p>
    <w:p w:rsidR="00C735A8" w:rsidRPr="00C735A8" w:rsidRDefault="00C735A8" w:rsidP="00C735A8">
      <w:pPr>
        <w:pStyle w:val="NoSpacing"/>
        <w:rPr>
          <w:rFonts w:ascii="Times New Roman" w:hAnsi="Times New Roman" w:cs="Times New Roman"/>
          <w:sz w:val="24"/>
          <w:szCs w:val="24"/>
        </w:rPr>
      </w:pPr>
    </w:p>
    <w:p w:rsidR="00C93EDC" w:rsidRDefault="00193EE5" w:rsidP="00C93EDC">
      <w:pPr>
        <w:jc w:val="center"/>
        <w:rPr>
          <w:rFonts w:ascii="Times New Roman" w:hAnsi="Times New Roman" w:cs="Times New Roman"/>
          <w:b/>
          <w:sz w:val="24"/>
          <w:szCs w:val="24"/>
        </w:rPr>
      </w:pPr>
      <w:r>
        <w:rPr>
          <w:rFonts w:ascii="Times New Roman" w:hAnsi="Times New Roman" w:cs="Times New Roman"/>
          <w:b/>
          <w:sz w:val="24"/>
          <w:szCs w:val="24"/>
        </w:rPr>
        <w:t>VIEŠOSIOS ĮSTAIGOS</w:t>
      </w:r>
      <w:r w:rsidR="00C93EDC">
        <w:rPr>
          <w:rFonts w:ascii="Times New Roman" w:hAnsi="Times New Roman" w:cs="Times New Roman"/>
          <w:b/>
          <w:sz w:val="24"/>
          <w:szCs w:val="24"/>
        </w:rPr>
        <w:t xml:space="preserve"> STAKLIŠKIŲ PIRMI</w:t>
      </w:r>
      <w:r>
        <w:rPr>
          <w:rFonts w:ascii="Times New Roman" w:hAnsi="Times New Roman" w:cs="Times New Roman"/>
          <w:b/>
          <w:sz w:val="24"/>
          <w:szCs w:val="24"/>
        </w:rPr>
        <w:t>NĖS SVEIKATOS PRIEŽIŪROS CENTRO</w:t>
      </w:r>
    </w:p>
    <w:p w:rsidR="00B721EF" w:rsidRDefault="00E65474" w:rsidP="00C93EDC">
      <w:pPr>
        <w:jc w:val="center"/>
        <w:rPr>
          <w:rFonts w:ascii="Times New Roman" w:hAnsi="Times New Roman" w:cs="Times New Roman"/>
          <w:b/>
          <w:sz w:val="24"/>
          <w:szCs w:val="24"/>
        </w:rPr>
      </w:pPr>
      <w:r>
        <w:rPr>
          <w:rFonts w:ascii="Times New Roman" w:hAnsi="Times New Roman" w:cs="Times New Roman"/>
          <w:b/>
          <w:sz w:val="24"/>
          <w:szCs w:val="24"/>
        </w:rPr>
        <w:t>VEIKLOS ATASKAITA UŽ 201</w:t>
      </w:r>
      <w:r w:rsidR="00E45377">
        <w:rPr>
          <w:rFonts w:ascii="Times New Roman" w:hAnsi="Times New Roman" w:cs="Times New Roman"/>
          <w:b/>
          <w:sz w:val="24"/>
          <w:szCs w:val="24"/>
        </w:rPr>
        <w:t>9</w:t>
      </w:r>
      <w:r w:rsidR="00C93EDC">
        <w:rPr>
          <w:rFonts w:ascii="Times New Roman" w:hAnsi="Times New Roman" w:cs="Times New Roman"/>
          <w:b/>
          <w:sz w:val="24"/>
          <w:szCs w:val="24"/>
        </w:rPr>
        <w:t xml:space="preserve"> METUS</w:t>
      </w:r>
    </w:p>
    <w:p w:rsidR="00C93EDC" w:rsidRPr="00A33E1F" w:rsidRDefault="00A33E1F" w:rsidP="00625CBD">
      <w:pPr>
        <w:pStyle w:val="ListParagraph"/>
        <w:numPr>
          <w:ilvl w:val="0"/>
          <w:numId w:val="5"/>
        </w:numPr>
        <w:ind w:left="0" w:firstLine="709"/>
        <w:jc w:val="both"/>
        <w:rPr>
          <w:rFonts w:ascii="Times New Roman" w:hAnsi="Times New Roman" w:cs="Times New Roman"/>
          <w:b/>
          <w:sz w:val="24"/>
          <w:szCs w:val="24"/>
        </w:rPr>
      </w:pPr>
      <w:r w:rsidRPr="00A33E1F">
        <w:rPr>
          <w:rFonts w:ascii="Times New Roman" w:hAnsi="Times New Roman" w:cs="Times New Roman"/>
          <w:b/>
          <w:sz w:val="24"/>
          <w:szCs w:val="24"/>
        </w:rPr>
        <w:t xml:space="preserve">Informacija apie įstaigos </w:t>
      </w:r>
      <w:r>
        <w:rPr>
          <w:rFonts w:ascii="Times New Roman" w:hAnsi="Times New Roman" w:cs="Times New Roman"/>
          <w:b/>
          <w:sz w:val="24"/>
          <w:szCs w:val="24"/>
        </w:rPr>
        <w:t>veiklos tikslus ir pobūdį, veiklos tikslų įgyvendinimą ir veiklos rezultatus per finansinius metus, veiklos planus ir prognozes ateinantiems finansiniams metams</w:t>
      </w:r>
    </w:p>
    <w:p w:rsidR="00C93EDC" w:rsidRDefault="00C93EDC" w:rsidP="00C93EDC">
      <w:pPr>
        <w:jc w:val="both"/>
        <w:rPr>
          <w:rFonts w:ascii="Times New Roman" w:hAnsi="Times New Roman" w:cs="Times New Roman"/>
          <w:sz w:val="24"/>
          <w:szCs w:val="24"/>
        </w:rPr>
      </w:pPr>
      <w:r>
        <w:rPr>
          <w:rFonts w:ascii="Times New Roman" w:hAnsi="Times New Roman" w:cs="Times New Roman"/>
          <w:sz w:val="24"/>
          <w:szCs w:val="24"/>
        </w:rPr>
        <w:tab/>
      </w:r>
      <w:r w:rsidR="00193EE5">
        <w:rPr>
          <w:rFonts w:ascii="Times New Roman" w:hAnsi="Times New Roman" w:cs="Times New Roman"/>
          <w:sz w:val="24"/>
          <w:szCs w:val="24"/>
        </w:rPr>
        <w:t>VĮ Stakliškių pirminės sveikatos priežiūros centras savo veiklą pradėjo 2001 m. balandžio 2 d., reorganizavus Prienų pirminės sveikatos priežiūros centrą.</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Steigėjas – Prienų rajono savivaldybė.</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Įstaiga veikia adresu: Prienų g.15, Stakliškės, Prienų r. sav.</w:t>
      </w:r>
    </w:p>
    <w:p w:rsidR="00C93EDC"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Įstaigos pagrindinė veikla – asmens sveikatos priežiūros veikla. Veiklos tikslai – teikti efektyvias, saugias sveikatos priežiūros paslaugas (diagnostikos, gydymo, slaugos) savo galimybių ribose, o esant medicininėms indikacijoms ir neaiškiais atvejais siųsti pacientus specialistų konsultacijoms, stacionariniam gydymui ar kitoms paslaugoms, kurių negalime suteikti patys. Vienas iš tikslų – teikti pacientams pakankamą ir išsamią informaciją apie įstaigoje teikiamas sveikatos priežiūros paslaugas, analizuoti galimybes įdiegti naujas technologijas, racionaliai naudojant turimus finansinius resursus.</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Pagrindiniai uždaviniai – organizuoti ir teikti kvalifikuotas nespecializuotas pirmines sveikatos priežiūros paslaugas gyventojams, prisirašiusiems prie mūsų gydymo įstaigos ir būtinąją medicininę pagalbą visiems besikreipiantiems.</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Paslaugos vykdomos gydymo įstaigoje ir, esant reikalui, paciento namuose.</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 xml:space="preserve">Įstaigoje teikiamos šeimos gydytojo, bendrosios praktikos </w:t>
      </w:r>
      <w:proofErr w:type="spellStart"/>
      <w:r>
        <w:rPr>
          <w:rFonts w:ascii="Times New Roman" w:hAnsi="Times New Roman" w:cs="Times New Roman"/>
          <w:sz w:val="24"/>
          <w:szCs w:val="24"/>
        </w:rPr>
        <w:t>odontologo</w:t>
      </w:r>
      <w:proofErr w:type="spellEnd"/>
      <w:r w:rsidR="00DD159B">
        <w:rPr>
          <w:rFonts w:ascii="Times New Roman" w:hAnsi="Times New Roman" w:cs="Times New Roman"/>
          <w:sz w:val="24"/>
          <w:szCs w:val="24"/>
        </w:rPr>
        <w:t>, akušerio</w:t>
      </w:r>
      <w:r>
        <w:rPr>
          <w:rFonts w:ascii="Times New Roman" w:hAnsi="Times New Roman" w:cs="Times New Roman"/>
          <w:sz w:val="24"/>
          <w:szCs w:val="24"/>
        </w:rPr>
        <w:t xml:space="preserve"> ir </w:t>
      </w:r>
      <w:r w:rsidR="00DD159B">
        <w:rPr>
          <w:rFonts w:ascii="Times New Roman" w:hAnsi="Times New Roman" w:cs="Times New Roman"/>
          <w:sz w:val="24"/>
          <w:szCs w:val="24"/>
        </w:rPr>
        <w:t>bendr</w:t>
      </w:r>
      <w:r w:rsidR="008E069A">
        <w:rPr>
          <w:rFonts w:ascii="Times New Roman" w:hAnsi="Times New Roman" w:cs="Times New Roman"/>
          <w:sz w:val="24"/>
          <w:szCs w:val="24"/>
        </w:rPr>
        <w:t>osios praktikos</w:t>
      </w:r>
      <w:r w:rsidR="00DD159B">
        <w:rPr>
          <w:rFonts w:ascii="Times New Roman" w:hAnsi="Times New Roman" w:cs="Times New Roman"/>
          <w:sz w:val="24"/>
          <w:szCs w:val="24"/>
        </w:rPr>
        <w:t xml:space="preserve"> slaugytojų paslaugos.</w:t>
      </w:r>
    </w:p>
    <w:p w:rsidR="00DD159B" w:rsidRDefault="00DD159B" w:rsidP="00D94A3B">
      <w:pPr>
        <w:spacing w:after="120"/>
        <w:jc w:val="both"/>
        <w:rPr>
          <w:rFonts w:ascii="Times New Roman" w:hAnsi="Times New Roman" w:cs="Times New Roman"/>
          <w:sz w:val="24"/>
          <w:szCs w:val="24"/>
        </w:rPr>
      </w:pPr>
      <w:r>
        <w:rPr>
          <w:rFonts w:ascii="Times New Roman" w:hAnsi="Times New Roman" w:cs="Times New Roman"/>
          <w:sz w:val="24"/>
          <w:szCs w:val="24"/>
        </w:rPr>
        <w:tab/>
        <w:t>Įst</w:t>
      </w:r>
      <w:r w:rsidR="003A323E">
        <w:rPr>
          <w:rFonts w:ascii="Times New Roman" w:hAnsi="Times New Roman" w:cs="Times New Roman"/>
          <w:sz w:val="24"/>
          <w:szCs w:val="24"/>
        </w:rPr>
        <w:t>aiga savo darbe</w:t>
      </w:r>
      <w:r>
        <w:rPr>
          <w:rFonts w:ascii="Times New Roman" w:hAnsi="Times New Roman" w:cs="Times New Roman"/>
          <w:sz w:val="24"/>
          <w:szCs w:val="24"/>
        </w:rPr>
        <w:t xml:space="preserve"> vadovaujasi įstaigos įstatais, patvirtintais steigėjo, LR sveikatos apsaugos ministro įsakymais, LR </w:t>
      </w:r>
      <w:r w:rsidR="00AE0AE3">
        <w:rPr>
          <w:rFonts w:ascii="Times New Roman" w:hAnsi="Times New Roman" w:cs="Times New Roman"/>
          <w:sz w:val="24"/>
          <w:szCs w:val="24"/>
        </w:rPr>
        <w:t>V</w:t>
      </w:r>
      <w:r>
        <w:rPr>
          <w:rFonts w:ascii="Times New Roman" w:hAnsi="Times New Roman" w:cs="Times New Roman"/>
          <w:sz w:val="24"/>
          <w:szCs w:val="24"/>
        </w:rPr>
        <w:t>yriausybės nutarimais, ligonių kasų nurodymais ir kitais teisės aktais.</w:t>
      </w:r>
    </w:p>
    <w:p w:rsidR="00C93EDC" w:rsidRDefault="00C93EDC" w:rsidP="00D94A3B">
      <w:pPr>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Prisirašiusių pr</w:t>
      </w:r>
      <w:r w:rsidR="00E65474">
        <w:rPr>
          <w:rFonts w:ascii="Times New Roman" w:hAnsi="Times New Roman" w:cs="Times New Roman"/>
          <w:sz w:val="24"/>
          <w:szCs w:val="24"/>
        </w:rPr>
        <w:t>ie įstaigos a</w:t>
      </w:r>
      <w:r w:rsidR="00DD159B">
        <w:rPr>
          <w:rFonts w:ascii="Times New Roman" w:hAnsi="Times New Roman" w:cs="Times New Roman"/>
          <w:sz w:val="24"/>
          <w:szCs w:val="24"/>
        </w:rPr>
        <w:t>smenų skaičius 201</w:t>
      </w:r>
      <w:r w:rsidR="00E45377">
        <w:rPr>
          <w:rFonts w:ascii="Times New Roman" w:hAnsi="Times New Roman" w:cs="Times New Roman"/>
          <w:sz w:val="24"/>
          <w:szCs w:val="24"/>
        </w:rPr>
        <w:t>7</w:t>
      </w:r>
      <w:r w:rsidR="00E65474">
        <w:rPr>
          <w:rFonts w:ascii="Times New Roman" w:hAnsi="Times New Roman" w:cs="Times New Roman"/>
          <w:sz w:val="24"/>
          <w:szCs w:val="24"/>
        </w:rPr>
        <w:t>-201</w:t>
      </w:r>
      <w:r w:rsidR="00E45377">
        <w:rPr>
          <w:rFonts w:ascii="Times New Roman" w:hAnsi="Times New Roman" w:cs="Times New Roman"/>
          <w:sz w:val="24"/>
          <w:szCs w:val="24"/>
        </w:rPr>
        <w:t>9</w:t>
      </w:r>
      <w:r>
        <w:rPr>
          <w:rFonts w:ascii="Times New Roman" w:hAnsi="Times New Roman" w:cs="Times New Roman"/>
          <w:sz w:val="24"/>
          <w:szCs w:val="24"/>
        </w:rPr>
        <w:t xml:space="preserve"> m.:</w:t>
      </w:r>
    </w:p>
    <w:tbl>
      <w:tblPr>
        <w:tblStyle w:val="TableGrid"/>
        <w:tblW w:w="8755" w:type="dxa"/>
        <w:tblLook w:val="04A0"/>
      </w:tblPr>
      <w:tblGrid>
        <w:gridCol w:w="4219"/>
        <w:gridCol w:w="1559"/>
        <w:gridCol w:w="1418"/>
        <w:gridCol w:w="1559"/>
      </w:tblGrid>
      <w:tr w:rsidR="00E45377" w:rsidTr="00E45377">
        <w:trPr>
          <w:trHeight w:val="219"/>
        </w:trPr>
        <w:tc>
          <w:tcPr>
            <w:tcW w:w="4219" w:type="dxa"/>
          </w:tcPr>
          <w:p w:rsidR="00E45377" w:rsidRPr="00F07F17" w:rsidRDefault="00E45377" w:rsidP="00E45377">
            <w:pPr>
              <w:jc w:val="center"/>
              <w:rPr>
                <w:rFonts w:ascii="Times New Roman" w:hAnsi="Times New Roman" w:cs="Times New Roman"/>
                <w:b/>
                <w:sz w:val="24"/>
                <w:szCs w:val="24"/>
              </w:rPr>
            </w:pPr>
            <w:r w:rsidRPr="00F07F17">
              <w:rPr>
                <w:rFonts w:ascii="Times New Roman" w:hAnsi="Times New Roman" w:cs="Times New Roman"/>
                <w:b/>
                <w:sz w:val="24"/>
                <w:szCs w:val="24"/>
              </w:rPr>
              <w:t>Prisirašę</w:t>
            </w:r>
          </w:p>
        </w:tc>
        <w:tc>
          <w:tcPr>
            <w:tcW w:w="1559" w:type="dxa"/>
          </w:tcPr>
          <w:p w:rsidR="00E45377" w:rsidRPr="00F07F17" w:rsidRDefault="00E45377" w:rsidP="00E45377">
            <w:pPr>
              <w:jc w:val="center"/>
              <w:rPr>
                <w:rFonts w:ascii="Times New Roman" w:hAnsi="Times New Roman" w:cs="Times New Roman"/>
                <w:b/>
                <w:sz w:val="24"/>
                <w:szCs w:val="24"/>
              </w:rPr>
            </w:pPr>
            <w:r>
              <w:rPr>
                <w:rFonts w:ascii="Times New Roman" w:hAnsi="Times New Roman" w:cs="Times New Roman"/>
                <w:b/>
                <w:sz w:val="24"/>
                <w:szCs w:val="24"/>
              </w:rPr>
              <w:t>2017</w:t>
            </w:r>
            <w:r w:rsidRPr="00F07F17">
              <w:rPr>
                <w:rFonts w:ascii="Times New Roman" w:hAnsi="Times New Roman" w:cs="Times New Roman"/>
                <w:b/>
                <w:sz w:val="24"/>
                <w:szCs w:val="24"/>
              </w:rPr>
              <w:t xml:space="preserve"> m.</w:t>
            </w:r>
          </w:p>
        </w:tc>
        <w:tc>
          <w:tcPr>
            <w:tcW w:w="1418" w:type="dxa"/>
          </w:tcPr>
          <w:p w:rsidR="00E45377" w:rsidRPr="00F07F17" w:rsidRDefault="00E45377" w:rsidP="00E45377">
            <w:pPr>
              <w:jc w:val="center"/>
              <w:rPr>
                <w:rFonts w:ascii="Times New Roman" w:hAnsi="Times New Roman" w:cs="Times New Roman"/>
                <w:b/>
                <w:sz w:val="24"/>
                <w:szCs w:val="24"/>
              </w:rPr>
            </w:pPr>
            <w:r>
              <w:rPr>
                <w:rFonts w:ascii="Times New Roman" w:hAnsi="Times New Roman" w:cs="Times New Roman"/>
                <w:b/>
                <w:sz w:val="24"/>
                <w:szCs w:val="24"/>
              </w:rPr>
              <w:t>2018</w:t>
            </w:r>
            <w:r w:rsidRPr="00F07F17">
              <w:rPr>
                <w:rFonts w:ascii="Times New Roman" w:hAnsi="Times New Roman" w:cs="Times New Roman"/>
                <w:b/>
                <w:sz w:val="24"/>
                <w:szCs w:val="24"/>
              </w:rPr>
              <w:t xml:space="preserve"> m.</w:t>
            </w:r>
          </w:p>
        </w:tc>
        <w:tc>
          <w:tcPr>
            <w:tcW w:w="1559" w:type="dxa"/>
          </w:tcPr>
          <w:p w:rsidR="00E45377" w:rsidRPr="00F07F17" w:rsidRDefault="00E45377" w:rsidP="00E45377">
            <w:pPr>
              <w:jc w:val="center"/>
              <w:rPr>
                <w:rFonts w:ascii="Times New Roman" w:hAnsi="Times New Roman" w:cs="Times New Roman"/>
                <w:b/>
                <w:sz w:val="24"/>
                <w:szCs w:val="24"/>
              </w:rPr>
            </w:pPr>
            <w:r>
              <w:rPr>
                <w:rFonts w:ascii="Times New Roman" w:hAnsi="Times New Roman" w:cs="Times New Roman"/>
                <w:b/>
                <w:sz w:val="24"/>
                <w:szCs w:val="24"/>
              </w:rPr>
              <w:t>2019 m.</w:t>
            </w:r>
          </w:p>
        </w:tc>
      </w:tr>
      <w:tr w:rsidR="00E45377" w:rsidTr="00E45377">
        <w:trPr>
          <w:trHeight w:val="219"/>
        </w:trPr>
        <w:tc>
          <w:tcPr>
            <w:tcW w:w="4219" w:type="dxa"/>
          </w:tcPr>
          <w:p w:rsidR="00E45377" w:rsidRPr="00DE72DA" w:rsidRDefault="00E45377" w:rsidP="00E45377">
            <w:pPr>
              <w:jc w:val="both"/>
              <w:rPr>
                <w:rFonts w:ascii="Times New Roman" w:hAnsi="Times New Roman" w:cs="Times New Roman"/>
                <w:b/>
                <w:sz w:val="24"/>
                <w:szCs w:val="24"/>
              </w:rPr>
            </w:pPr>
            <w:r w:rsidRPr="00DE72DA">
              <w:rPr>
                <w:rFonts w:ascii="Times New Roman" w:hAnsi="Times New Roman" w:cs="Times New Roman"/>
                <w:b/>
                <w:sz w:val="24"/>
                <w:szCs w:val="24"/>
              </w:rPr>
              <w:t>Iš viso</w:t>
            </w:r>
          </w:p>
        </w:tc>
        <w:tc>
          <w:tcPr>
            <w:tcW w:w="1559" w:type="dxa"/>
          </w:tcPr>
          <w:p w:rsidR="00E45377" w:rsidRPr="00DE72DA" w:rsidRDefault="00E45377" w:rsidP="00E45377">
            <w:pPr>
              <w:jc w:val="center"/>
              <w:rPr>
                <w:rFonts w:ascii="Times New Roman" w:hAnsi="Times New Roman" w:cs="Times New Roman"/>
                <w:b/>
                <w:sz w:val="24"/>
                <w:szCs w:val="24"/>
              </w:rPr>
            </w:pPr>
            <w:r>
              <w:rPr>
                <w:rFonts w:ascii="Times New Roman" w:hAnsi="Times New Roman" w:cs="Times New Roman"/>
                <w:b/>
                <w:sz w:val="24"/>
                <w:szCs w:val="24"/>
              </w:rPr>
              <w:t>1645</w:t>
            </w:r>
          </w:p>
        </w:tc>
        <w:tc>
          <w:tcPr>
            <w:tcW w:w="1418" w:type="dxa"/>
          </w:tcPr>
          <w:p w:rsidR="00E45377" w:rsidRPr="00DE72DA" w:rsidRDefault="00E45377" w:rsidP="00E45377">
            <w:pPr>
              <w:jc w:val="center"/>
              <w:rPr>
                <w:rFonts w:ascii="Times New Roman" w:hAnsi="Times New Roman" w:cs="Times New Roman"/>
                <w:b/>
                <w:sz w:val="24"/>
                <w:szCs w:val="24"/>
              </w:rPr>
            </w:pPr>
            <w:r>
              <w:rPr>
                <w:rFonts w:ascii="Times New Roman" w:hAnsi="Times New Roman" w:cs="Times New Roman"/>
                <w:b/>
                <w:sz w:val="24"/>
                <w:szCs w:val="24"/>
              </w:rPr>
              <w:t>1598</w:t>
            </w:r>
          </w:p>
        </w:tc>
        <w:tc>
          <w:tcPr>
            <w:tcW w:w="1559" w:type="dxa"/>
          </w:tcPr>
          <w:p w:rsidR="00E45377" w:rsidRPr="00DE72DA" w:rsidRDefault="00E45377" w:rsidP="00E45377">
            <w:pPr>
              <w:jc w:val="center"/>
              <w:rPr>
                <w:rFonts w:ascii="Times New Roman" w:hAnsi="Times New Roman" w:cs="Times New Roman"/>
                <w:b/>
                <w:sz w:val="24"/>
                <w:szCs w:val="24"/>
              </w:rPr>
            </w:pPr>
            <w:r w:rsidRPr="00DE72DA">
              <w:rPr>
                <w:rFonts w:ascii="Times New Roman" w:hAnsi="Times New Roman" w:cs="Times New Roman"/>
                <w:b/>
                <w:sz w:val="24"/>
                <w:szCs w:val="24"/>
              </w:rPr>
              <w:t>1</w:t>
            </w:r>
            <w:r>
              <w:rPr>
                <w:rFonts w:ascii="Times New Roman" w:hAnsi="Times New Roman" w:cs="Times New Roman"/>
                <w:b/>
                <w:sz w:val="24"/>
                <w:szCs w:val="24"/>
              </w:rPr>
              <w:t>535</w:t>
            </w:r>
          </w:p>
        </w:tc>
      </w:tr>
      <w:tr w:rsidR="00E45377" w:rsidTr="00E45377">
        <w:trPr>
          <w:trHeight w:val="219"/>
        </w:trPr>
        <w:tc>
          <w:tcPr>
            <w:tcW w:w="4219" w:type="dxa"/>
          </w:tcPr>
          <w:p w:rsidR="00E45377" w:rsidRDefault="00E45377" w:rsidP="00E45377">
            <w:pPr>
              <w:jc w:val="both"/>
              <w:rPr>
                <w:rFonts w:ascii="Times New Roman" w:hAnsi="Times New Roman" w:cs="Times New Roman"/>
                <w:sz w:val="24"/>
                <w:szCs w:val="24"/>
              </w:rPr>
            </w:pPr>
            <w:r>
              <w:rPr>
                <w:rFonts w:ascii="Times New Roman" w:hAnsi="Times New Roman" w:cs="Times New Roman"/>
                <w:sz w:val="24"/>
                <w:szCs w:val="24"/>
              </w:rPr>
              <w:t>Suaugusiųjų</w:t>
            </w:r>
          </w:p>
        </w:tc>
        <w:tc>
          <w:tcPr>
            <w:tcW w:w="1559"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1452</w:t>
            </w:r>
          </w:p>
        </w:tc>
        <w:tc>
          <w:tcPr>
            <w:tcW w:w="1418"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1413</w:t>
            </w:r>
          </w:p>
        </w:tc>
        <w:tc>
          <w:tcPr>
            <w:tcW w:w="1559"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1359</w:t>
            </w:r>
          </w:p>
        </w:tc>
      </w:tr>
      <w:tr w:rsidR="00E45377" w:rsidTr="00E45377">
        <w:trPr>
          <w:trHeight w:val="219"/>
        </w:trPr>
        <w:tc>
          <w:tcPr>
            <w:tcW w:w="4219" w:type="dxa"/>
          </w:tcPr>
          <w:p w:rsidR="00E45377" w:rsidRDefault="00E45377" w:rsidP="00E45377">
            <w:pPr>
              <w:jc w:val="both"/>
              <w:rPr>
                <w:rFonts w:ascii="Times New Roman" w:hAnsi="Times New Roman" w:cs="Times New Roman"/>
                <w:sz w:val="24"/>
                <w:szCs w:val="24"/>
              </w:rPr>
            </w:pPr>
            <w:r>
              <w:rPr>
                <w:rFonts w:ascii="Times New Roman" w:hAnsi="Times New Roman" w:cs="Times New Roman"/>
                <w:sz w:val="24"/>
                <w:szCs w:val="24"/>
              </w:rPr>
              <w:t>Vaikų iki 18 m.</w:t>
            </w:r>
          </w:p>
        </w:tc>
        <w:tc>
          <w:tcPr>
            <w:tcW w:w="1559"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193</w:t>
            </w:r>
          </w:p>
        </w:tc>
        <w:tc>
          <w:tcPr>
            <w:tcW w:w="1418"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185</w:t>
            </w:r>
          </w:p>
        </w:tc>
        <w:tc>
          <w:tcPr>
            <w:tcW w:w="1559" w:type="dxa"/>
          </w:tcPr>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176</w:t>
            </w:r>
          </w:p>
        </w:tc>
      </w:tr>
      <w:tr w:rsidR="00E45377" w:rsidTr="00D94A3B">
        <w:trPr>
          <w:trHeight w:val="273"/>
        </w:trPr>
        <w:tc>
          <w:tcPr>
            <w:tcW w:w="4219" w:type="dxa"/>
          </w:tcPr>
          <w:p w:rsidR="00E45377" w:rsidRDefault="00E45377" w:rsidP="00E45377">
            <w:pPr>
              <w:rPr>
                <w:rFonts w:ascii="Times New Roman" w:hAnsi="Times New Roman" w:cs="Times New Roman"/>
                <w:sz w:val="24"/>
                <w:szCs w:val="24"/>
              </w:rPr>
            </w:pPr>
            <w:r>
              <w:rPr>
                <w:rFonts w:ascii="Times New Roman" w:hAnsi="Times New Roman" w:cs="Times New Roman"/>
                <w:sz w:val="24"/>
                <w:szCs w:val="24"/>
              </w:rPr>
              <w:t>Prisirašiusiųjų asmenų skaičius, kurie neapdrausti privalomuoju sveikatos draudimu, skaičius, kurie įtraukti į eilutę iš viso:</w:t>
            </w:r>
          </w:p>
        </w:tc>
        <w:tc>
          <w:tcPr>
            <w:tcW w:w="1559" w:type="dxa"/>
          </w:tcPr>
          <w:p w:rsidR="00E45377" w:rsidRDefault="00E45377" w:rsidP="00E45377">
            <w:pPr>
              <w:jc w:val="center"/>
              <w:rPr>
                <w:rFonts w:ascii="Times New Roman" w:hAnsi="Times New Roman" w:cs="Times New Roman"/>
                <w:sz w:val="24"/>
                <w:szCs w:val="24"/>
              </w:rPr>
            </w:pPr>
          </w:p>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111</w:t>
            </w:r>
          </w:p>
        </w:tc>
        <w:tc>
          <w:tcPr>
            <w:tcW w:w="1418" w:type="dxa"/>
          </w:tcPr>
          <w:p w:rsidR="00E45377" w:rsidRDefault="00E45377" w:rsidP="00E45377">
            <w:pPr>
              <w:jc w:val="center"/>
              <w:rPr>
                <w:rFonts w:ascii="Times New Roman" w:hAnsi="Times New Roman" w:cs="Times New Roman"/>
                <w:sz w:val="24"/>
                <w:szCs w:val="24"/>
              </w:rPr>
            </w:pPr>
          </w:p>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109</w:t>
            </w:r>
          </w:p>
        </w:tc>
        <w:tc>
          <w:tcPr>
            <w:tcW w:w="1559" w:type="dxa"/>
          </w:tcPr>
          <w:p w:rsidR="00E45377" w:rsidRDefault="00E45377" w:rsidP="00E45377">
            <w:pPr>
              <w:jc w:val="center"/>
              <w:rPr>
                <w:rFonts w:ascii="Times New Roman" w:hAnsi="Times New Roman" w:cs="Times New Roman"/>
                <w:sz w:val="24"/>
                <w:szCs w:val="24"/>
              </w:rPr>
            </w:pPr>
          </w:p>
          <w:p w:rsidR="00E45377" w:rsidRDefault="00E45377" w:rsidP="00E45377">
            <w:pPr>
              <w:jc w:val="center"/>
              <w:rPr>
                <w:rFonts w:ascii="Times New Roman" w:hAnsi="Times New Roman" w:cs="Times New Roman"/>
                <w:sz w:val="24"/>
                <w:szCs w:val="24"/>
              </w:rPr>
            </w:pPr>
            <w:r>
              <w:rPr>
                <w:rFonts w:ascii="Times New Roman" w:hAnsi="Times New Roman" w:cs="Times New Roman"/>
                <w:sz w:val="24"/>
                <w:szCs w:val="24"/>
              </w:rPr>
              <w:t>118</w:t>
            </w:r>
          </w:p>
        </w:tc>
      </w:tr>
    </w:tbl>
    <w:p w:rsidR="00B93922" w:rsidRDefault="00B93922" w:rsidP="00C93EDC">
      <w:pPr>
        <w:jc w:val="both"/>
        <w:rPr>
          <w:rFonts w:ascii="Times New Roman" w:hAnsi="Times New Roman" w:cs="Times New Roman"/>
          <w:sz w:val="24"/>
          <w:szCs w:val="24"/>
        </w:rPr>
      </w:pPr>
    </w:p>
    <w:p w:rsidR="00B93922" w:rsidRDefault="00B93922" w:rsidP="00C93EDC">
      <w:pPr>
        <w:jc w:val="both"/>
        <w:rPr>
          <w:rFonts w:ascii="Times New Roman" w:hAnsi="Times New Roman" w:cs="Times New Roman"/>
          <w:sz w:val="24"/>
          <w:szCs w:val="24"/>
        </w:rPr>
      </w:pPr>
      <w:r>
        <w:rPr>
          <w:rFonts w:ascii="Times New Roman" w:hAnsi="Times New Roman" w:cs="Times New Roman"/>
          <w:sz w:val="24"/>
          <w:szCs w:val="24"/>
        </w:rPr>
        <w:tab/>
        <w:t>Prie įstaigos prisiraši</w:t>
      </w:r>
      <w:r w:rsidR="00DD159B">
        <w:rPr>
          <w:rFonts w:ascii="Times New Roman" w:hAnsi="Times New Roman" w:cs="Times New Roman"/>
          <w:sz w:val="24"/>
          <w:szCs w:val="24"/>
        </w:rPr>
        <w:t>usių asmenų skaičius, lyginant su 201</w:t>
      </w:r>
      <w:r w:rsidR="00E45377">
        <w:rPr>
          <w:rFonts w:ascii="Times New Roman" w:hAnsi="Times New Roman" w:cs="Times New Roman"/>
          <w:sz w:val="24"/>
          <w:szCs w:val="24"/>
        </w:rPr>
        <w:t>8</w:t>
      </w:r>
      <w:r w:rsidR="00DD159B">
        <w:rPr>
          <w:rFonts w:ascii="Times New Roman" w:hAnsi="Times New Roman" w:cs="Times New Roman"/>
          <w:sz w:val="24"/>
          <w:szCs w:val="24"/>
        </w:rPr>
        <w:t xml:space="preserve"> metais, </w:t>
      </w:r>
      <w:r w:rsidR="00E65474">
        <w:rPr>
          <w:rFonts w:ascii="Times New Roman" w:hAnsi="Times New Roman" w:cs="Times New Roman"/>
          <w:sz w:val="24"/>
          <w:szCs w:val="24"/>
        </w:rPr>
        <w:t xml:space="preserve">sumažėjo </w:t>
      </w:r>
      <w:r w:rsidR="00E45377">
        <w:rPr>
          <w:rFonts w:ascii="Times New Roman" w:hAnsi="Times New Roman" w:cs="Times New Roman"/>
          <w:sz w:val="24"/>
          <w:szCs w:val="24"/>
        </w:rPr>
        <w:t>63</w:t>
      </w:r>
      <w:r w:rsidR="00E65474">
        <w:rPr>
          <w:rFonts w:ascii="Times New Roman" w:hAnsi="Times New Roman" w:cs="Times New Roman"/>
          <w:sz w:val="24"/>
          <w:szCs w:val="24"/>
        </w:rPr>
        <w:t xml:space="preserve">, iš jų vaikų </w:t>
      </w:r>
      <w:r w:rsidR="00E45377">
        <w:rPr>
          <w:rFonts w:ascii="Times New Roman" w:hAnsi="Times New Roman" w:cs="Times New Roman"/>
          <w:sz w:val="24"/>
          <w:szCs w:val="24"/>
        </w:rPr>
        <w:t>9</w:t>
      </w:r>
      <w:r>
        <w:rPr>
          <w:rFonts w:ascii="Times New Roman" w:hAnsi="Times New Roman" w:cs="Times New Roman"/>
          <w:sz w:val="24"/>
          <w:szCs w:val="24"/>
        </w:rPr>
        <w:t xml:space="preserve">. </w:t>
      </w:r>
      <w:r w:rsidR="00DD159B">
        <w:rPr>
          <w:rFonts w:ascii="Times New Roman" w:hAnsi="Times New Roman" w:cs="Times New Roman"/>
          <w:sz w:val="24"/>
          <w:szCs w:val="24"/>
        </w:rPr>
        <w:t>Priežastys – daugiau demografiniai rodikliai, t.y</w:t>
      </w:r>
      <w:r w:rsidR="00DD159B" w:rsidRPr="00DD6D38">
        <w:rPr>
          <w:rFonts w:ascii="Times New Roman" w:hAnsi="Times New Roman" w:cs="Times New Roman"/>
          <w:sz w:val="24"/>
          <w:szCs w:val="24"/>
        </w:rPr>
        <w:t>.</w:t>
      </w:r>
      <w:r w:rsidR="002830C3" w:rsidRPr="002830C3">
        <w:rPr>
          <w:rFonts w:ascii="Times New Roman" w:hAnsi="Times New Roman" w:cs="Times New Roman"/>
          <w:sz w:val="24"/>
          <w:szCs w:val="24"/>
        </w:rPr>
        <w:t>48</w:t>
      </w:r>
      <w:r w:rsidR="00DD159B" w:rsidRPr="00DD6D38">
        <w:rPr>
          <w:rFonts w:ascii="Times New Roman" w:hAnsi="Times New Roman" w:cs="Times New Roman"/>
          <w:sz w:val="24"/>
          <w:szCs w:val="24"/>
        </w:rPr>
        <w:t xml:space="preserve"> mirę,</w:t>
      </w:r>
      <w:r w:rsidR="00DD159B">
        <w:rPr>
          <w:rFonts w:ascii="Times New Roman" w:hAnsi="Times New Roman" w:cs="Times New Roman"/>
          <w:sz w:val="24"/>
          <w:szCs w:val="24"/>
        </w:rPr>
        <w:t xml:space="preserve"> kiti išvyko į užsienį, moksleiviai išvyko studijuoti – pakeitė gyvenamąją vietą. </w:t>
      </w:r>
      <w:r w:rsidR="000E6FB1">
        <w:rPr>
          <w:rFonts w:ascii="Times New Roman" w:hAnsi="Times New Roman" w:cs="Times New Roman"/>
          <w:sz w:val="24"/>
          <w:szCs w:val="24"/>
        </w:rPr>
        <w:t>O prirašyta ti</w:t>
      </w:r>
      <w:r w:rsidR="000E6FB1" w:rsidRPr="00DD6D38">
        <w:rPr>
          <w:rFonts w:ascii="Times New Roman" w:hAnsi="Times New Roman" w:cs="Times New Roman"/>
          <w:sz w:val="24"/>
          <w:szCs w:val="24"/>
        </w:rPr>
        <w:t xml:space="preserve">k </w:t>
      </w:r>
      <w:r w:rsidR="00DD6D38" w:rsidRPr="000B2BF8">
        <w:rPr>
          <w:rFonts w:ascii="Times New Roman" w:hAnsi="Times New Roman" w:cs="Times New Roman"/>
          <w:sz w:val="24"/>
          <w:szCs w:val="24"/>
        </w:rPr>
        <w:t>1</w:t>
      </w:r>
      <w:r w:rsidR="000B2BF8" w:rsidRPr="000B2BF8">
        <w:rPr>
          <w:rFonts w:ascii="Times New Roman" w:hAnsi="Times New Roman" w:cs="Times New Roman"/>
          <w:sz w:val="24"/>
          <w:szCs w:val="24"/>
        </w:rPr>
        <w:t>0</w:t>
      </w:r>
      <w:r w:rsidR="000E6FB1" w:rsidRPr="00DD6D38">
        <w:rPr>
          <w:rFonts w:ascii="Times New Roman" w:hAnsi="Times New Roman" w:cs="Times New Roman"/>
          <w:sz w:val="24"/>
          <w:szCs w:val="24"/>
        </w:rPr>
        <w:t xml:space="preserve"> naujagimi</w:t>
      </w:r>
      <w:r w:rsidR="00C21423">
        <w:rPr>
          <w:rFonts w:ascii="Times New Roman" w:hAnsi="Times New Roman" w:cs="Times New Roman"/>
          <w:sz w:val="24"/>
          <w:szCs w:val="24"/>
        </w:rPr>
        <w:t>ų</w:t>
      </w:r>
      <w:r w:rsidR="000E6FB1" w:rsidRPr="00DD6D38">
        <w:rPr>
          <w:rFonts w:ascii="Times New Roman" w:hAnsi="Times New Roman" w:cs="Times New Roman"/>
          <w:sz w:val="24"/>
          <w:szCs w:val="24"/>
        </w:rPr>
        <w:t>. Iš</w:t>
      </w:r>
      <w:r w:rsidR="000E6FB1">
        <w:rPr>
          <w:rFonts w:ascii="Times New Roman" w:hAnsi="Times New Roman" w:cs="Times New Roman"/>
          <w:sz w:val="24"/>
          <w:szCs w:val="24"/>
        </w:rPr>
        <w:t xml:space="preserve"> visų prisirašiusiųjų </w:t>
      </w:r>
      <w:r w:rsidR="00AE0AE3">
        <w:rPr>
          <w:rFonts w:ascii="Times New Roman" w:hAnsi="Times New Roman" w:cs="Times New Roman"/>
          <w:sz w:val="24"/>
          <w:szCs w:val="24"/>
        </w:rPr>
        <w:t>4</w:t>
      </w:r>
      <w:r w:rsidR="00E45377">
        <w:rPr>
          <w:rFonts w:ascii="Times New Roman" w:hAnsi="Times New Roman" w:cs="Times New Roman"/>
          <w:sz w:val="24"/>
          <w:szCs w:val="24"/>
        </w:rPr>
        <w:t>81</w:t>
      </w:r>
      <w:r w:rsidR="000E6FB1">
        <w:rPr>
          <w:rFonts w:ascii="Times New Roman" w:hAnsi="Times New Roman" w:cs="Times New Roman"/>
          <w:sz w:val="24"/>
          <w:szCs w:val="24"/>
        </w:rPr>
        <w:t xml:space="preserve"> asm</w:t>
      </w:r>
      <w:r w:rsidR="00E45377">
        <w:rPr>
          <w:rFonts w:ascii="Times New Roman" w:hAnsi="Times New Roman" w:cs="Times New Roman"/>
          <w:sz w:val="24"/>
          <w:szCs w:val="24"/>
        </w:rPr>
        <w:t>uo</w:t>
      </w:r>
      <w:r w:rsidR="000E6FB1">
        <w:rPr>
          <w:rFonts w:ascii="Times New Roman" w:hAnsi="Times New Roman" w:cs="Times New Roman"/>
          <w:sz w:val="24"/>
          <w:szCs w:val="24"/>
        </w:rPr>
        <w:t>, kuri</w:t>
      </w:r>
      <w:r w:rsidR="00E45377">
        <w:rPr>
          <w:rFonts w:ascii="Times New Roman" w:hAnsi="Times New Roman" w:cs="Times New Roman"/>
          <w:sz w:val="24"/>
          <w:szCs w:val="24"/>
        </w:rPr>
        <w:t>a</w:t>
      </w:r>
      <w:r w:rsidR="000E6FB1">
        <w:rPr>
          <w:rFonts w:ascii="Times New Roman" w:hAnsi="Times New Roman" w:cs="Times New Roman"/>
          <w:sz w:val="24"/>
          <w:szCs w:val="24"/>
        </w:rPr>
        <w:t>m daugiau 65 m</w:t>
      </w:r>
      <w:r w:rsidR="00AE0AE3">
        <w:rPr>
          <w:rFonts w:ascii="Times New Roman" w:hAnsi="Times New Roman" w:cs="Times New Roman"/>
          <w:sz w:val="24"/>
          <w:szCs w:val="24"/>
        </w:rPr>
        <w:t>etai</w:t>
      </w:r>
      <w:r w:rsidR="000E6FB1">
        <w:rPr>
          <w:rFonts w:ascii="Times New Roman" w:hAnsi="Times New Roman" w:cs="Times New Roman"/>
          <w:sz w:val="24"/>
          <w:szCs w:val="24"/>
        </w:rPr>
        <w:t xml:space="preserve">, t.y. 31 proc. visų prisirašiusių. Šio amžiaus žmonių sveikatos priežiūra turi tam tikrų ypatumų: daug sergančių lėtinėmis ligomis, sunkesnės ligų formos ar stadijos, dažni paūmėjimai, dažniau lankosi gydymo įstaigoje, jiems reikalinga didesnė ne tik medicininė, bet ir socialinė pagalba. Šioje amžiaus grupėje daugiau pacientų, kuriems skiriama specialus poreikis nuolatinei slaugai ar nuolatinei priežiūrai. Tarp </w:t>
      </w:r>
      <w:r w:rsidR="00F2589B">
        <w:rPr>
          <w:rFonts w:ascii="Times New Roman" w:hAnsi="Times New Roman" w:cs="Times New Roman"/>
          <w:sz w:val="24"/>
          <w:szCs w:val="24"/>
        </w:rPr>
        <w:t xml:space="preserve">mūsų pacientų yra </w:t>
      </w:r>
      <w:r w:rsidR="00AE0AE3">
        <w:rPr>
          <w:rFonts w:ascii="Times New Roman" w:hAnsi="Times New Roman" w:cs="Times New Roman"/>
          <w:sz w:val="24"/>
          <w:szCs w:val="24"/>
        </w:rPr>
        <w:t>1</w:t>
      </w:r>
      <w:r w:rsidR="00E45377">
        <w:rPr>
          <w:rFonts w:ascii="Times New Roman" w:hAnsi="Times New Roman" w:cs="Times New Roman"/>
          <w:sz w:val="24"/>
          <w:szCs w:val="24"/>
        </w:rPr>
        <w:t>5</w:t>
      </w:r>
      <w:r w:rsidR="000E6FB1">
        <w:rPr>
          <w:rFonts w:ascii="Times New Roman" w:hAnsi="Times New Roman" w:cs="Times New Roman"/>
          <w:sz w:val="24"/>
          <w:szCs w:val="24"/>
        </w:rPr>
        <w:t xml:space="preserve"> pacient</w:t>
      </w:r>
      <w:r w:rsidR="00AE0AE3">
        <w:rPr>
          <w:rFonts w:ascii="Times New Roman" w:hAnsi="Times New Roman" w:cs="Times New Roman"/>
          <w:sz w:val="24"/>
          <w:szCs w:val="24"/>
        </w:rPr>
        <w:t>ų</w:t>
      </w:r>
      <w:r w:rsidR="000E6FB1">
        <w:rPr>
          <w:rFonts w:ascii="Times New Roman" w:hAnsi="Times New Roman" w:cs="Times New Roman"/>
          <w:sz w:val="24"/>
          <w:szCs w:val="24"/>
        </w:rPr>
        <w:t>, kuriems nustatytas specialus nuolat</w:t>
      </w:r>
      <w:r w:rsidR="00F2589B">
        <w:rPr>
          <w:rFonts w:ascii="Times New Roman" w:hAnsi="Times New Roman" w:cs="Times New Roman"/>
          <w:sz w:val="24"/>
          <w:szCs w:val="24"/>
        </w:rPr>
        <w:t>inės slaugos poreikis</w:t>
      </w:r>
      <w:r w:rsidR="00183723">
        <w:rPr>
          <w:rFonts w:ascii="Times New Roman" w:hAnsi="Times New Roman" w:cs="Times New Roman"/>
          <w:sz w:val="24"/>
          <w:szCs w:val="24"/>
        </w:rPr>
        <w:t>.</w:t>
      </w:r>
    </w:p>
    <w:p w:rsidR="000E6FB1" w:rsidRDefault="000E6FB1" w:rsidP="00C93EDC">
      <w:pPr>
        <w:jc w:val="both"/>
        <w:rPr>
          <w:rFonts w:ascii="Times New Roman" w:hAnsi="Times New Roman" w:cs="Times New Roman"/>
          <w:sz w:val="24"/>
          <w:szCs w:val="24"/>
        </w:rPr>
      </w:pPr>
      <w:r>
        <w:rPr>
          <w:rFonts w:ascii="Times New Roman" w:hAnsi="Times New Roman" w:cs="Times New Roman"/>
          <w:sz w:val="24"/>
          <w:szCs w:val="24"/>
        </w:rPr>
        <w:tab/>
        <w:t xml:space="preserve">Įstaiga savo darbą organizuoja taip, kad pacientai, kurie kreipiasi pas šeimos gydytoją, </w:t>
      </w:r>
      <w:r w:rsidR="00F2589B">
        <w:rPr>
          <w:rFonts w:ascii="Times New Roman" w:hAnsi="Times New Roman" w:cs="Times New Roman"/>
          <w:sz w:val="24"/>
          <w:szCs w:val="24"/>
        </w:rPr>
        <w:t xml:space="preserve">patektų pas gydytoją tą pačią dieną,  turi galimybę užsiregistruoti ir iš anksto. Pas </w:t>
      </w:r>
      <w:proofErr w:type="spellStart"/>
      <w:r w:rsidR="00F2589B">
        <w:rPr>
          <w:rFonts w:ascii="Times New Roman" w:hAnsi="Times New Roman" w:cs="Times New Roman"/>
          <w:sz w:val="24"/>
          <w:szCs w:val="24"/>
        </w:rPr>
        <w:t>odontologą</w:t>
      </w:r>
      <w:proofErr w:type="spellEnd"/>
      <w:r w:rsidR="00F2589B">
        <w:rPr>
          <w:rFonts w:ascii="Times New Roman" w:hAnsi="Times New Roman" w:cs="Times New Roman"/>
          <w:sz w:val="24"/>
          <w:szCs w:val="24"/>
        </w:rPr>
        <w:t xml:space="preserve"> eilės didesnės – apie 2 savaitės.</w:t>
      </w:r>
    </w:p>
    <w:p w:rsidR="007031F1" w:rsidRPr="00F2589B" w:rsidRDefault="00B93922" w:rsidP="00F2589B">
      <w:pPr>
        <w:jc w:val="both"/>
        <w:rPr>
          <w:rFonts w:ascii="Times New Roman" w:hAnsi="Times New Roman" w:cs="Times New Roman"/>
          <w:sz w:val="24"/>
          <w:szCs w:val="24"/>
        </w:rPr>
      </w:pPr>
      <w:r>
        <w:rPr>
          <w:rFonts w:ascii="Times New Roman" w:hAnsi="Times New Roman" w:cs="Times New Roman"/>
          <w:sz w:val="24"/>
          <w:szCs w:val="24"/>
        </w:rPr>
        <w:tab/>
      </w:r>
      <w:r w:rsidR="007031F1" w:rsidRPr="00F2589B">
        <w:rPr>
          <w:rFonts w:ascii="Times New Roman" w:hAnsi="Times New Roman" w:cs="Times New Roman"/>
          <w:sz w:val="24"/>
          <w:szCs w:val="24"/>
        </w:rPr>
        <w:t>Apsilankymai pas gydytojus</w:t>
      </w:r>
    </w:p>
    <w:p w:rsidR="007031F1" w:rsidRDefault="007031F1" w:rsidP="007031F1">
      <w:pPr>
        <w:pStyle w:val="ListParagraph"/>
        <w:jc w:val="both"/>
        <w:rPr>
          <w:rFonts w:ascii="Times New Roman" w:hAnsi="Times New Roman" w:cs="Times New Roman"/>
          <w:b/>
          <w:sz w:val="24"/>
          <w:szCs w:val="24"/>
          <w:u w:val="single"/>
        </w:rPr>
      </w:pPr>
    </w:p>
    <w:tbl>
      <w:tblPr>
        <w:tblStyle w:val="TableGrid"/>
        <w:tblW w:w="9747" w:type="dxa"/>
        <w:tblLook w:val="04A0"/>
      </w:tblPr>
      <w:tblGrid>
        <w:gridCol w:w="5767"/>
        <w:gridCol w:w="1429"/>
        <w:gridCol w:w="1417"/>
        <w:gridCol w:w="1134"/>
      </w:tblGrid>
      <w:tr w:rsidR="00E45377" w:rsidTr="00E45377">
        <w:tc>
          <w:tcPr>
            <w:tcW w:w="5767" w:type="dxa"/>
          </w:tcPr>
          <w:p w:rsidR="00E45377" w:rsidRPr="000E53A8" w:rsidRDefault="00E45377" w:rsidP="00E45377">
            <w:pPr>
              <w:pStyle w:val="ListParagraph"/>
              <w:ind w:left="0"/>
              <w:jc w:val="center"/>
              <w:rPr>
                <w:rFonts w:ascii="Times New Roman" w:hAnsi="Times New Roman" w:cs="Times New Roman"/>
                <w:b/>
                <w:sz w:val="24"/>
                <w:szCs w:val="24"/>
              </w:rPr>
            </w:pPr>
            <w:r w:rsidRPr="000E53A8">
              <w:rPr>
                <w:rFonts w:ascii="Times New Roman" w:hAnsi="Times New Roman" w:cs="Times New Roman"/>
                <w:b/>
                <w:sz w:val="24"/>
                <w:szCs w:val="24"/>
              </w:rPr>
              <w:t>Rodiklis</w:t>
            </w:r>
          </w:p>
        </w:tc>
        <w:tc>
          <w:tcPr>
            <w:tcW w:w="1429" w:type="dxa"/>
          </w:tcPr>
          <w:p w:rsidR="00E45377" w:rsidRPr="00F07F1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2018</w:t>
            </w:r>
            <w:r w:rsidRPr="00F07F17">
              <w:rPr>
                <w:rFonts w:ascii="Times New Roman" w:hAnsi="Times New Roman" w:cs="Times New Roman"/>
                <w:b/>
                <w:sz w:val="24"/>
                <w:szCs w:val="24"/>
              </w:rPr>
              <w:t>m.</w:t>
            </w:r>
          </w:p>
        </w:tc>
        <w:tc>
          <w:tcPr>
            <w:tcW w:w="1417" w:type="dxa"/>
          </w:tcPr>
          <w:p w:rsidR="00E45377" w:rsidRPr="00F07F1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2019</w:t>
            </w:r>
            <w:r w:rsidRPr="00F07F17">
              <w:rPr>
                <w:rFonts w:ascii="Times New Roman" w:hAnsi="Times New Roman" w:cs="Times New Roman"/>
                <w:b/>
                <w:sz w:val="24"/>
                <w:szCs w:val="24"/>
              </w:rPr>
              <w:t>m.</w:t>
            </w:r>
          </w:p>
        </w:tc>
        <w:tc>
          <w:tcPr>
            <w:tcW w:w="1134" w:type="dxa"/>
          </w:tcPr>
          <w:p w:rsidR="00E4537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Pokytis +/-</w:t>
            </w:r>
          </w:p>
        </w:tc>
      </w:tr>
      <w:tr w:rsidR="00E45377" w:rsidTr="00E45377">
        <w:tc>
          <w:tcPr>
            <w:tcW w:w="5767" w:type="dxa"/>
          </w:tcPr>
          <w:p w:rsidR="00E45377" w:rsidRPr="000E53A8" w:rsidRDefault="00E45377" w:rsidP="00E45377">
            <w:pPr>
              <w:pStyle w:val="ListParagraph"/>
              <w:ind w:left="0"/>
              <w:jc w:val="both"/>
              <w:rPr>
                <w:rFonts w:ascii="Times New Roman" w:hAnsi="Times New Roman" w:cs="Times New Roman"/>
                <w:b/>
                <w:sz w:val="24"/>
                <w:szCs w:val="24"/>
              </w:rPr>
            </w:pPr>
            <w:r w:rsidRPr="000E53A8">
              <w:rPr>
                <w:rFonts w:ascii="Times New Roman" w:hAnsi="Times New Roman" w:cs="Times New Roman"/>
                <w:b/>
                <w:sz w:val="24"/>
                <w:szCs w:val="24"/>
              </w:rPr>
              <w:t>Iš viso:</w:t>
            </w:r>
          </w:p>
        </w:tc>
        <w:tc>
          <w:tcPr>
            <w:tcW w:w="1429" w:type="dxa"/>
          </w:tcPr>
          <w:p w:rsidR="00E45377" w:rsidRPr="000E53A8"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10308</w:t>
            </w:r>
          </w:p>
        </w:tc>
        <w:tc>
          <w:tcPr>
            <w:tcW w:w="1417" w:type="dxa"/>
          </w:tcPr>
          <w:p w:rsidR="00E45377" w:rsidRPr="000E53A8" w:rsidRDefault="0098072C"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9257</w:t>
            </w:r>
          </w:p>
        </w:tc>
        <w:tc>
          <w:tcPr>
            <w:tcW w:w="1134" w:type="dxa"/>
          </w:tcPr>
          <w:p w:rsidR="00E45377" w:rsidRPr="000E53A8"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-883</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bendro apsilankymų skaičiaus apsilankė dėl ligos (be apsilankymų į namus)</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5240</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4724</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0B2BF8">
              <w:rPr>
                <w:rFonts w:ascii="Times New Roman" w:hAnsi="Times New Roman" w:cs="Times New Roman"/>
                <w:sz w:val="24"/>
                <w:szCs w:val="24"/>
              </w:rPr>
              <w:t>516</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Gydytojų apsilankymai į namus</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583</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550</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0B2BF8">
              <w:rPr>
                <w:rFonts w:ascii="Times New Roman" w:hAnsi="Times New Roman" w:cs="Times New Roman"/>
                <w:sz w:val="24"/>
                <w:szCs w:val="24"/>
              </w:rPr>
              <w:t>33</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Profilaktiniai apsilankymai</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1826</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2010</w:t>
            </w:r>
          </w:p>
        </w:tc>
        <w:tc>
          <w:tcPr>
            <w:tcW w:w="1134"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+184</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Apsilankymai pas gydytoją </w:t>
            </w:r>
            <w:proofErr w:type="spellStart"/>
            <w:r>
              <w:rPr>
                <w:rFonts w:ascii="Times New Roman" w:hAnsi="Times New Roman" w:cs="Times New Roman"/>
                <w:sz w:val="24"/>
                <w:szCs w:val="24"/>
              </w:rPr>
              <w:t>odontologą</w:t>
            </w:r>
            <w:proofErr w:type="spellEnd"/>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411</w:t>
            </w:r>
          </w:p>
        </w:tc>
        <w:tc>
          <w:tcPr>
            <w:tcW w:w="1134"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-89</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Profilaktinis vaikų iki 14 metų tikrinimas </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141</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0B2BF8">
              <w:rPr>
                <w:rFonts w:ascii="Times New Roman" w:hAnsi="Times New Roman" w:cs="Times New Roman"/>
                <w:sz w:val="24"/>
                <w:szCs w:val="24"/>
              </w:rPr>
              <w:t>2</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Profilaktinis vaikų 15-17 metų tikrinimas</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E45377" w:rsidRDefault="000B2BF8" w:rsidP="000B2BF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+2</w:t>
            </w:r>
          </w:p>
        </w:tc>
      </w:tr>
    </w:tbl>
    <w:p w:rsidR="007031F1" w:rsidRPr="007031F1" w:rsidRDefault="007031F1" w:rsidP="007031F1">
      <w:pPr>
        <w:pStyle w:val="ListParagraph"/>
        <w:jc w:val="both"/>
        <w:rPr>
          <w:rFonts w:ascii="Times New Roman" w:hAnsi="Times New Roman" w:cs="Times New Roman"/>
          <w:sz w:val="24"/>
          <w:szCs w:val="24"/>
        </w:rPr>
      </w:pPr>
    </w:p>
    <w:p w:rsidR="007031F1" w:rsidRPr="0036210F" w:rsidRDefault="00E65474" w:rsidP="000E53A8">
      <w:pPr>
        <w:pStyle w:val="ListParagraph"/>
        <w:ind w:left="0" w:firstLine="1296"/>
        <w:jc w:val="both"/>
        <w:rPr>
          <w:rFonts w:ascii="Times New Roman" w:hAnsi="Times New Roman" w:cs="Times New Roman"/>
          <w:sz w:val="24"/>
          <w:szCs w:val="24"/>
        </w:rPr>
      </w:pPr>
      <w:r w:rsidRPr="0036210F">
        <w:rPr>
          <w:rFonts w:ascii="Times New Roman" w:hAnsi="Times New Roman" w:cs="Times New Roman"/>
          <w:sz w:val="24"/>
          <w:szCs w:val="24"/>
        </w:rPr>
        <w:t>Lyginant su 201</w:t>
      </w:r>
      <w:r w:rsidR="00E45377">
        <w:rPr>
          <w:rFonts w:ascii="Times New Roman" w:hAnsi="Times New Roman" w:cs="Times New Roman"/>
          <w:sz w:val="24"/>
          <w:szCs w:val="24"/>
        </w:rPr>
        <w:t>8</w:t>
      </w:r>
      <w:r w:rsidR="00476232" w:rsidRPr="0036210F">
        <w:rPr>
          <w:rFonts w:ascii="Times New Roman" w:hAnsi="Times New Roman" w:cs="Times New Roman"/>
          <w:sz w:val="24"/>
          <w:szCs w:val="24"/>
        </w:rPr>
        <w:t xml:space="preserve"> m.</w:t>
      </w:r>
      <w:r w:rsidR="00DD6D38">
        <w:rPr>
          <w:rFonts w:ascii="Times New Roman" w:hAnsi="Times New Roman" w:cs="Times New Roman"/>
          <w:sz w:val="24"/>
          <w:szCs w:val="24"/>
        </w:rPr>
        <w:t xml:space="preserve"> sumažėjo</w:t>
      </w:r>
      <w:r w:rsidR="0036210F">
        <w:rPr>
          <w:rFonts w:ascii="Times New Roman" w:hAnsi="Times New Roman" w:cs="Times New Roman"/>
          <w:sz w:val="24"/>
          <w:szCs w:val="24"/>
        </w:rPr>
        <w:t xml:space="preserve"> apsilankymų dėl ligos</w:t>
      </w:r>
      <w:r w:rsidR="0098072C">
        <w:rPr>
          <w:rFonts w:ascii="Times New Roman" w:hAnsi="Times New Roman" w:cs="Times New Roman"/>
          <w:sz w:val="24"/>
          <w:szCs w:val="24"/>
        </w:rPr>
        <w:t>, padidėjo profilaktinių apsilankymų.</w:t>
      </w:r>
    </w:p>
    <w:p w:rsidR="000E53A8" w:rsidRPr="000B2BF8" w:rsidRDefault="000E53A8" w:rsidP="000E53A8">
      <w:pPr>
        <w:pStyle w:val="ListParagraph"/>
        <w:ind w:left="0" w:firstLine="1296"/>
        <w:jc w:val="both"/>
        <w:rPr>
          <w:rFonts w:ascii="Times New Roman" w:hAnsi="Times New Roman" w:cs="Times New Roman"/>
          <w:sz w:val="24"/>
          <w:szCs w:val="24"/>
        </w:rPr>
      </w:pPr>
      <w:r w:rsidRPr="000B2BF8">
        <w:rPr>
          <w:rFonts w:ascii="Times New Roman" w:hAnsi="Times New Roman" w:cs="Times New Roman"/>
          <w:sz w:val="24"/>
          <w:szCs w:val="24"/>
        </w:rPr>
        <w:t>Jau keletą metų nesikeičia sergamumo struktūra. 201</w:t>
      </w:r>
      <w:r w:rsidR="00E45377" w:rsidRPr="000B2BF8">
        <w:rPr>
          <w:rFonts w:ascii="Times New Roman" w:hAnsi="Times New Roman" w:cs="Times New Roman"/>
          <w:sz w:val="24"/>
          <w:szCs w:val="24"/>
        </w:rPr>
        <w:t>9</w:t>
      </w:r>
      <w:r w:rsidRPr="000B2BF8">
        <w:rPr>
          <w:rFonts w:ascii="Times New Roman" w:hAnsi="Times New Roman" w:cs="Times New Roman"/>
          <w:sz w:val="24"/>
          <w:szCs w:val="24"/>
        </w:rPr>
        <w:t xml:space="preserve"> metų pabaigai stebėjimui liko  </w:t>
      </w:r>
      <w:r w:rsidR="000B2BF8" w:rsidRPr="000B2BF8">
        <w:rPr>
          <w:rFonts w:ascii="Times New Roman" w:hAnsi="Times New Roman" w:cs="Times New Roman"/>
          <w:sz w:val="24"/>
          <w:szCs w:val="24"/>
        </w:rPr>
        <w:t>804</w:t>
      </w:r>
      <w:r w:rsidRPr="000B2BF8">
        <w:rPr>
          <w:rFonts w:ascii="Times New Roman" w:hAnsi="Times New Roman" w:cs="Times New Roman"/>
          <w:sz w:val="24"/>
          <w:szCs w:val="24"/>
        </w:rPr>
        <w:t xml:space="preserve">pacientai: </w:t>
      </w:r>
      <w:r w:rsidR="00BC205D" w:rsidRPr="000B2BF8">
        <w:rPr>
          <w:rFonts w:ascii="Times New Roman" w:hAnsi="Times New Roman" w:cs="Times New Roman"/>
          <w:sz w:val="24"/>
          <w:szCs w:val="24"/>
        </w:rPr>
        <w:t>7</w:t>
      </w:r>
      <w:r w:rsidR="000B2BF8" w:rsidRPr="000B2BF8">
        <w:rPr>
          <w:rFonts w:ascii="Times New Roman" w:hAnsi="Times New Roman" w:cs="Times New Roman"/>
          <w:sz w:val="24"/>
          <w:szCs w:val="24"/>
        </w:rPr>
        <w:t>66</w:t>
      </w:r>
      <w:r w:rsidRPr="000B2BF8">
        <w:rPr>
          <w:rFonts w:ascii="Times New Roman" w:hAnsi="Times New Roman" w:cs="Times New Roman"/>
          <w:sz w:val="24"/>
          <w:szCs w:val="24"/>
        </w:rPr>
        <w:t xml:space="preserve"> suaugusieji ir </w:t>
      </w:r>
      <w:r w:rsidR="000B2BF8" w:rsidRPr="000B2BF8">
        <w:rPr>
          <w:rFonts w:ascii="Times New Roman" w:hAnsi="Times New Roman" w:cs="Times New Roman"/>
          <w:sz w:val="24"/>
          <w:szCs w:val="24"/>
        </w:rPr>
        <w:t>38</w:t>
      </w:r>
      <w:r w:rsidRPr="000B2BF8">
        <w:rPr>
          <w:rFonts w:ascii="Times New Roman" w:hAnsi="Times New Roman" w:cs="Times New Roman"/>
          <w:sz w:val="24"/>
          <w:szCs w:val="24"/>
        </w:rPr>
        <w:t xml:space="preserve"> vaikai. Iš jų – </w:t>
      </w:r>
      <w:r w:rsidR="0036210F" w:rsidRPr="000B2BF8">
        <w:rPr>
          <w:rFonts w:ascii="Times New Roman" w:hAnsi="Times New Roman" w:cs="Times New Roman"/>
          <w:sz w:val="24"/>
          <w:szCs w:val="24"/>
        </w:rPr>
        <w:t>4</w:t>
      </w:r>
      <w:r w:rsidR="000B2BF8" w:rsidRPr="000B2BF8">
        <w:rPr>
          <w:rFonts w:ascii="Times New Roman" w:hAnsi="Times New Roman" w:cs="Times New Roman"/>
          <w:sz w:val="24"/>
          <w:szCs w:val="24"/>
        </w:rPr>
        <w:t>31</w:t>
      </w:r>
      <w:r w:rsidR="001331BD" w:rsidRPr="000B2BF8">
        <w:rPr>
          <w:rFonts w:ascii="Times New Roman" w:hAnsi="Times New Roman" w:cs="Times New Roman"/>
          <w:sz w:val="24"/>
          <w:szCs w:val="24"/>
        </w:rPr>
        <w:t>sergantys kraujotakos ligomis (201</w:t>
      </w:r>
      <w:r w:rsidR="000B2BF8" w:rsidRPr="000B2BF8">
        <w:rPr>
          <w:rFonts w:ascii="Times New Roman" w:hAnsi="Times New Roman" w:cs="Times New Roman"/>
          <w:sz w:val="24"/>
          <w:szCs w:val="24"/>
        </w:rPr>
        <w:t>8</w:t>
      </w:r>
      <w:r w:rsidR="001331BD" w:rsidRPr="000B2BF8">
        <w:rPr>
          <w:rFonts w:ascii="Times New Roman" w:hAnsi="Times New Roman" w:cs="Times New Roman"/>
          <w:sz w:val="24"/>
          <w:szCs w:val="24"/>
        </w:rPr>
        <w:t xml:space="preserve"> m. buvo </w:t>
      </w:r>
      <w:r w:rsidR="00BC205D" w:rsidRPr="000B2BF8">
        <w:rPr>
          <w:rFonts w:ascii="Times New Roman" w:hAnsi="Times New Roman" w:cs="Times New Roman"/>
          <w:sz w:val="24"/>
          <w:szCs w:val="24"/>
        </w:rPr>
        <w:t>4</w:t>
      </w:r>
      <w:r w:rsidR="000B2BF8" w:rsidRPr="000B2BF8">
        <w:rPr>
          <w:rFonts w:ascii="Times New Roman" w:hAnsi="Times New Roman" w:cs="Times New Roman"/>
          <w:sz w:val="24"/>
          <w:szCs w:val="24"/>
        </w:rPr>
        <w:t>46</w:t>
      </w:r>
      <w:r w:rsidR="001331BD" w:rsidRPr="000B2BF8">
        <w:rPr>
          <w:rFonts w:ascii="Times New Roman" w:hAnsi="Times New Roman" w:cs="Times New Roman"/>
          <w:sz w:val="24"/>
          <w:szCs w:val="24"/>
        </w:rPr>
        <w:t xml:space="preserve">), </w:t>
      </w:r>
      <w:r w:rsidR="000B2BF8" w:rsidRPr="000B2BF8">
        <w:rPr>
          <w:rFonts w:ascii="Times New Roman" w:hAnsi="Times New Roman" w:cs="Times New Roman"/>
          <w:sz w:val="24"/>
          <w:szCs w:val="24"/>
        </w:rPr>
        <w:t>34</w:t>
      </w:r>
      <w:r w:rsidR="001331BD" w:rsidRPr="000B2BF8">
        <w:rPr>
          <w:rFonts w:ascii="Times New Roman" w:hAnsi="Times New Roman" w:cs="Times New Roman"/>
          <w:sz w:val="24"/>
          <w:szCs w:val="24"/>
        </w:rPr>
        <w:t xml:space="preserve"> sergantys kvėpavimo sistemos ligomis (201</w:t>
      </w:r>
      <w:r w:rsidR="000B2BF8" w:rsidRPr="000B2BF8">
        <w:rPr>
          <w:rFonts w:ascii="Times New Roman" w:hAnsi="Times New Roman" w:cs="Times New Roman"/>
          <w:sz w:val="24"/>
          <w:szCs w:val="24"/>
        </w:rPr>
        <w:t>8</w:t>
      </w:r>
      <w:r w:rsidR="001331BD" w:rsidRPr="000B2BF8">
        <w:rPr>
          <w:rFonts w:ascii="Times New Roman" w:hAnsi="Times New Roman" w:cs="Times New Roman"/>
          <w:sz w:val="24"/>
          <w:szCs w:val="24"/>
        </w:rPr>
        <w:t xml:space="preserve"> m. buvo </w:t>
      </w:r>
      <w:r w:rsidR="000B2BF8" w:rsidRPr="000B2BF8">
        <w:rPr>
          <w:rFonts w:ascii="Times New Roman" w:hAnsi="Times New Roman" w:cs="Times New Roman"/>
          <w:sz w:val="24"/>
          <w:szCs w:val="24"/>
        </w:rPr>
        <w:t>27</w:t>
      </w:r>
      <w:r w:rsidR="001331BD" w:rsidRPr="000B2BF8">
        <w:rPr>
          <w:rFonts w:ascii="Times New Roman" w:hAnsi="Times New Roman" w:cs="Times New Roman"/>
          <w:sz w:val="24"/>
          <w:szCs w:val="24"/>
        </w:rPr>
        <w:t xml:space="preserve">), </w:t>
      </w:r>
      <w:r w:rsidR="000B2BF8" w:rsidRPr="000B2BF8">
        <w:rPr>
          <w:rFonts w:ascii="Times New Roman" w:hAnsi="Times New Roman" w:cs="Times New Roman"/>
          <w:sz w:val="24"/>
          <w:szCs w:val="24"/>
        </w:rPr>
        <w:t>29</w:t>
      </w:r>
      <w:r w:rsidR="001331BD" w:rsidRPr="000B2BF8">
        <w:rPr>
          <w:rFonts w:ascii="Times New Roman" w:hAnsi="Times New Roman" w:cs="Times New Roman"/>
          <w:sz w:val="24"/>
          <w:szCs w:val="24"/>
        </w:rPr>
        <w:t xml:space="preserve"> sergantys onkologinėmis ligomis (201</w:t>
      </w:r>
      <w:r w:rsidR="000B2BF8" w:rsidRPr="000B2BF8">
        <w:rPr>
          <w:rFonts w:ascii="Times New Roman" w:hAnsi="Times New Roman" w:cs="Times New Roman"/>
          <w:sz w:val="24"/>
          <w:szCs w:val="24"/>
        </w:rPr>
        <w:t>8</w:t>
      </w:r>
      <w:r w:rsidR="001331BD" w:rsidRPr="000B2BF8">
        <w:rPr>
          <w:rFonts w:ascii="Times New Roman" w:hAnsi="Times New Roman" w:cs="Times New Roman"/>
          <w:sz w:val="24"/>
          <w:szCs w:val="24"/>
        </w:rPr>
        <w:t xml:space="preserve"> m. buvo </w:t>
      </w:r>
      <w:r w:rsidR="000B2BF8" w:rsidRPr="000B2BF8">
        <w:rPr>
          <w:rFonts w:ascii="Times New Roman" w:hAnsi="Times New Roman" w:cs="Times New Roman"/>
          <w:sz w:val="24"/>
          <w:szCs w:val="24"/>
        </w:rPr>
        <w:t>38</w:t>
      </w:r>
      <w:r w:rsidR="001331BD" w:rsidRPr="000B2BF8">
        <w:rPr>
          <w:rFonts w:ascii="Times New Roman" w:hAnsi="Times New Roman" w:cs="Times New Roman"/>
          <w:sz w:val="24"/>
          <w:szCs w:val="24"/>
        </w:rPr>
        <w:t>). Vaikai daugiausiai serga akių ligomis, kvėpavimo sistemos ligomis.</w:t>
      </w:r>
    </w:p>
    <w:p w:rsidR="001331BD" w:rsidRDefault="001331BD"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Kraujo tyrimai mūsų pacientams atliekami UAB „Diagnostikos laboratorija“, su kuria esame sudarę sutartį. Du kartus </w:t>
      </w:r>
      <w:r w:rsidR="00985E1A">
        <w:rPr>
          <w:rFonts w:ascii="Times New Roman" w:hAnsi="Times New Roman" w:cs="Times New Roman"/>
          <w:sz w:val="24"/>
          <w:szCs w:val="24"/>
        </w:rPr>
        <w:t>per</w:t>
      </w:r>
      <w:r>
        <w:rPr>
          <w:rFonts w:ascii="Times New Roman" w:hAnsi="Times New Roman" w:cs="Times New Roman"/>
          <w:sz w:val="24"/>
          <w:szCs w:val="24"/>
        </w:rPr>
        <w:t xml:space="preserve"> savaitę atvyksta laboratorijos darbuotojas ir išsiveža į </w:t>
      </w:r>
      <w:proofErr w:type="spellStart"/>
      <w:r>
        <w:rPr>
          <w:rFonts w:ascii="Times New Roman" w:hAnsi="Times New Roman" w:cs="Times New Roman"/>
          <w:sz w:val="24"/>
          <w:szCs w:val="24"/>
        </w:rPr>
        <w:t>vakutainerius</w:t>
      </w:r>
      <w:proofErr w:type="spellEnd"/>
      <w:r>
        <w:rPr>
          <w:rFonts w:ascii="Times New Roman" w:hAnsi="Times New Roman" w:cs="Times New Roman"/>
          <w:sz w:val="24"/>
          <w:szCs w:val="24"/>
        </w:rPr>
        <w:t xml:space="preserve"> paimtą kraują tyrimams </w:t>
      </w:r>
      <w:r w:rsidR="0094324E">
        <w:rPr>
          <w:rFonts w:ascii="Times New Roman" w:hAnsi="Times New Roman" w:cs="Times New Roman"/>
          <w:sz w:val="24"/>
          <w:szCs w:val="24"/>
        </w:rPr>
        <w:t>atlikti. Kai kuriuos tyrimus atliekame patys.201</w:t>
      </w:r>
      <w:r w:rsidR="00E45377">
        <w:rPr>
          <w:rFonts w:ascii="Times New Roman" w:hAnsi="Times New Roman" w:cs="Times New Roman"/>
          <w:sz w:val="24"/>
          <w:szCs w:val="24"/>
        </w:rPr>
        <w:t>9</w:t>
      </w:r>
      <w:r w:rsidR="0094324E">
        <w:rPr>
          <w:rFonts w:ascii="Times New Roman" w:hAnsi="Times New Roman" w:cs="Times New Roman"/>
          <w:sz w:val="24"/>
          <w:szCs w:val="24"/>
        </w:rPr>
        <w:t xml:space="preserve"> m. </w:t>
      </w:r>
      <w:r w:rsidR="00985E1A">
        <w:rPr>
          <w:rFonts w:ascii="Times New Roman" w:hAnsi="Times New Roman" w:cs="Times New Roman"/>
          <w:sz w:val="24"/>
          <w:szCs w:val="24"/>
        </w:rPr>
        <w:t>atlikta tyrimų už</w:t>
      </w:r>
      <w:r w:rsidR="00DF36D9">
        <w:rPr>
          <w:rFonts w:ascii="Times New Roman" w:hAnsi="Times New Roman" w:cs="Times New Roman"/>
          <w:sz w:val="24"/>
          <w:szCs w:val="24"/>
        </w:rPr>
        <w:t>7239</w:t>
      </w:r>
      <w:r w:rsidR="0094324E">
        <w:rPr>
          <w:rFonts w:ascii="Times New Roman" w:hAnsi="Times New Roman" w:cs="Times New Roman"/>
          <w:sz w:val="24"/>
          <w:szCs w:val="24"/>
        </w:rPr>
        <w:t xml:space="preserve"> eur</w:t>
      </w:r>
      <w:r w:rsidR="00DF36D9">
        <w:rPr>
          <w:rFonts w:ascii="Times New Roman" w:hAnsi="Times New Roman" w:cs="Times New Roman"/>
          <w:sz w:val="24"/>
          <w:szCs w:val="24"/>
        </w:rPr>
        <w:t>us</w:t>
      </w:r>
      <w:r w:rsidR="0094324E">
        <w:rPr>
          <w:rFonts w:ascii="Times New Roman" w:hAnsi="Times New Roman" w:cs="Times New Roman"/>
          <w:sz w:val="24"/>
          <w:szCs w:val="24"/>
        </w:rPr>
        <w:t>(201</w:t>
      </w:r>
      <w:r w:rsidR="00E45377">
        <w:rPr>
          <w:rFonts w:ascii="Times New Roman" w:hAnsi="Times New Roman" w:cs="Times New Roman"/>
          <w:sz w:val="24"/>
          <w:szCs w:val="24"/>
        </w:rPr>
        <w:t>8</w:t>
      </w:r>
      <w:r w:rsidR="0094324E">
        <w:rPr>
          <w:rFonts w:ascii="Times New Roman" w:hAnsi="Times New Roman" w:cs="Times New Roman"/>
          <w:sz w:val="24"/>
          <w:szCs w:val="24"/>
        </w:rPr>
        <w:t xml:space="preserve"> m. </w:t>
      </w:r>
      <w:r w:rsidR="00E45377">
        <w:rPr>
          <w:rFonts w:ascii="Times New Roman" w:hAnsi="Times New Roman" w:cs="Times New Roman"/>
          <w:sz w:val="24"/>
          <w:szCs w:val="24"/>
        </w:rPr>
        <w:t>už 6561</w:t>
      </w:r>
      <w:r w:rsidR="0094324E">
        <w:rPr>
          <w:rFonts w:ascii="Times New Roman" w:hAnsi="Times New Roman" w:cs="Times New Roman"/>
          <w:sz w:val="24"/>
          <w:szCs w:val="24"/>
        </w:rPr>
        <w:t xml:space="preserve"> eur</w:t>
      </w:r>
      <w:r w:rsidR="00985E1A">
        <w:rPr>
          <w:rFonts w:ascii="Times New Roman" w:hAnsi="Times New Roman" w:cs="Times New Roman"/>
          <w:sz w:val="24"/>
          <w:szCs w:val="24"/>
        </w:rPr>
        <w:t>us</w:t>
      </w:r>
      <w:r w:rsidR="0094324E">
        <w:rPr>
          <w:rFonts w:ascii="Times New Roman" w:hAnsi="Times New Roman" w:cs="Times New Roman"/>
          <w:sz w:val="24"/>
          <w:szCs w:val="24"/>
        </w:rPr>
        <w:t>).</w:t>
      </w:r>
    </w:p>
    <w:p w:rsidR="0094324E" w:rsidRDefault="0094324E"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Taip pat esame sudarę sutartį su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PSPC – dėl psichiatro paslaugų, akušerio – ginekologo  ir skiepų kabineto </w:t>
      </w:r>
      <w:proofErr w:type="spellStart"/>
      <w:r>
        <w:rPr>
          <w:rFonts w:ascii="Times New Roman" w:hAnsi="Times New Roman" w:cs="Times New Roman"/>
          <w:sz w:val="24"/>
          <w:szCs w:val="24"/>
        </w:rPr>
        <w:t>paslaugų.Per</w:t>
      </w:r>
      <w:proofErr w:type="spellEnd"/>
      <w:r>
        <w:rPr>
          <w:rFonts w:ascii="Times New Roman" w:hAnsi="Times New Roman" w:cs="Times New Roman"/>
          <w:sz w:val="24"/>
          <w:szCs w:val="24"/>
        </w:rPr>
        <w:t xml:space="preserve"> 201</w:t>
      </w:r>
      <w:r w:rsidR="00DF36D9">
        <w:rPr>
          <w:rFonts w:ascii="Times New Roman" w:hAnsi="Times New Roman" w:cs="Times New Roman"/>
          <w:sz w:val="24"/>
          <w:szCs w:val="24"/>
        </w:rPr>
        <w:t>9</w:t>
      </w:r>
      <w:r>
        <w:rPr>
          <w:rFonts w:ascii="Times New Roman" w:hAnsi="Times New Roman" w:cs="Times New Roman"/>
          <w:sz w:val="24"/>
          <w:szCs w:val="24"/>
        </w:rPr>
        <w:t xml:space="preserve"> metus už skiepų kabineto paslaugas sumokėta </w:t>
      </w:r>
      <w:r w:rsidR="00191671">
        <w:rPr>
          <w:rFonts w:ascii="Times New Roman" w:hAnsi="Times New Roman" w:cs="Times New Roman"/>
          <w:sz w:val="24"/>
          <w:szCs w:val="24"/>
        </w:rPr>
        <w:t>1</w:t>
      </w:r>
      <w:r w:rsidR="00DF36D9">
        <w:rPr>
          <w:rFonts w:ascii="Times New Roman" w:hAnsi="Times New Roman" w:cs="Times New Roman"/>
          <w:sz w:val="24"/>
          <w:szCs w:val="24"/>
        </w:rPr>
        <w:t>08</w:t>
      </w:r>
      <w:r>
        <w:rPr>
          <w:rFonts w:ascii="Times New Roman" w:hAnsi="Times New Roman" w:cs="Times New Roman"/>
          <w:sz w:val="24"/>
          <w:szCs w:val="24"/>
        </w:rPr>
        <w:t xml:space="preserve"> eur</w:t>
      </w:r>
      <w:r w:rsidR="00DF36D9">
        <w:rPr>
          <w:rFonts w:ascii="Times New Roman" w:hAnsi="Times New Roman" w:cs="Times New Roman"/>
          <w:sz w:val="24"/>
          <w:szCs w:val="24"/>
        </w:rPr>
        <w:t>ai</w:t>
      </w:r>
      <w:r>
        <w:rPr>
          <w:rFonts w:ascii="Times New Roman" w:hAnsi="Times New Roman" w:cs="Times New Roman"/>
          <w:sz w:val="24"/>
          <w:szCs w:val="24"/>
        </w:rPr>
        <w:t xml:space="preserve"> (201</w:t>
      </w:r>
      <w:r w:rsidR="00DF36D9">
        <w:rPr>
          <w:rFonts w:ascii="Times New Roman" w:hAnsi="Times New Roman" w:cs="Times New Roman"/>
          <w:sz w:val="24"/>
          <w:szCs w:val="24"/>
        </w:rPr>
        <w:t>8</w:t>
      </w:r>
      <w:r>
        <w:rPr>
          <w:rFonts w:ascii="Times New Roman" w:hAnsi="Times New Roman" w:cs="Times New Roman"/>
          <w:sz w:val="24"/>
          <w:szCs w:val="24"/>
        </w:rPr>
        <w:t>m. -</w:t>
      </w:r>
      <w:r w:rsidR="00985E1A">
        <w:rPr>
          <w:rFonts w:ascii="Times New Roman" w:hAnsi="Times New Roman" w:cs="Times New Roman"/>
          <w:sz w:val="24"/>
          <w:szCs w:val="24"/>
        </w:rPr>
        <w:t>11</w:t>
      </w:r>
      <w:r w:rsidR="00DF36D9">
        <w:rPr>
          <w:rFonts w:ascii="Times New Roman" w:hAnsi="Times New Roman" w:cs="Times New Roman"/>
          <w:sz w:val="24"/>
          <w:szCs w:val="24"/>
        </w:rPr>
        <w:t>4</w:t>
      </w:r>
      <w:r>
        <w:rPr>
          <w:rFonts w:ascii="Times New Roman" w:hAnsi="Times New Roman" w:cs="Times New Roman"/>
          <w:sz w:val="24"/>
          <w:szCs w:val="24"/>
        </w:rPr>
        <w:t xml:space="preserve"> eur</w:t>
      </w:r>
      <w:r w:rsidR="00191671">
        <w:rPr>
          <w:rFonts w:ascii="Times New Roman" w:hAnsi="Times New Roman" w:cs="Times New Roman"/>
          <w:sz w:val="24"/>
          <w:szCs w:val="24"/>
        </w:rPr>
        <w:t>ų</w:t>
      </w:r>
      <w:r>
        <w:rPr>
          <w:rFonts w:ascii="Times New Roman" w:hAnsi="Times New Roman" w:cs="Times New Roman"/>
          <w:sz w:val="24"/>
          <w:szCs w:val="24"/>
        </w:rPr>
        <w:t xml:space="preserve">), už gydytojo akušerio-ginekologo suteiktas paslaugas </w:t>
      </w:r>
      <w:r w:rsidR="00705D9B">
        <w:rPr>
          <w:rFonts w:ascii="Times New Roman" w:hAnsi="Times New Roman" w:cs="Times New Roman"/>
          <w:sz w:val="24"/>
          <w:szCs w:val="24"/>
        </w:rPr>
        <w:t>1029</w:t>
      </w:r>
      <w:r>
        <w:rPr>
          <w:rFonts w:ascii="Times New Roman" w:hAnsi="Times New Roman" w:cs="Times New Roman"/>
          <w:sz w:val="24"/>
          <w:szCs w:val="24"/>
        </w:rPr>
        <w:t xml:space="preserve"> eura</w:t>
      </w:r>
      <w:r w:rsidR="00B30BB2">
        <w:rPr>
          <w:rFonts w:ascii="Times New Roman" w:hAnsi="Times New Roman" w:cs="Times New Roman"/>
          <w:sz w:val="24"/>
          <w:szCs w:val="24"/>
        </w:rPr>
        <w:t>i</w:t>
      </w:r>
      <w:r w:rsidR="00191671">
        <w:rPr>
          <w:rFonts w:ascii="Times New Roman" w:hAnsi="Times New Roman" w:cs="Times New Roman"/>
          <w:sz w:val="24"/>
          <w:szCs w:val="24"/>
        </w:rPr>
        <w:t xml:space="preserve"> - 1</w:t>
      </w:r>
      <w:r w:rsidR="00705D9B">
        <w:rPr>
          <w:rFonts w:ascii="Times New Roman" w:hAnsi="Times New Roman" w:cs="Times New Roman"/>
          <w:sz w:val="24"/>
          <w:szCs w:val="24"/>
        </w:rPr>
        <w:t>90</w:t>
      </w:r>
      <w:r>
        <w:rPr>
          <w:rFonts w:ascii="Times New Roman" w:hAnsi="Times New Roman" w:cs="Times New Roman"/>
          <w:sz w:val="24"/>
          <w:szCs w:val="24"/>
        </w:rPr>
        <w:t xml:space="preserve"> apsilankym</w:t>
      </w:r>
      <w:r w:rsidR="00705D9B">
        <w:rPr>
          <w:rFonts w:ascii="Times New Roman" w:hAnsi="Times New Roman" w:cs="Times New Roman"/>
          <w:sz w:val="24"/>
          <w:szCs w:val="24"/>
        </w:rPr>
        <w:t>ų</w:t>
      </w:r>
      <w:r>
        <w:rPr>
          <w:rFonts w:ascii="Times New Roman" w:hAnsi="Times New Roman" w:cs="Times New Roman"/>
          <w:sz w:val="24"/>
          <w:szCs w:val="24"/>
        </w:rPr>
        <w:t>, (201</w:t>
      </w:r>
      <w:r w:rsidR="00DF36D9">
        <w:rPr>
          <w:rFonts w:ascii="Times New Roman" w:hAnsi="Times New Roman" w:cs="Times New Roman"/>
          <w:sz w:val="24"/>
          <w:szCs w:val="24"/>
        </w:rPr>
        <w:t>8</w:t>
      </w:r>
      <w:r>
        <w:rPr>
          <w:rFonts w:ascii="Times New Roman" w:hAnsi="Times New Roman" w:cs="Times New Roman"/>
          <w:sz w:val="24"/>
          <w:szCs w:val="24"/>
        </w:rPr>
        <w:t xml:space="preserve"> m. – </w:t>
      </w:r>
      <w:r w:rsidR="00DF36D9">
        <w:rPr>
          <w:rFonts w:ascii="Times New Roman" w:hAnsi="Times New Roman" w:cs="Times New Roman"/>
          <w:sz w:val="24"/>
          <w:szCs w:val="24"/>
        </w:rPr>
        <w:t>986</w:t>
      </w:r>
      <w:r>
        <w:rPr>
          <w:rFonts w:ascii="Times New Roman" w:hAnsi="Times New Roman" w:cs="Times New Roman"/>
          <w:sz w:val="24"/>
          <w:szCs w:val="24"/>
        </w:rPr>
        <w:t xml:space="preserve"> eur</w:t>
      </w:r>
      <w:r w:rsidR="00191671">
        <w:rPr>
          <w:rFonts w:ascii="Times New Roman" w:hAnsi="Times New Roman" w:cs="Times New Roman"/>
          <w:sz w:val="24"/>
          <w:szCs w:val="24"/>
        </w:rPr>
        <w:t>ai</w:t>
      </w:r>
      <w:r>
        <w:rPr>
          <w:rFonts w:ascii="Times New Roman" w:hAnsi="Times New Roman" w:cs="Times New Roman"/>
          <w:sz w:val="24"/>
          <w:szCs w:val="24"/>
        </w:rPr>
        <w:t xml:space="preserve">, </w:t>
      </w:r>
      <w:r w:rsidR="00DF36D9">
        <w:rPr>
          <w:rFonts w:ascii="Times New Roman" w:hAnsi="Times New Roman" w:cs="Times New Roman"/>
          <w:sz w:val="24"/>
          <w:szCs w:val="24"/>
        </w:rPr>
        <w:t>182</w:t>
      </w:r>
      <w:r>
        <w:rPr>
          <w:rFonts w:ascii="Times New Roman" w:hAnsi="Times New Roman" w:cs="Times New Roman"/>
          <w:sz w:val="24"/>
          <w:szCs w:val="24"/>
        </w:rPr>
        <w:t xml:space="preserve"> apsilankymai), už gydytojo psichiatro išduotas pažymas </w:t>
      </w:r>
      <w:r w:rsidR="00705D9B">
        <w:rPr>
          <w:rFonts w:ascii="Times New Roman" w:hAnsi="Times New Roman" w:cs="Times New Roman"/>
          <w:sz w:val="24"/>
          <w:szCs w:val="24"/>
        </w:rPr>
        <w:t>47</w:t>
      </w:r>
      <w:r w:rsidRPr="00191671">
        <w:rPr>
          <w:rFonts w:ascii="Times New Roman" w:hAnsi="Times New Roman" w:cs="Times New Roman"/>
          <w:sz w:val="24"/>
          <w:szCs w:val="24"/>
        </w:rPr>
        <w:t xml:space="preserve"> eur</w:t>
      </w:r>
      <w:r w:rsidR="00705D9B">
        <w:rPr>
          <w:rFonts w:ascii="Times New Roman" w:hAnsi="Times New Roman" w:cs="Times New Roman"/>
          <w:sz w:val="24"/>
          <w:szCs w:val="24"/>
        </w:rPr>
        <w:t xml:space="preserve">ai </w:t>
      </w:r>
      <w:r w:rsidRPr="00191671">
        <w:rPr>
          <w:rFonts w:ascii="Times New Roman" w:hAnsi="Times New Roman" w:cs="Times New Roman"/>
          <w:sz w:val="24"/>
          <w:szCs w:val="24"/>
        </w:rPr>
        <w:t>(</w:t>
      </w:r>
      <w:r w:rsidR="00705D9B">
        <w:rPr>
          <w:rFonts w:ascii="Times New Roman" w:hAnsi="Times New Roman" w:cs="Times New Roman"/>
          <w:sz w:val="24"/>
          <w:szCs w:val="24"/>
        </w:rPr>
        <w:t>26</w:t>
      </w:r>
      <w:r w:rsidRPr="00191671">
        <w:rPr>
          <w:rFonts w:ascii="Times New Roman" w:hAnsi="Times New Roman" w:cs="Times New Roman"/>
          <w:sz w:val="24"/>
          <w:szCs w:val="24"/>
        </w:rPr>
        <w:t xml:space="preserve"> asmenys)(</w:t>
      </w:r>
      <w:r>
        <w:rPr>
          <w:rFonts w:ascii="Times New Roman" w:hAnsi="Times New Roman" w:cs="Times New Roman"/>
          <w:sz w:val="24"/>
          <w:szCs w:val="24"/>
        </w:rPr>
        <w:t xml:space="preserve"> 201</w:t>
      </w:r>
      <w:r w:rsidR="00705D9B">
        <w:rPr>
          <w:rFonts w:ascii="Times New Roman" w:hAnsi="Times New Roman" w:cs="Times New Roman"/>
          <w:sz w:val="24"/>
          <w:szCs w:val="24"/>
        </w:rPr>
        <w:t>8</w:t>
      </w:r>
      <w:r>
        <w:rPr>
          <w:rFonts w:ascii="Times New Roman" w:hAnsi="Times New Roman" w:cs="Times New Roman"/>
          <w:sz w:val="24"/>
          <w:szCs w:val="24"/>
        </w:rPr>
        <w:t xml:space="preserve"> m. 1</w:t>
      </w:r>
      <w:r w:rsidR="00705D9B">
        <w:rPr>
          <w:rFonts w:ascii="Times New Roman" w:hAnsi="Times New Roman" w:cs="Times New Roman"/>
          <w:sz w:val="24"/>
          <w:szCs w:val="24"/>
        </w:rPr>
        <w:t>6</w:t>
      </w:r>
      <w:r>
        <w:rPr>
          <w:rFonts w:ascii="Times New Roman" w:hAnsi="Times New Roman" w:cs="Times New Roman"/>
          <w:sz w:val="24"/>
          <w:szCs w:val="24"/>
        </w:rPr>
        <w:t xml:space="preserve"> eurų (</w:t>
      </w:r>
      <w:r w:rsidR="00705D9B">
        <w:rPr>
          <w:rFonts w:ascii="Times New Roman" w:hAnsi="Times New Roman" w:cs="Times New Roman"/>
          <w:sz w:val="24"/>
          <w:szCs w:val="24"/>
        </w:rPr>
        <w:t>9</w:t>
      </w:r>
      <w:r>
        <w:rPr>
          <w:rFonts w:ascii="Times New Roman" w:hAnsi="Times New Roman" w:cs="Times New Roman"/>
          <w:sz w:val="24"/>
          <w:szCs w:val="24"/>
        </w:rPr>
        <w:t xml:space="preserve"> asmenys)).</w:t>
      </w:r>
    </w:p>
    <w:p w:rsidR="0094324E" w:rsidRDefault="0094324E"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 Su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ligonine esame sudarę sutartį dėl medicininių paslaugų teikimo mūsų pacientams po darbo valandų ir išeiginėmis dienomis. 201</w:t>
      </w:r>
      <w:r w:rsidR="00705D9B">
        <w:rPr>
          <w:rFonts w:ascii="Times New Roman" w:hAnsi="Times New Roman" w:cs="Times New Roman"/>
          <w:sz w:val="24"/>
          <w:szCs w:val="24"/>
        </w:rPr>
        <w:t>9</w:t>
      </w:r>
      <w:r>
        <w:rPr>
          <w:rFonts w:ascii="Times New Roman" w:hAnsi="Times New Roman" w:cs="Times New Roman"/>
          <w:sz w:val="24"/>
          <w:szCs w:val="24"/>
        </w:rPr>
        <w:t xml:space="preserve"> m.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ligoninės priėmimo </w:t>
      </w:r>
      <w:r>
        <w:rPr>
          <w:rFonts w:ascii="Times New Roman" w:hAnsi="Times New Roman" w:cs="Times New Roman"/>
          <w:sz w:val="24"/>
          <w:szCs w:val="24"/>
        </w:rPr>
        <w:lastRenderedPageBreak/>
        <w:t>skyrius aptarnavo 1</w:t>
      </w:r>
      <w:r w:rsidR="00705D9B">
        <w:rPr>
          <w:rFonts w:ascii="Times New Roman" w:hAnsi="Times New Roman" w:cs="Times New Roman"/>
          <w:sz w:val="24"/>
          <w:szCs w:val="24"/>
        </w:rPr>
        <w:t>6</w:t>
      </w:r>
      <w:r>
        <w:rPr>
          <w:rFonts w:ascii="Times New Roman" w:hAnsi="Times New Roman" w:cs="Times New Roman"/>
          <w:sz w:val="24"/>
          <w:szCs w:val="24"/>
        </w:rPr>
        <w:t xml:space="preserve"> mūsų įstaigos pacientų (201</w:t>
      </w:r>
      <w:r w:rsidR="00705D9B">
        <w:rPr>
          <w:rFonts w:ascii="Times New Roman" w:hAnsi="Times New Roman" w:cs="Times New Roman"/>
          <w:sz w:val="24"/>
          <w:szCs w:val="24"/>
        </w:rPr>
        <w:t>8</w:t>
      </w:r>
      <w:r>
        <w:rPr>
          <w:rFonts w:ascii="Times New Roman" w:hAnsi="Times New Roman" w:cs="Times New Roman"/>
          <w:sz w:val="24"/>
          <w:szCs w:val="24"/>
        </w:rPr>
        <w:t xml:space="preserve"> m. - 1</w:t>
      </w:r>
      <w:r w:rsidR="00705D9B">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ligoninei sumokėta </w:t>
      </w:r>
      <w:r w:rsidR="00191671">
        <w:rPr>
          <w:rFonts w:ascii="Times New Roman" w:hAnsi="Times New Roman" w:cs="Times New Roman"/>
          <w:sz w:val="24"/>
          <w:szCs w:val="24"/>
        </w:rPr>
        <w:t>2</w:t>
      </w:r>
      <w:r w:rsidR="00705D9B">
        <w:rPr>
          <w:rFonts w:ascii="Times New Roman" w:hAnsi="Times New Roman" w:cs="Times New Roman"/>
          <w:sz w:val="24"/>
          <w:szCs w:val="24"/>
        </w:rPr>
        <w:t>15</w:t>
      </w:r>
      <w:r>
        <w:rPr>
          <w:rFonts w:ascii="Times New Roman" w:hAnsi="Times New Roman" w:cs="Times New Roman"/>
          <w:sz w:val="24"/>
          <w:szCs w:val="24"/>
        </w:rPr>
        <w:t>eur</w:t>
      </w:r>
      <w:r w:rsidR="00705D9B">
        <w:rPr>
          <w:rFonts w:ascii="Times New Roman" w:hAnsi="Times New Roman" w:cs="Times New Roman"/>
          <w:sz w:val="24"/>
          <w:szCs w:val="24"/>
        </w:rPr>
        <w:t>ų</w:t>
      </w:r>
      <w:r>
        <w:rPr>
          <w:rFonts w:ascii="Times New Roman" w:hAnsi="Times New Roman" w:cs="Times New Roman"/>
          <w:sz w:val="24"/>
          <w:szCs w:val="24"/>
        </w:rPr>
        <w:t>, ( 201</w:t>
      </w:r>
      <w:r w:rsidR="00705D9B">
        <w:rPr>
          <w:rFonts w:ascii="Times New Roman" w:hAnsi="Times New Roman" w:cs="Times New Roman"/>
          <w:sz w:val="24"/>
          <w:szCs w:val="24"/>
        </w:rPr>
        <w:t>8</w:t>
      </w:r>
      <w:r>
        <w:rPr>
          <w:rFonts w:ascii="Times New Roman" w:hAnsi="Times New Roman" w:cs="Times New Roman"/>
          <w:sz w:val="24"/>
          <w:szCs w:val="24"/>
        </w:rPr>
        <w:t xml:space="preserve"> m.–</w:t>
      </w:r>
      <w:r w:rsidR="00705D9B">
        <w:rPr>
          <w:rFonts w:ascii="Times New Roman" w:hAnsi="Times New Roman" w:cs="Times New Roman"/>
          <w:sz w:val="24"/>
          <w:szCs w:val="24"/>
        </w:rPr>
        <w:t>221</w:t>
      </w:r>
      <w:r>
        <w:rPr>
          <w:rFonts w:ascii="Times New Roman" w:hAnsi="Times New Roman" w:cs="Times New Roman"/>
          <w:sz w:val="24"/>
          <w:szCs w:val="24"/>
        </w:rPr>
        <w:t>eura</w:t>
      </w:r>
      <w:r w:rsidR="00705D9B">
        <w:rPr>
          <w:rFonts w:ascii="Times New Roman" w:hAnsi="Times New Roman" w:cs="Times New Roman"/>
          <w:sz w:val="24"/>
          <w:szCs w:val="24"/>
        </w:rPr>
        <w:t>s</w:t>
      </w:r>
      <w:r>
        <w:rPr>
          <w:rFonts w:ascii="Times New Roman" w:hAnsi="Times New Roman" w:cs="Times New Roman"/>
          <w:sz w:val="24"/>
          <w:szCs w:val="24"/>
        </w:rPr>
        <w:t>).</w:t>
      </w:r>
    </w:p>
    <w:p w:rsidR="0094324E" w:rsidRDefault="0094324E"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201</w:t>
      </w:r>
      <w:r w:rsidR="00705D9B">
        <w:rPr>
          <w:rFonts w:ascii="Times New Roman" w:hAnsi="Times New Roman" w:cs="Times New Roman"/>
          <w:sz w:val="24"/>
          <w:szCs w:val="24"/>
        </w:rPr>
        <w:t>9</w:t>
      </w:r>
      <w:r>
        <w:rPr>
          <w:rFonts w:ascii="Times New Roman" w:hAnsi="Times New Roman" w:cs="Times New Roman"/>
          <w:sz w:val="24"/>
          <w:szCs w:val="24"/>
        </w:rPr>
        <w:t xml:space="preserve"> m. įskaitoje buvo </w:t>
      </w:r>
      <w:r w:rsidR="0098072C" w:rsidRPr="0098072C">
        <w:rPr>
          <w:rFonts w:ascii="Times New Roman" w:hAnsi="Times New Roman" w:cs="Times New Roman"/>
          <w:sz w:val="24"/>
          <w:szCs w:val="24"/>
        </w:rPr>
        <w:t>12</w:t>
      </w:r>
      <w:r w:rsidRPr="00D33598">
        <w:rPr>
          <w:rFonts w:ascii="Times New Roman" w:hAnsi="Times New Roman" w:cs="Times New Roman"/>
          <w:sz w:val="24"/>
          <w:szCs w:val="24"/>
        </w:rPr>
        <w:t xml:space="preserve"> nėšči</w:t>
      </w:r>
      <w:r w:rsidR="00BC205D">
        <w:rPr>
          <w:rFonts w:ascii="Times New Roman" w:hAnsi="Times New Roman" w:cs="Times New Roman"/>
          <w:sz w:val="24"/>
          <w:szCs w:val="24"/>
        </w:rPr>
        <w:t>ų</w:t>
      </w:r>
      <w:r w:rsidRPr="00D33598">
        <w:rPr>
          <w:rFonts w:ascii="Times New Roman" w:hAnsi="Times New Roman" w:cs="Times New Roman"/>
          <w:sz w:val="24"/>
          <w:szCs w:val="24"/>
        </w:rPr>
        <w:t xml:space="preserve"> moter</w:t>
      </w:r>
      <w:r w:rsidR="00BC205D">
        <w:rPr>
          <w:rFonts w:ascii="Times New Roman" w:hAnsi="Times New Roman" w:cs="Times New Roman"/>
          <w:sz w:val="24"/>
          <w:szCs w:val="24"/>
        </w:rPr>
        <w:t>ų</w:t>
      </w:r>
      <w:r w:rsidRPr="00D33598">
        <w:rPr>
          <w:rFonts w:ascii="Times New Roman" w:hAnsi="Times New Roman" w:cs="Times New Roman"/>
          <w:sz w:val="24"/>
          <w:szCs w:val="24"/>
        </w:rPr>
        <w:t>.</w:t>
      </w:r>
    </w:p>
    <w:p w:rsidR="00FB3D87" w:rsidRDefault="0094324E"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Įstaiga 201</w:t>
      </w:r>
      <w:r w:rsidR="00705D9B">
        <w:rPr>
          <w:rFonts w:ascii="Times New Roman" w:hAnsi="Times New Roman" w:cs="Times New Roman"/>
          <w:sz w:val="24"/>
          <w:szCs w:val="24"/>
        </w:rPr>
        <w:t>9</w:t>
      </w:r>
      <w:r>
        <w:rPr>
          <w:rFonts w:ascii="Times New Roman" w:hAnsi="Times New Roman" w:cs="Times New Roman"/>
          <w:sz w:val="24"/>
          <w:szCs w:val="24"/>
        </w:rPr>
        <w:t xml:space="preserve"> metais vykdė sveikatos priežiūros prevencines programas, finansuojamas iš priva</w:t>
      </w:r>
      <w:r w:rsidR="00FB3D87">
        <w:rPr>
          <w:rFonts w:ascii="Times New Roman" w:hAnsi="Times New Roman" w:cs="Times New Roman"/>
          <w:sz w:val="24"/>
          <w:szCs w:val="24"/>
        </w:rPr>
        <w:t>lomojo sveikatos draudimo fondo (1 lentelė).</w:t>
      </w:r>
      <w:r w:rsidR="000035C4">
        <w:rPr>
          <w:rFonts w:ascii="Times New Roman" w:hAnsi="Times New Roman" w:cs="Times New Roman"/>
          <w:sz w:val="24"/>
          <w:szCs w:val="24"/>
        </w:rPr>
        <w:t xml:space="preserve"> </w:t>
      </w:r>
      <w:r w:rsidR="00FB3D87">
        <w:rPr>
          <w:rFonts w:ascii="Times New Roman" w:hAnsi="Times New Roman" w:cs="Times New Roman"/>
          <w:sz w:val="24"/>
          <w:szCs w:val="24"/>
        </w:rPr>
        <w:t>Dar yra kur pasistengti ir darbuotojams ir pacientams, kad kuo daugiau gyventojų dalyvautų šiose programose, daugiau dėmesio skirdami savo sveikatai.</w:t>
      </w:r>
    </w:p>
    <w:p w:rsidR="00FB3D87" w:rsidRDefault="00FB3D87"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Per 201</w:t>
      </w:r>
      <w:r w:rsidR="00705D9B">
        <w:rPr>
          <w:rFonts w:ascii="Times New Roman" w:hAnsi="Times New Roman" w:cs="Times New Roman"/>
          <w:sz w:val="24"/>
          <w:szCs w:val="24"/>
        </w:rPr>
        <w:t>9</w:t>
      </w:r>
      <w:r>
        <w:rPr>
          <w:rFonts w:ascii="Times New Roman" w:hAnsi="Times New Roman" w:cs="Times New Roman"/>
          <w:sz w:val="24"/>
          <w:szCs w:val="24"/>
        </w:rPr>
        <w:t xml:space="preserve"> metus atlikta </w:t>
      </w:r>
      <w:r w:rsidR="00E66F57">
        <w:rPr>
          <w:rFonts w:ascii="Times New Roman" w:hAnsi="Times New Roman" w:cs="Times New Roman"/>
          <w:sz w:val="24"/>
          <w:szCs w:val="24"/>
        </w:rPr>
        <w:t>1</w:t>
      </w:r>
      <w:r w:rsidR="00705D9B">
        <w:rPr>
          <w:rFonts w:ascii="Times New Roman" w:hAnsi="Times New Roman" w:cs="Times New Roman"/>
          <w:sz w:val="24"/>
          <w:szCs w:val="24"/>
        </w:rPr>
        <w:t>940</w:t>
      </w:r>
      <w:r>
        <w:rPr>
          <w:rFonts w:ascii="Times New Roman" w:hAnsi="Times New Roman" w:cs="Times New Roman"/>
          <w:sz w:val="24"/>
          <w:szCs w:val="24"/>
        </w:rPr>
        <w:t xml:space="preserve"> skatinam</w:t>
      </w:r>
      <w:r w:rsidR="003C1C3E">
        <w:rPr>
          <w:rFonts w:ascii="Times New Roman" w:hAnsi="Times New Roman" w:cs="Times New Roman"/>
          <w:sz w:val="24"/>
          <w:szCs w:val="24"/>
        </w:rPr>
        <w:t>ųjų</w:t>
      </w:r>
      <w:r>
        <w:rPr>
          <w:rFonts w:ascii="Times New Roman" w:hAnsi="Times New Roman" w:cs="Times New Roman"/>
          <w:sz w:val="24"/>
          <w:szCs w:val="24"/>
        </w:rPr>
        <w:t xml:space="preserve"> paslaug</w:t>
      </w:r>
      <w:r w:rsidR="003C1C3E">
        <w:rPr>
          <w:rFonts w:ascii="Times New Roman" w:hAnsi="Times New Roman" w:cs="Times New Roman"/>
          <w:sz w:val="24"/>
          <w:szCs w:val="24"/>
        </w:rPr>
        <w:t>ų</w:t>
      </w:r>
      <w:r>
        <w:rPr>
          <w:rFonts w:ascii="Times New Roman" w:hAnsi="Times New Roman" w:cs="Times New Roman"/>
          <w:sz w:val="24"/>
          <w:szCs w:val="24"/>
        </w:rPr>
        <w:t xml:space="preserve">. Už šias paslaugas teritorinė ligonių kasa sumokėjo </w:t>
      </w:r>
      <w:r w:rsidR="003C1C3E">
        <w:rPr>
          <w:rFonts w:ascii="Times New Roman" w:hAnsi="Times New Roman" w:cs="Times New Roman"/>
          <w:sz w:val="24"/>
          <w:szCs w:val="24"/>
        </w:rPr>
        <w:t>9097</w:t>
      </w:r>
      <w:r>
        <w:rPr>
          <w:rFonts w:ascii="Times New Roman" w:hAnsi="Times New Roman" w:cs="Times New Roman"/>
          <w:sz w:val="24"/>
          <w:szCs w:val="24"/>
        </w:rPr>
        <w:t xml:space="preserve"> eur</w:t>
      </w:r>
      <w:r w:rsidR="003C1C3E">
        <w:rPr>
          <w:rFonts w:ascii="Times New Roman" w:hAnsi="Times New Roman" w:cs="Times New Roman"/>
          <w:sz w:val="24"/>
          <w:szCs w:val="24"/>
        </w:rPr>
        <w:t>us</w:t>
      </w:r>
      <w:r>
        <w:rPr>
          <w:rFonts w:ascii="Times New Roman" w:hAnsi="Times New Roman" w:cs="Times New Roman"/>
          <w:sz w:val="24"/>
          <w:szCs w:val="24"/>
        </w:rPr>
        <w:t>, atitinkamai 201</w:t>
      </w:r>
      <w:r w:rsidR="00705D9B">
        <w:rPr>
          <w:rFonts w:ascii="Times New Roman" w:hAnsi="Times New Roman" w:cs="Times New Roman"/>
          <w:sz w:val="24"/>
          <w:szCs w:val="24"/>
        </w:rPr>
        <w:t>8</w:t>
      </w:r>
      <w:r>
        <w:rPr>
          <w:rFonts w:ascii="Times New Roman" w:hAnsi="Times New Roman" w:cs="Times New Roman"/>
          <w:sz w:val="24"/>
          <w:szCs w:val="24"/>
        </w:rPr>
        <w:t xml:space="preserve"> m. </w:t>
      </w:r>
      <w:r w:rsidR="00191671">
        <w:rPr>
          <w:rFonts w:ascii="Times New Roman" w:hAnsi="Times New Roman" w:cs="Times New Roman"/>
          <w:sz w:val="24"/>
          <w:szCs w:val="24"/>
        </w:rPr>
        <w:t>1</w:t>
      </w:r>
      <w:r w:rsidR="00705D9B">
        <w:rPr>
          <w:rFonts w:ascii="Times New Roman" w:hAnsi="Times New Roman" w:cs="Times New Roman"/>
          <w:sz w:val="24"/>
          <w:szCs w:val="24"/>
        </w:rPr>
        <w:t>673</w:t>
      </w:r>
      <w:r>
        <w:rPr>
          <w:rFonts w:ascii="Times New Roman" w:hAnsi="Times New Roman" w:cs="Times New Roman"/>
          <w:sz w:val="24"/>
          <w:szCs w:val="24"/>
        </w:rPr>
        <w:t xml:space="preserve"> paslaugos</w:t>
      </w:r>
      <w:r w:rsidR="00191671">
        <w:rPr>
          <w:rFonts w:ascii="Times New Roman" w:hAnsi="Times New Roman" w:cs="Times New Roman"/>
          <w:sz w:val="24"/>
          <w:szCs w:val="24"/>
        </w:rPr>
        <w:t xml:space="preserve"> - 8</w:t>
      </w:r>
      <w:r w:rsidR="00705D9B">
        <w:rPr>
          <w:rFonts w:ascii="Times New Roman" w:hAnsi="Times New Roman" w:cs="Times New Roman"/>
          <w:sz w:val="24"/>
          <w:szCs w:val="24"/>
        </w:rPr>
        <w:t>016</w:t>
      </w:r>
      <w:r>
        <w:rPr>
          <w:rFonts w:ascii="Times New Roman" w:hAnsi="Times New Roman" w:cs="Times New Roman"/>
          <w:sz w:val="24"/>
          <w:szCs w:val="24"/>
        </w:rPr>
        <w:t xml:space="preserve"> eur</w:t>
      </w:r>
      <w:r w:rsidR="00705D9B">
        <w:rPr>
          <w:rFonts w:ascii="Times New Roman" w:hAnsi="Times New Roman" w:cs="Times New Roman"/>
          <w:sz w:val="24"/>
          <w:szCs w:val="24"/>
        </w:rPr>
        <w:t>ų</w:t>
      </w:r>
      <w:r>
        <w:rPr>
          <w:rFonts w:ascii="Times New Roman" w:hAnsi="Times New Roman" w:cs="Times New Roman"/>
          <w:sz w:val="24"/>
          <w:szCs w:val="24"/>
        </w:rPr>
        <w:t>.</w:t>
      </w:r>
    </w:p>
    <w:p w:rsidR="00476232" w:rsidRPr="0094324E" w:rsidRDefault="00476232" w:rsidP="00FB3D87">
      <w:pPr>
        <w:pStyle w:val="ListParagraph"/>
        <w:ind w:left="0" w:firstLine="1296"/>
        <w:jc w:val="both"/>
        <w:rPr>
          <w:rFonts w:ascii="Times New Roman" w:hAnsi="Times New Roman" w:cs="Times New Roman"/>
          <w:sz w:val="24"/>
          <w:szCs w:val="24"/>
        </w:rPr>
      </w:pPr>
      <w:r w:rsidRPr="0094324E">
        <w:rPr>
          <w:rFonts w:ascii="Times New Roman" w:hAnsi="Times New Roman" w:cs="Times New Roman"/>
          <w:sz w:val="24"/>
          <w:szCs w:val="24"/>
        </w:rPr>
        <w:t xml:space="preserve">Gripo vakcinacija atlikta </w:t>
      </w:r>
      <w:r w:rsidR="003C1C3E">
        <w:rPr>
          <w:rFonts w:ascii="Times New Roman" w:hAnsi="Times New Roman" w:cs="Times New Roman"/>
          <w:sz w:val="24"/>
          <w:szCs w:val="24"/>
        </w:rPr>
        <w:t>100</w:t>
      </w:r>
      <w:r w:rsidR="00E65474" w:rsidRPr="0094324E">
        <w:rPr>
          <w:rFonts w:ascii="Times New Roman" w:hAnsi="Times New Roman" w:cs="Times New Roman"/>
          <w:sz w:val="24"/>
          <w:szCs w:val="24"/>
        </w:rPr>
        <w:t xml:space="preserve"> asmenų( 201</w:t>
      </w:r>
      <w:r w:rsidR="003C1C3E">
        <w:rPr>
          <w:rFonts w:ascii="Times New Roman" w:hAnsi="Times New Roman" w:cs="Times New Roman"/>
          <w:sz w:val="24"/>
          <w:szCs w:val="24"/>
        </w:rPr>
        <w:t>8</w:t>
      </w:r>
      <w:r w:rsidR="00E65474" w:rsidRPr="0094324E">
        <w:rPr>
          <w:rFonts w:ascii="Times New Roman" w:hAnsi="Times New Roman" w:cs="Times New Roman"/>
          <w:sz w:val="24"/>
          <w:szCs w:val="24"/>
        </w:rPr>
        <w:t xml:space="preserve"> m.- </w:t>
      </w:r>
      <w:r w:rsidR="003C1C3E">
        <w:rPr>
          <w:rFonts w:ascii="Times New Roman" w:hAnsi="Times New Roman" w:cs="Times New Roman"/>
          <w:sz w:val="24"/>
          <w:szCs w:val="24"/>
        </w:rPr>
        <w:t>8</w:t>
      </w:r>
      <w:r w:rsidR="00385FF1">
        <w:rPr>
          <w:rFonts w:ascii="Times New Roman" w:hAnsi="Times New Roman" w:cs="Times New Roman"/>
          <w:sz w:val="24"/>
          <w:szCs w:val="24"/>
        </w:rPr>
        <w:t>0</w:t>
      </w:r>
      <w:r w:rsidR="00E65474" w:rsidRPr="0094324E">
        <w:rPr>
          <w:rFonts w:ascii="Times New Roman" w:hAnsi="Times New Roman" w:cs="Times New Roman"/>
          <w:sz w:val="24"/>
          <w:szCs w:val="24"/>
        </w:rPr>
        <w:t xml:space="preserve">) </w:t>
      </w:r>
      <w:r w:rsidRPr="0094324E">
        <w:rPr>
          <w:rFonts w:ascii="Times New Roman" w:hAnsi="Times New Roman" w:cs="Times New Roman"/>
          <w:sz w:val="24"/>
          <w:szCs w:val="24"/>
        </w:rPr>
        <w:t>(</w:t>
      </w:r>
      <w:r w:rsidR="003C1C3E">
        <w:rPr>
          <w:rFonts w:ascii="Times New Roman" w:hAnsi="Times New Roman" w:cs="Times New Roman"/>
          <w:sz w:val="24"/>
          <w:szCs w:val="24"/>
        </w:rPr>
        <w:t>9</w:t>
      </w:r>
      <w:r w:rsidR="00E65474" w:rsidRPr="0094324E">
        <w:rPr>
          <w:rFonts w:ascii="Times New Roman" w:hAnsi="Times New Roman" w:cs="Times New Roman"/>
          <w:sz w:val="24"/>
          <w:szCs w:val="24"/>
        </w:rPr>
        <w:t>0</w:t>
      </w:r>
      <w:r w:rsidRPr="0094324E">
        <w:rPr>
          <w:rFonts w:ascii="Times New Roman" w:hAnsi="Times New Roman" w:cs="Times New Roman"/>
          <w:sz w:val="24"/>
          <w:szCs w:val="24"/>
        </w:rPr>
        <w:t xml:space="preserve"> nemokamomis vakcinomis, finansuojamomis valstybės lėšomis, pagal SAM patvirtintoms rizikos grupėms prikla</w:t>
      </w:r>
      <w:r w:rsidR="00D2278F" w:rsidRPr="0094324E">
        <w:rPr>
          <w:rFonts w:ascii="Times New Roman" w:hAnsi="Times New Roman" w:cs="Times New Roman"/>
          <w:sz w:val="24"/>
          <w:szCs w:val="24"/>
        </w:rPr>
        <w:t>usantiems asmenims)</w:t>
      </w:r>
      <w:r w:rsidRPr="0094324E">
        <w:rPr>
          <w:rFonts w:ascii="Times New Roman" w:hAnsi="Times New Roman" w:cs="Times New Roman"/>
          <w:sz w:val="24"/>
          <w:szCs w:val="24"/>
        </w:rPr>
        <w:t>. Daugiausiai nepaskiepyta dėl visuomenės požiūrio į skiepus.</w:t>
      </w:r>
    </w:p>
    <w:p w:rsidR="004A1F89" w:rsidRDefault="004A1F89" w:rsidP="004A1F89">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Pagal pacientų teisių ir žalos sveikatai atlyginimo įstatymą, pacientas privalo gauti savalaikę ir kokybišką sveikatos priežiūrą ir visavertę informaciją. Todėl įstaigos informaciniame stende yra nurodyta informacija apie eiliškumą, būtinosios pagalbos apimtis, įstaigoje teikiamas mokamas ir nemokamas paslaugas, kur kreiptis po įstaigos darbo valandų.</w:t>
      </w:r>
    </w:p>
    <w:p w:rsidR="004A1F89" w:rsidRDefault="004A1F89" w:rsidP="004A1F89">
      <w:pPr>
        <w:pStyle w:val="ListParagraph"/>
        <w:ind w:left="0" w:firstLine="576"/>
        <w:jc w:val="both"/>
        <w:rPr>
          <w:rFonts w:ascii="Times New Roman" w:hAnsi="Times New Roman" w:cs="Times New Roman"/>
          <w:sz w:val="24"/>
          <w:szCs w:val="24"/>
        </w:rPr>
      </w:pPr>
      <w:r>
        <w:rPr>
          <w:rFonts w:ascii="Times New Roman" w:hAnsi="Times New Roman" w:cs="Times New Roman"/>
          <w:sz w:val="24"/>
          <w:szCs w:val="24"/>
        </w:rPr>
        <w:t>Tiek pacientai, tiek gydytojai, dirbantys įstaigoje, turi būti saugūs, ta prasme, kad įvykus nepageidaujamam įvykiui ar atsitikus nelaimei jie nebūtų palikti likimo valiai, todėl įstaiga yra apsidraudusi civilinės atsakomybės draudimu.</w:t>
      </w:r>
    </w:p>
    <w:p w:rsidR="004A1F89" w:rsidRPr="004A1F89" w:rsidRDefault="004A1F89" w:rsidP="004A1F89">
      <w:pPr>
        <w:pStyle w:val="ListParagraph"/>
        <w:ind w:firstLine="576"/>
        <w:jc w:val="both"/>
        <w:rPr>
          <w:rFonts w:ascii="Times New Roman" w:hAnsi="Times New Roman" w:cs="Times New Roman"/>
          <w:sz w:val="24"/>
          <w:szCs w:val="24"/>
        </w:rPr>
      </w:pPr>
      <w:r>
        <w:rPr>
          <w:rFonts w:ascii="Times New Roman" w:hAnsi="Times New Roman" w:cs="Times New Roman"/>
          <w:sz w:val="24"/>
          <w:szCs w:val="24"/>
        </w:rPr>
        <w:t>Įstaigos darbuotojai pagal poreikį dalyvauja kvalifikacijos tobulinimosi kursuose.</w:t>
      </w:r>
    </w:p>
    <w:p w:rsidR="00CA4A64" w:rsidRPr="00FC4ACC" w:rsidRDefault="004A1F89" w:rsidP="00FC4ACC">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Nor</w:t>
      </w:r>
      <w:r w:rsidR="006F2775">
        <w:rPr>
          <w:rFonts w:ascii="Times New Roman" w:hAnsi="Times New Roman" w:cs="Times New Roman"/>
          <w:sz w:val="24"/>
          <w:szCs w:val="24"/>
        </w:rPr>
        <w:t xml:space="preserve">ėdami </w:t>
      </w:r>
      <w:r>
        <w:rPr>
          <w:rFonts w:ascii="Times New Roman" w:hAnsi="Times New Roman" w:cs="Times New Roman"/>
          <w:sz w:val="24"/>
          <w:szCs w:val="24"/>
        </w:rPr>
        <w:t>sėkmingai spręsti sveikatos problemas ir toliau stengsimės, kad pacientai gautų savalaikę ir kokybišką sveikatos priežiūrą ir visavertę informaciją apie lėtinių ligų ir piktybinių susirgimų prevenciją, sveiką gyvenimo būdą. Tęsime bendradarbiavimą su kitomis seniūnijoje esančiomis tarnybomis, ypač su socialiniais darbuotojais, gerinant neįgaliųjų, rizikos šeimose augančių vaikų pirminę sveikatos priežiūrą.</w:t>
      </w:r>
    </w:p>
    <w:p w:rsidR="00981E85" w:rsidRDefault="00981E85" w:rsidP="001C7FEA">
      <w:pPr>
        <w:pStyle w:val="ListParagraph"/>
        <w:jc w:val="both"/>
        <w:rPr>
          <w:rFonts w:ascii="Times New Roman" w:hAnsi="Times New Roman" w:cs="Times New Roman"/>
          <w:sz w:val="24"/>
          <w:szCs w:val="24"/>
        </w:rPr>
      </w:pPr>
    </w:p>
    <w:p w:rsidR="00A33E1F" w:rsidRPr="004F520D" w:rsidRDefault="00052DC3" w:rsidP="00971B11">
      <w:pPr>
        <w:pStyle w:val="ListParagraph"/>
        <w:numPr>
          <w:ilvl w:val="0"/>
          <w:numId w:val="5"/>
        </w:numPr>
        <w:ind w:left="709" w:hanging="851"/>
        <w:rPr>
          <w:rFonts w:ascii="Times New Roman" w:hAnsi="Times New Roman" w:cs="Times New Roman"/>
          <w:b/>
          <w:sz w:val="24"/>
          <w:szCs w:val="24"/>
        </w:rPr>
      </w:pPr>
      <w:r w:rsidRPr="004F520D">
        <w:rPr>
          <w:rFonts w:ascii="Times New Roman" w:hAnsi="Times New Roman" w:cs="Times New Roman"/>
          <w:b/>
          <w:bCs/>
          <w:sz w:val="24"/>
          <w:szCs w:val="24"/>
        </w:rPr>
        <w:t>Įstaigos dalininkai ir kiekvieno jų įnašų vertė finansinių metų pradžioje ir pabaigoje, dalininkų kapitalo dydis finansinių metų pradžioje ir pabaigoje.</w:t>
      </w:r>
    </w:p>
    <w:p w:rsidR="008B4975" w:rsidRPr="004F520D" w:rsidRDefault="00052DC3" w:rsidP="00FB3D87">
      <w:pPr>
        <w:ind w:firstLine="1296"/>
        <w:jc w:val="both"/>
        <w:rPr>
          <w:rFonts w:ascii="Times New Roman" w:hAnsi="Times New Roman" w:cs="Times New Roman"/>
          <w:sz w:val="24"/>
          <w:szCs w:val="24"/>
        </w:rPr>
      </w:pPr>
      <w:r w:rsidRPr="004F520D">
        <w:rPr>
          <w:rFonts w:ascii="Times New Roman" w:hAnsi="Times New Roman" w:cs="Times New Roman"/>
          <w:sz w:val="24"/>
          <w:szCs w:val="24"/>
        </w:rPr>
        <w:t>Įstaigos dalininkas yra Prienų savivaldybė. Prienų savivaldybės turtinis įnašas sudaro 1,32 tūkst. eurų. 201</w:t>
      </w:r>
      <w:r w:rsidR="003C1C3E">
        <w:rPr>
          <w:rFonts w:ascii="Times New Roman" w:hAnsi="Times New Roman" w:cs="Times New Roman"/>
          <w:sz w:val="24"/>
          <w:szCs w:val="24"/>
        </w:rPr>
        <w:t>9</w:t>
      </w:r>
      <w:r w:rsidRPr="004F520D">
        <w:rPr>
          <w:rFonts w:ascii="Times New Roman" w:hAnsi="Times New Roman" w:cs="Times New Roman"/>
          <w:sz w:val="24"/>
          <w:szCs w:val="24"/>
        </w:rPr>
        <w:t xml:space="preserve"> metais Prienų savivaldybės turtinio įnašo nebuvo.</w:t>
      </w:r>
    </w:p>
    <w:p w:rsidR="00052DC3" w:rsidRDefault="00052DC3" w:rsidP="00C50B62">
      <w:pPr>
        <w:pStyle w:val="ListParagraph"/>
        <w:numPr>
          <w:ilvl w:val="0"/>
          <w:numId w:val="5"/>
        </w:numPr>
        <w:ind w:left="567"/>
        <w:jc w:val="both"/>
        <w:rPr>
          <w:rFonts w:ascii="Times New Roman" w:hAnsi="Times New Roman" w:cs="Times New Roman"/>
          <w:b/>
          <w:bCs/>
          <w:sz w:val="24"/>
          <w:szCs w:val="24"/>
        </w:rPr>
      </w:pPr>
      <w:r w:rsidRPr="004F520D">
        <w:rPr>
          <w:rFonts w:ascii="Times New Roman" w:hAnsi="Times New Roman" w:cs="Times New Roman"/>
          <w:b/>
          <w:bCs/>
          <w:sz w:val="24"/>
          <w:szCs w:val="24"/>
        </w:rPr>
        <w:t>Įstaigos gautos lėšos ir jų šaltiniai per finansinius metus.</w:t>
      </w:r>
    </w:p>
    <w:p w:rsidR="001D65FD" w:rsidRDefault="001D65FD" w:rsidP="001D65FD">
      <w:pPr>
        <w:pStyle w:val="ListParagraph"/>
        <w:ind w:left="567"/>
        <w:jc w:val="both"/>
        <w:rPr>
          <w:rFonts w:ascii="Times New Roman" w:hAnsi="Times New Roman" w:cs="Times New Roman"/>
          <w:b/>
          <w:bCs/>
          <w:sz w:val="24"/>
          <w:szCs w:val="24"/>
        </w:rPr>
      </w:pPr>
    </w:p>
    <w:p w:rsidR="00E8122A" w:rsidRDefault="004F520D" w:rsidP="00FB3D87">
      <w:pPr>
        <w:pStyle w:val="ListParagraph"/>
        <w:ind w:left="0" w:firstLine="1296"/>
        <w:jc w:val="both"/>
        <w:rPr>
          <w:rFonts w:ascii="Times New Roman" w:hAnsi="Times New Roman" w:cs="Times New Roman"/>
          <w:bCs/>
          <w:sz w:val="24"/>
          <w:szCs w:val="24"/>
        </w:rPr>
      </w:pPr>
      <w:r>
        <w:rPr>
          <w:rFonts w:ascii="Times New Roman" w:hAnsi="Times New Roman" w:cs="Times New Roman"/>
          <w:bCs/>
          <w:sz w:val="24"/>
          <w:szCs w:val="24"/>
        </w:rPr>
        <w:t xml:space="preserve">Įstaigoje teikiamos asmens sveikatos priežiūros paslaugos </w:t>
      </w:r>
      <w:r w:rsidR="00E8122A" w:rsidRPr="009E0F87">
        <w:rPr>
          <w:rFonts w:ascii="Times New Roman" w:hAnsi="Times New Roman" w:cs="Times New Roman"/>
          <w:bCs/>
          <w:sz w:val="24"/>
          <w:szCs w:val="24"/>
        </w:rPr>
        <w:t>9</w:t>
      </w:r>
      <w:r w:rsidR="009E0F87" w:rsidRPr="009E0F87">
        <w:rPr>
          <w:rFonts w:ascii="Times New Roman" w:hAnsi="Times New Roman" w:cs="Times New Roman"/>
          <w:bCs/>
          <w:sz w:val="24"/>
          <w:szCs w:val="24"/>
        </w:rPr>
        <w:t>5,</w:t>
      </w:r>
      <w:r w:rsidR="009E0F87">
        <w:rPr>
          <w:rFonts w:ascii="Times New Roman" w:hAnsi="Times New Roman" w:cs="Times New Roman"/>
          <w:bCs/>
          <w:sz w:val="24"/>
          <w:szCs w:val="24"/>
        </w:rPr>
        <w:t>1</w:t>
      </w:r>
      <w:r w:rsidR="00CC3AC7" w:rsidRPr="009E0F87">
        <w:rPr>
          <w:rFonts w:ascii="Times New Roman" w:hAnsi="Times New Roman" w:cs="Times New Roman"/>
          <w:bCs/>
          <w:sz w:val="24"/>
          <w:szCs w:val="24"/>
        </w:rPr>
        <w:t xml:space="preserve"> </w:t>
      </w:r>
      <w:proofErr w:type="spellStart"/>
      <w:r w:rsidR="00CC3AC7" w:rsidRPr="009E0F87">
        <w:rPr>
          <w:rFonts w:ascii="Times New Roman" w:hAnsi="Times New Roman" w:cs="Times New Roman"/>
          <w:bCs/>
          <w:sz w:val="24"/>
          <w:szCs w:val="24"/>
        </w:rPr>
        <w:t>proc.</w:t>
      </w:r>
      <w:r w:rsidR="00CC3AC7">
        <w:rPr>
          <w:rFonts w:ascii="Times New Roman" w:hAnsi="Times New Roman" w:cs="Times New Roman"/>
          <w:bCs/>
          <w:sz w:val="24"/>
          <w:szCs w:val="24"/>
        </w:rPr>
        <w:t>apmokamos</w:t>
      </w:r>
      <w:proofErr w:type="spellEnd"/>
      <w:r w:rsidR="00CC3AC7">
        <w:rPr>
          <w:rFonts w:ascii="Times New Roman" w:hAnsi="Times New Roman" w:cs="Times New Roman"/>
          <w:bCs/>
          <w:sz w:val="24"/>
          <w:szCs w:val="24"/>
        </w:rPr>
        <w:t xml:space="preserve"> i</w:t>
      </w:r>
      <w:r w:rsidR="00C40A8F">
        <w:rPr>
          <w:rFonts w:ascii="Times New Roman" w:hAnsi="Times New Roman" w:cs="Times New Roman"/>
          <w:bCs/>
          <w:sz w:val="24"/>
          <w:szCs w:val="24"/>
        </w:rPr>
        <w:t>š</w:t>
      </w:r>
      <w:r w:rsidR="00CC3AC7">
        <w:rPr>
          <w:rFonts w:ascii="Times New Roman" w:hAnsi="Times New Roman" w:cs="Times New Roman"/>
          <w:bCs/>
          <w:sz w:val="24"/>
          <w:szCs w:val="24"/>
        </w:rPr>
        <w:t xml:space="preserve"> Privalomoj</w:t>
      </w:r>
      <w:r w:rsidR="00C40A8F">
        <w:rPr>
          <w:rFonts w:ascii="Times New Roman" w:hAnsi="Times New Roman" w:cs="Times New Roman"/>
          <w:bCs/>
          <w:sz w:val="24"/>
          <w:szCs w:val="24"/>
        </w:rPr>
        <w:t>o sveikatos draudimo fondo biudžeto lėšų. Apmokamų pajamų dydį reglamentuoja sutartys, sudarytos su Kauno teritorine ligonių kasa. Kitų juridinių ir fizinių asmen</w:t>
      </w:r>
      <w:r w:rsidR="00E8122A">
        <w:rPr>
          <w:rFonts w:ascii="Times New Roman" w:hAnsi="Times New Roman" w:cs="Times New Roman"/>
          <w:bCs/>
          <w:sz w:val="24"/>
          <w:szCs w:val="24"/>
        </w:rPr>
        <w:t xml:space="preserve">ų apmokamos paslaugos sudaro </w:t>
      </w:r>
      <w:r w:rsidR="009E0F87" w:rsidRPr="009E0F87">
        <w:rPr>
          <w:rFonts w:ascii="Times New Roman" w:hAnsi="Times New Roman" w:cs="Times New Roman"/>
          <w:bCs/>
          <w:sz w:val="24"/>
          <w:szCs w:val="24"/>
        </w:rPr>
        <w:t>4,9</w:t>
      </w:r>
      <w:r w:rsidR="00C40A8F" w:rsidRPr="009E0F87">
        <w:rPr>
          <w:rFonts w:ascii="Times New Roman" w:hAnsi="Times New Roman" w:cs="Times New Roman"/>
          <w:bCs/>
          <w:sz w:val="24"/>
          <w:szCs w:val="24"/>
        </w:rPr>
        <w:t xml:space="preserve"> proc.</w:t>
      </w:r>
    </w:p>
    <w:p w:rsidR="00C50B62" w:rsidRPr="00A67F7E" w:rsidRDefault="00C50B62" w:rsidP="00C50B62">
      <w:pPr>
        <w:pStyle w:val="ListParagraph"/>
        <w:ind w:left="0"/>
        <w:jc w:val="both"/>
        <w:rPr>
          <w:rFonts w:ascii="Times New Roman" w:hAnsi="Times New Roman" w:cs="Times New Roman"/>
          <w:b/>
          <w:sz w:val="24"/>
          <w:szCs w:val="24"/>
        </w:rPr>
      </w:pPr>
      <w:r w:rsidRPr="00A67F7E">
        <w:rPr>
          <w:rFonts w:ascii="Times New Roman" w:hAnsi="Times New Roman" w:cs="Times New Roman"/>
          <w:b/>
          <w:sz w:val="24"/>
          <w:szCs w:val="24"/>
        </w:rPr>
        <w:t>Įstaigos pajamos per 201</w:t>
      </w:r>
      <w:r w:rsidR="003C1C3E">
        <w:rPr>
          <w:rFonts w:ascii="Times New Roman" w:hAnsi="Times New Roman" w:cs="Times New Roman"/>
          <w:b/>
          <w:sz w:val="24"/>
          <w:szCs w:val="24"/>
        </w:rPr>
        <w:t>8</w:t>
      </w:r>
      <w:r w:rsidRPr="00A67F7E">
        <w:rPr>
          <w:rFonts w:ascii="Times New Roman" w:hAnsi="Times New Roman" w:cs="Times New Roman"/>
          <w:b/>
          <w:sz w:val="24"/>
          <w:szCs w:val="24"/>
        </w:rPr>
        <w:t>-201</w:t>
      </w:r>
      <w:r w:rsidR="003C1C3E">
        <w:rPr>
          <w:rFonts w:ascii="Times New Roman" w:hAnsi="Times New Roman" w:cs="Times New Roman"/>
          <w:b/>
          <w:sz w:val="24"/>
          <w:szCs w:val="24"/>
        </w:rPr>
        <w:t>9</w:t>
      </w:r>
      <w:r w:rsidRPr="00A67F7E">
        <w:rPr>
          <w:rFonts w:ascii="Times New Roman" w:hAnsi="Times New Roman" w:cs="Times New Roman"/>
          <w:b/>
          <w:sz w:val="24"/>
          <w:szCs w:val="24"/>
        </w:rPr>
        <w:t xml:space="preserve"> metus:</w:t>
      </w:r>
    </w:p>
    <w:tbl>
      <w:tblPr>
        <w:tblStyle w:val="TableGrid"/>
        <w:tblW w:w="9889" w:type="dxa"/>
        <w:tblLayout w:type="fixed"/>
        <w:tblLook w:val="04A0"/>
      </w:tblPr>
      <w:tblGrid>
        <w:gridCol w:w="959"/>
        <w:gridCol w:w="4678"/>
        <w:gridCol w:w="1275"/>
        <w:gridCol w:w="1418"/>
        <w:gridCol w:w="1559"/>
      </w:tblGrid>
      <w:tr w:rsidR="00C50B62" w:rsidTr="005B2088">
        <w:trPr>
          <w:trHeight w:val="1040"/>
        </w:trPr>
        <w:tc>
          <w:tcPr>
            <w:tcW w:w="959" w:type="dxa"/>
          </w:tcPr>
          <w:p w:rsidR="00C50B62" w:rsidRDefault="00C50B62" w:rsidP="00E34738">
            <w:pPr>
              <w:pStyle w:val="ListParagraph"/>
              <w:ind w:left="0"/>
              <w:jc w:val="both"/>
              <w:rPr>
                <w:rFonts w:ascii="Times New Roman" w:hAnsi="Times New Roman" w:cs="Times New Roman"/>
                <w:b/>
                <w:sz w:val="24"/>
                <w:szCs w:val="24"/>
              </w:rPr>
            </w:pPr>
          </w:p>
          <w:p w:rsidR="00C50B62" w:rsidRPr="00CB4E2D" w:rsidRDefault="00C50B62" w:rsidP="00E34738">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Eil.Nr.</w:t>
            </w:r>
          </w:p>
        </w:tc>
        <w:tc>
          <w:tcPr>
            <w:tcW w:w="4678"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Pavadinimas</w:t>
            </w:r>
          </w:p>
        </w:tc>
        <w:tc>
          <w:tcPr>
            <w:tcW w:w="1275"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201</w:t>
            </w:r>
            <w:r w:rsidR="003C1C3E">
              <w:rPr>
                <w:rFonts w:ascii="Times New Roman" w:hAnsi="Times New Roman" w:cs="Times New Roman"/>
                <w:b/>
                <w:sz w:val="24"/>
                <w:szCs w:val="24"/>
              </w:rPr>
              <w:t>8</w:t>
            </w:r>
            <w:r w:rsidRPr="00CB4E2D">
              <w:rPr>
                <w:rFonts w:ascii="Times New Roman" w:hAnsi="Times New Roman" w:cs="Times New Roman"/>
                <w:b/>
                <w:sz w:val="24"/>
                <w:szCs w:val="24"/>
              </w:rPr>
              <w:t>m., €</w:t>
            </w:r>
          </w:p>
        </w:tc>
        <w:tc>
          <w:tcPr>
            <w:tcW w:w="1418"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201</w:t>
            </w:r>
            <w:r w:rsidR="003C1C3E">
              <w:rPr>
                <w:rFonts w:ascii="Times New Roman" w:hAnsi="Times New Roman" w:cs="Times New Roman"/>
                <w:b/>
                <w:sz w:val="24"/>
                <w:szCs w:val="24"/>
              </w:rPr>
              <w:t>9</w:t>
            </w:r>
            <w:r w:rsidRPr="00CB4E2D">
              <w:rPr>
                <w:rFonts w:ascii="Times New Roman" w:hAnsi="Times New Roman" w:cs="Times New Roman"/>
                <w:b/>
                <w:sz w:val="24"/>
                <w:szCs w:val="24"/>
              </w:rPr>
              <w:t xml:space="preserve"> m.,€</w:t>
            </w:r>
          </w:p>
        </w:tc>
        <w:tc>
          <w:tcPr>
            <w:tcW w:w="1559" w:type="dxa"/>
          </w:tcPr>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Palyginimas(</w:t>
            </w:r>
            <w:r w:rsidRPr="00CB4E2D">
              <w:rPr>
                <w:rFonts w:ascii="Times New Roman" w:hAnsi="Times New Roman" w:cs="Times New Roman"/>
                <w:b/>
                <w:sz w:val="18"/>
                <w:szCs w:val="18"/>
              </w:rPr>
              <w:t>padidėjimas(+), sumažėjimas (-))</w:t>
            </w:r>
          </w:p>
        </w:tc>
      </w:tr>
      <w:tr w:rsidR="003C1C3E" w:rsidTr="005B2088">
        <w:tc>
          <w:tcPr>
            <w:tcW w:w="959" w:type="dxa"/>
          </w:tcPr>
          <w:p w:rsidR="003C1C3E" w:rsidRPr="00FD05F9" w:rsidRDefault="003C1C3E" w:rsidP="003C1C3E">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1.</w:t>
            </w:r>
          </w:p>
        </w:tc>
        <w:tc>
          <w:tcPr>
            <w:tcW w:w="4678" w:type="dxa"/>
          </w:tcPr>
          <w:p w:rsidR="003C1C3E" w:rsidRPr="00FD05F9" w:rsidRDefault="003C1C3E" w:rsidP="003C1C3E">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Pagrindinės veiklos pajamos, iš viso</w:t>
            </w:r>
          </w:p>
        </w:tc>
        <w:tc>
          <w:tcPr>
            <w:tcW w:w="1275" w:type="dxa"/>
          </w:tcPr>
          <w:p w:rsidR="003C1C3E" w:rsidRPr="00FD05F9" w:rsidRDefault="003C1C3E" w:rsidP="003C1C3E">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1</w:t>
            </w:r>
            <w:r>
              <w:rPr>
                <w:rFonts w:ascii="Times New Roman" w:hAnsi="Times New Roman" w:cs="Times New Roman"/>
                <w:b/>
                <w:sz w:val="24"/>
                <w:szCs w:val="24"/>
              </w:rPr>
              <w:t>26160</w:t>
            </w:r>
          </w:p>
        </w:tc>
        <w:tc>
          <w:tcPr>
            <w:tcW w:w="1418" w:type="dxa"/>
          </w:tcPr>
          <w:p w:rsidR="003C1C3E" w:rsidRPr="00FD05F9" w:rsidRDefault="003C1C3E" w:rsidP="003C1C3E">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1</w:t>
            </w:r>
            <w:r>
              <w:rPr>
                <w:rFonts w:ascii="Times New Roman" w:hAnsi="Times New Roman" w:cs="Times New Roman"/>
                <w:b/>
                <w:sz w:val="24"/>
                <w:szCs w:val="24"/>
              </w:rPr>
              <w:t>45363</w:t>
            </w:r>
          </w:p>
        </w:tc>
        <w:tc>
          <w:tcPr>
            <w:tcW w:w="1559" w:type="dxa"/>
          </w:tcPr>
          <w:p w:rsidR="003C1C3E" w:rsidRPr="00FD05F9"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+19203</w:t>
            </w:r>
          </w:p>
        </w:tc>
      </w:tr>
      <w:tr w:rsidR="003C1C3E" w:rsidTr="005B2088">
        <w:tc>
          <w:tcPr>
            <w:tcW w:w="959" w:type="dxa"/>
          </w:tcPr>
          <w:p w:rsidR="003C1C3E" w:rsidRPr="007052BA" w:rsidRDefault="003C1C3E" w:rsidP="003C1C3E">
            <w:pPr>
              <w:pStyle w:val="ListParagraph"/>
              <w:ind w:left="0"/>
              <w:jc w:val="both"/>
              <w:rPr>
                <w:rFonts w:ascii="Times New Roman" w:hAnsi="Times New Roman" w:cs="Times New Roman"/>
                <w:b/>
                <w:sz w:val="24"/>
                <w:szCs w:val="24"/>
              </w:rPr>
            </w:pPr>
            <w:r w:rsidRPr="007052BA">
              <w:rPr>
                <w:rFonts w:ascii="Times New Roman" w:hAnsi="Times New Roman" w:cs="Times New Roman"/>
                <w:b/>
                <w:sz w:val="24"/>
                <w:szCs w:val="24"/>
              </w:rPr>
              <w:t>2.</w:t>
            </w:r>
          </w:p>
        </w:tc>
        <w:tc>
          <w:tcPr>
            <w:tcW w:w="4678" w:type="dxa"/>
          </w:tcPr>
          <w:p w:rsidR="003C1C3E" w:rsidRPr="007052BA" w:rsidRDefault="003C1C3E" w:rsidP="003C1C3E">
            <w:pPr>
              <w:pStyle w:val="ListParagraph"/>
              <w:ind w:left="0"/>
              <w:jc w:val="both"/>
              <w:rPr>
                <w:rFonts w:ascii="Times New Roman" w:hAnsi="Times New Roman" w:cs="Times New Roman"/>
                <w:b/>
                <w:sz w:val="24"/>
                <w:szCs w:val="24"/>
              </w:rPr>
            </w:pPr>
            <w:r w:rsidRPr="007052BA">
              <w:rPr>
                <w:rFonts w:ascii="Times New Roman" w:hAnsi="Times New Roman" w:cs="Times New Roman"/>
                <w:b/>
                <w:sz w:val="24"/>
                <w:szCs w:val="24"/>
              </w:rPr>
              <w:t>Finansavimo pajamos</w:t>
            </w:r>
          </w:p>
        </w:tc>
        <w:tc>
          <w:tcPr>
            <w:tcW w:w="1275" w:type="dxa"/>
          </w:tcPr>
          <w:p w:rsidR="003C1C3E" w:rsidRPr="007052B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525</w:t>
            </w:r>
          </w:p>
        </w:tc>
        <w:tc>
          <w:tcPr>
            <w:tcW w:w="1418" w:type="dxa"/>
          </w:tcPr>
          <w:p w:rsidR="003C1C3E" w:rsidRPr="007052B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1227</w:t>
            </w:r>
          </w:p>
        </w:tc>
        <w:tc>
          <w:tcPr>
            <w:tcW w:w="1559" w:type="dxa"/>
          </w:tcPr>
          <w:p w:rsidR="003C1C3E" w:rsidRPr="007052B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+702</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3C1C3E" w:rsidRPr="00E34738"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ES, užsienio valstybių ir tarptautinių organizacijų</w:t>
            </w:r>
          </w:p>
        </w:tc>
        <w:tc>
          <w:tcPr>
            <w:tcW w:w="1275" w:type="dxa"/>
          </w:tcPr>
          <w:p w:rsidR="003C1C3E" w:rsidRPr="00E34738"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43</w:t>
            </w:r>
          </w:p>
        </w:tc>
        <w:tc>
          <w:tcPr>
            <w:tcW w:w="1418" w:type="dxa"/>
          </w:tcPr>
          <w:p w:rsidR="003C1C3E" w:rsidRPr="00E34738"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3C1C3E" w:rsidRPr="00E34738"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-43</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kitų finansavimo šaltinių</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482</w:t>
            </w:r>
          </w:p>
        </w:tc>
        <w:tc>
          <w:tcPr>
            <w:tcW w:w="141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1227</w:t>
            </w:r>
          </w:p>
        </w:tc>
        <w:tc>
          <w:tcPr>
            <w:tcW w:w="15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+745</w:t>
            </w:r>
          </w:p>
        </w:tc>
      </w:tr>
      <w:tr w:rsidR="003C1C3E" w:rsidTr="005B2088">
        <w:tc>
          <w:tcPr>
            <w:tcW w:w="959" w:type="dxa"/>
          </w:tcPr>
          <w:p w:rsidR="003C1C3E" w:rsidRPr="00CB4E2D" w:rsidRDefault="003C1C3E" w:rsidP="003C1C3E">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3.</w:t>
            </w:r>
          </w:p>
        </w:tc>
        <w:tc>
          <w:tcPr>
            <w:tcW w:w="4678" w:type="dxa"/>
          </w:tcPr>
          <w:p w:rsidR="003C1C3E" w:rsidRPr="00CB4E2D"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Pagrindinės veiklos kitos</w:t>
            </w:r>
            <w:r w:rsidRPr="00CB4E2D">
              <w:rPr>
                <w:rFonts w:ascii="Times New Roman" w:hAnsi="Times New Roman" w:cs="Times New Roman"/>
                <w:b/>
                <w:sz w:val="24"/>
                <w:szCs w:val="24"/>
              </w:rPr>
              <w:t xml:space="preserve"> pajamos, iš jų:</w:t>
            </w:r>
          </w:p>
        </w:tc>
        <w:tc>
          <w:tcPr>
            <w:tcW w:w="1275" w:type="dxa"/>
          </w:tcPr>
          <w:p w:rsidR="003C1C3E" w:rsidRPr="005B2088" w:rsidRDefault="003C1C3E" w:rsidP="003C1C3E">
            <w:pPr>
              <w:pStyle w:val="ListParagraph"/>
              <w:ind w:left="0"/>
              <w:jc w:val="both"/>
              <w:rPr>
                <w:rFonts w:ascii="Times New Roman" w:hAnsi="Times New Roman" w:cs="Times New Roman"/>
                <w:b/>
                <w:sz w:val="24"/>
                <w:szCs w:val="24"/>
              </w:rPr>
            </w:pPr>
            <w:r w:rsidRPr="005B2088">
              <w:rPr>
                <w:rFonts w:ascii="Times New Roman" w:hAnsi="Times New Roman" w:cs="Times New Roman"/>
                <w:b/>
                <w:sz w:val="24"/>
                <w:szCs w:val="24"/>
              </w:rPr>
              <w:t>1</w:t>
            </w:r>
            <w:r>
              <w:rPr>
                <w:rFonts w:ascii="Times New Roman" w:hAnsi="Times New Roman" w:cs="Times New Roman"/>
                <w:b/>
                <w:sz w:val="24"/>
                <w:szCs w:val="24"/>
              </w:rPr>
              <w:t>25635</w:t>
            </w:r>
          </w:p>
        </w:tc>
        <w:tc>
          <w:tcPr>
            <w:tcW w:w="1418" w:type="dxa"/>
          </w:tcPr>
          <w:p w:rsidR="003C1C3E" w:rsidRPr="005B2088" w:rsidRDefault="003C1C3E" w:rsidP="003C1C3E">
            <w:pPr>
              <w:pStyle w:val="ListParagraph"/>
              <w:ind w:left="0"/>
              <w:jc w:val="both"/>
              <w:rPr>
                <w:rFonts w:ascii="Times New Roman" w:hAnsi="Times New Roman" w:cs="Times New Roman"/>
                <w:b/>
                <w:sz w:val="24"/>
                <w:szCs w:val="24"/>
              </w:rPr>
            </w:pPr>
            <w:r w:rsidRPr="005B2088">
              <w:rPr>
                <w:rFonts w:ascii="Times New Roman" w:hAnsi="Times New Roman" w:cs="Times New Roman"/>
                <w:b/>
                <w:sz w:val="24"/>
                <w:szCs w:val="24"/>
              </w:rPr>
              <w:t>1</w:t>
            </w:r>
            <w:r>
              <w:rPr>
                <w:rFonts w:ascii="Times New Roman" w:hAnsi="Times New Roman" w:cs="Times New Roman"/>
                <w:b/>
                <w:sz w:val="24"/>
                <w:szCs w:val="24"/>
              </w:rPr>
              <w:t>44136</w:t>
            </w:r>
          </w:p>
        </w:tc>
        <w:tc>
          <w:tcPr>
            <w:tcW w:w="1559" w:type="dxa"/>
          </w:tcPr>
          <w:p w:rsidR="003C1C3E" w:rsidRPr="00CB4E2D" w:rsidRDefault="003C1C3E" w:rsidP="003C1C3E">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w:t>
            </w:r>
            <w:r>
              <w:rPr>
                <w:rFonts w:ascii="Times New Roman" w:hAnsi="Times New Roman" w:cs="Times New Roman"/>
                <w:b/>
                <w:sz w:val="24"/>
                <w:szCs w:val="24"/>
              </w:rPr>
              <w:t>18501</w:t>
            </w:r>
          </w:p>
        </w:tc>
      </w:tr>
      <w:tr w:rsidR="003C1C3E" w:rsidTr="005B2088">
        <w:tc>
          <w:tcPr>
            <w:tcW w:w="959" w:type="dxa"/>
          </w:tcPr>
          <w:p w:rsidR="003C1C3E" w:rsidRPr="00CB4E2D"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w:t>
            </w:r>
          </w:p>
        </w:tc>
        <w:tc>
          <w:tcPr>
            <w:tcW w:w="4678" w:type="dxa"/>
          </w:tcPr>
          <w:p w:rsidR="003C1C3E"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Pajamos iš PSDF biudžeto lėšų, iš jų:</w:t>
            </w:r>
          </w:p>
        </w:tc>
        <w:tc>
          <w:tcPr>
            <w:tcW w:w="1275" w:type="dxa"/>
          </w:tcPr>
          <w:p w:rsidR="003C1C3E" w:rsidRPr="005B2088"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119530</w:t>
            </w:r>
          </w:p>
        </w:tc>
        <w:tc>
          <w:tcPr>
            <w:tcW w:w="1418" w:type="dxa"/>
          </w:tcPr>
          <w:p w:rsidR="003C1C3E" w:rsidRPr="005B2088"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w:t>
            </w:r>
            <w:r w:rsidR="0066643E">
              <w:rPr>
                <w:rFonts w:ascii="Times New Roman" w:hAnsi="Times New Roman" w:cs="Times New Roman"/>
                <w:b/>
                <w:sz w:val="24"/>
                <w:szCs w:val="24"/>
              </w:rPr>
              <w:t>5663</w:t>
            </w:r>
          </w:p>
        </w:tc>
        <w:tc>
          <w:tcPr>
            <w:tcW w:w="1559" w:type="dxa"/>
          </w:tcPr>
          <w:p w:rsidR="003C1C3E" w:rsidRPr="00CB4E2D"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+17202</w:t>
            </w:r>
          </w:p>
        </w:tc>
      </w:tr>
      <w:tr w:rsidR="003C1C3E" w:rsidTr="005B2088">
        <w:tc>
          <w:tcPr>
            <w:tcW w:w="959" w:type="dxa"/>
          </w:tcPr>
          <w:p w:rsidR="003C1C3E" w:rsidRPr="00CE6ACA" w:rsidRDefault="003C1C3E" w:rsidP="003C1C3E">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3.1.</w:t>
            </w:r>
            <w:r>
              <w:rPr>
                <w:rFonts w:ascii="Times New Roman" w:hAnsi="Times New Roman" w:cs="Times New Roman"/>
                <w:b/>
                <w:sz w:val="24"/>
                <w:szCs w:val="24"/>
              </w:rPr>
              <w:t>1.</w:t>
            </w:r>
          </w:p>
        </w:tc>
        <w:tc>
          <w:tcPr>
            <w:tcW w:w="4678" w:type="dxa"/>
          </w:tcPr>
          <w:p w:rsidR="003C1C3E" w:rsidRPr="00CE6ACA" w:rsidRDefault="003C1C3E" w:rsidP="003C1C3E">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Pirminės sveikatos priežiūros paslaugos</w:t>
            </w:r>
          </w:p>
        </w:tc>
        <w:tc>
          <w:tcPr>
            <w:tcW w:w="1275" w:type="dxa"/>
          </w:tcPr>
          <w:p w:rsidR="003C1C3E" w:rsidRPr="003162C4"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103822</w:t>
            </w:r>
          </w:p>
        </w:tc>
        <w:tc>
          <w:tcPr>
            <w:tcW w:w="1418" w:type="dxa"/>
          </w:tcPr>
          <w:p w:rsidR="003C1C3E" w:rsidRPr="003162C4"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w:t>
            </w:r>
            <w:r w:rsidR="00047BB2">
              <w:rPr>
                <w:rFonts w:ascii="Times New Roman" w:hAnsi="Times New Roman" w:cs="Times New Roman"/>
                <w:b/>
                <w:sz w:val="24"/>
                <w:szCs w:val="24"/>
              </w:rPr>
              <w:t>16644</w:t>
            </w:r>
          </w:p>
        </w:tc>
        <w:tc>
          <w:tcPr>
            <w:tcW w:w="1559" w:type="dxa"/>
          </w:tcPr>
          <w:p w:rsidR="003C1C3E" w:rsidRPr="00CE6ACA" w:rsidRDefault="003C1C3E" w:rsidP="003C1C3E">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+1</w:t>
            </w:r>
            <w:r w:rsidR="00047BB2">
              <w:rPr>
                <w:rFonts w:ascii="Times New Roman" w:hAnsi="Times New Roman" w:cs="Times New Roman"/>
                <w:b/>
                <w:sz w:val="24"/>
                <w:szCs w:val="24"/>
              </w:rPr>
              <w:t>2822</w:t>
            </w:r>
          </w:p>
        </w:tc>
      </w:tr>
      <w:tr w:rsidR="003C1C3E" w:rsidTr="005B2088">
        <w:tc>
          <w:tcPr>
            <w:tcW w:w="959"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3.1.2.</w:t>
            </w:r>
          </w:p>
        </w:tc>
        <w:tc>
          <w:tcPr>
            <w:tcW w:w="4678" w:type="dxa"/>
          </w:tcPr>
          <w:p w:rsidR="003C1C3E" w:rsidRPr="00CE6ACA" w:rsidRDefault="003C1C3E" w:rsidP="003C1C3E">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Papildomos skatinamosios paslaugos</w:t>
            </w:r>
          </w:p>
        </w:tc>
        <w:tc>
          <w:tcPr>
            <w:tcW w:w="1275"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8577</w:t>
            </w:r>
          </w:p>
        </w:tc>
        <w:tc>
          <w:tcPr>
            <w:tcW w:w="1418" w:type="dxa"/>
          </w:tcPr>
          <w:p w:rsidR="003C1C3E" w:rsidRPr="00CE6ACA" w:rsidRDefault="00047BB2"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9096</w:t>
            </w:r>
          </w:p>
        </w:tc>
        <w:tc>
          <w:tcPr>
            <w:tcW w:w="1559" w:type="dxa"/>
          </w:tcPr>
          <w:p w:rsidR="003C1C3E" w:rsidRPr="00CE6ACA" w:rsidRDefault="00047BB2"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+519</w:t>
            </w:r>
          </w:p>
        </w:tc>
      </w:tr>
      <w:tr w:rsidR="003C1C3E" w:rsidTr="005B2088">
        <w:tc>
          <w:tcPr>
            <w:tcW w:w="959" w:type="dxa"/>
          </w:tcPr>
          <w:p w:rsidR="003C1C3E"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3.1.3.</w:t>
            </w:r>
          </w:p>
        </w:tc>
        <w:tc>
          <w:tcPr>
            <w:tcW w:w="4678"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Geri darbo rezultatai</w:t>
            </w:r>
          </w:p>
        </w:tc>
        <w:tc>
          <w:tcPr>
            <w:tcW w:w="1275"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6567</w:t>
            </w:r>
          </w:p>
        </w:tc>
        <w:tc>
          <w:tcPr>
            <w:tcW w:w="1418" w:type="dxa"/>
          </w:tcPr>
          <w:p w:rsidR="003C1C3E" w:rsidRPr="00CE6ACA" w:rsidRDefault="00047BB2"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9053</w:t>
            </w:r>
          </w:p>
        </w:tc>
        <w:tc>
          <w:tcPr>
            <w:tcW w:w="1559"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r w:rsidR="00047BB2">
              <w:rPr>
                <w:rFonts w:ascii="Times New Roman" w:hAnsi="Times New Roman" w:cs="Times New Roman"/>
                <w:b/>
                <w:sz w:val="24"/>
                <w:szCs w:val="24"/>
              </w:rPr>
              <w:t>2486</w:t>
            </w:r>
          </w:p>
        </w:tc>
      </w:tr>
      <w:tr w:rsidR="003C1C3E" w:rsidTr="005B2088">
        <w:tc>
          <w:tcPr>
            <w:tcW w:w="959"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3.1.4.</w:t>
            </w:r>
          </w:p>
        </w:tc>
        <w:tc>
          <w:tcPr>
            <w:tcW w:w="4678" w:type="dxa"/>
          </w:tcPr>
          <w:p w:rsidR="003C1C3E" w:rsidRPr="00CE6ACA" w:rsidRDefault="003C1C3E" w:rsidP="003C1C3E">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KVP išdavimas</w:t>
            </w:r>
          </w:p>
        </w:tc>
        <w:tc>
          <w:tcPr>
            <w:tcW w:w="1275"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32</w:t>
            </w:r>
          </w:p>
        </w:tc>
        <w:tc>
          <w:tcPr>
            <w:tcW w:w="1418" w:type="dxa"/>
          </w:tcPr>
          <w:p w:rsidR="003C1C3E" w:rsidRPr="00CE6ACA" w:rsidRDefault="002B5C18"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559" w:type="dxa"/>
          </w:tcPr>
          <w:p w:rsidR="003C1C3E" w:rsidRPr="00CE6AC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w:t>
            </w:r>
            <w:r w:rsidR="002B5C18">
              <w:rPr>
                <w:rFonts w:ascii="Times New Roman" w:hAnsi="Times New Roman" w:cs="Times New Roman"/>
                <w:b/>
                <w:sz w:val="24"/>
                <w:szCs w:val="24"/>
              </w:rPr>
              <w:t>2</w:t>
            </w:r>
          </w:p>
        </w:tc>
      </w:tr>
      <w:tr w:rsidR="003C1C3E" w:rsidTr="005B2088">
        <w:tc>
          <w:tcPr>
            <w:tcW w:w="959" w:type="dxa"/>
          </w:tcPr>
          <w:p w:rsidR="003C1C3E" w:rsidRPr="00E8122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w:t>
            </w:r>
            <w:r w:rsidR="0066643E">
              <w:rPr>
                <w:rFonts w:ascii="Times New Roman" w:hAnsi="Times New Roman" w:cs="Times New Roman"/>
                <w:b/>
                <w:sz w:val="24"/>
                <w:szCs w:val="24"/>
              </w:rPr>
              <w:t>5</w:t>
            </w:r>
          </w:p>
        </w:tc>
        <w:tc>
          <w:tcPr>
            <w:tcW w:w="4678" w:type="dxa"/>
          </w:tcPr>
          <w:p w:rsidR="003C1C3E" w:rsidRPr="00E8122A" w:rsidRDefault="003C1C3E" w:rsidP="003C1C3E">
            <w:pPr>
              <w:pStyle w:val="ListParagraph"/>
              <w:ind w:left="0"/>
              <w:jc w:val="both"/>
              <w:rPr>
                <w:rFonts w:ascii="Times New Roman" w:hAnsi="Times New Roman" w:cs="Times New Roman"/>
                <w:b/>
                <w:sz w:val="24"/>
                <w:szCs w:val="24"/>
              </w:rPr>
            </w:pPr>
            <w:r w:rsidRPr="00E8122A">
              <w:rPr>
                <w:rFonts w:ascii="Times New Roman" w:hAnsi="Times New Roman" w:cs="Times New Roman"/>
                <w:b/>
                <w:sz w:val="24"/>
                <w:szCs w:val="24"/>
              </w:rPr>
              <w:t>Prevencinės paslaugos, iš jų:</w:t>
            </w:r>
          </w:p>
        </w:tc>
        <w:tc>
          <w:tcPr>
            <w:tcW w:w="1275" w:type="dxa"/>
          </w:tcPr>
          <w:p w:rsidR="003C1C3E" w:rsidRPr="00E8122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532</w:t>
            </w:r>
          </w:p>
        </w:tc>
        <w:tc>
          <w:tcPr>
            <w:tcW w:w="1418" w:type="dxa"/>
          </w:tcPr>
          <w:p w:rsidR="003C1C3E" w:rsidRPr="00E8122A" w:rsidRDefault="00047BB2"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870</w:t>
            </w:r>
          </w:p>
        </w:tc>
        <w:tc>
          <w:tcPr>
            <w:tcW w:w="1559" w:type="dxa"/>
          </w:tcPr>
          <w:p w:rsidR="003C1C3E" w:rsidRPr="00E8122A" w:rsidRDefault="00047BB2"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+338</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66643E">
              <w:rPr>
                <w:rFonts w:ascii="Times New Roman" w:hAnsi="Times New Roman" w:cs="Times New Roman"/>
                <w:sz w:val="24"/>
                <w:szCs w:val="24"/>
              </w:rPr>
              <w:t>5</w:t>
            </w:r>
            <w:r>
              <w:rPr>
                <w:rFonts w:ascii="Times New Roman" w:hAnsi="Times New Roman" w:cs="Times New Roman"/>
                <w:sz w:val="24"/>
                <w:szCs w:val="24"/>
              </w:rPr>
              <w:t>.1.</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Priešinės liaukos vėžio ankstyvosios diagnostikos programa</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83</w:t>
            </w:r>
          </w:p>
        </w:tc>
        <w:tc>
          <w:tcPr>
            <w:tcW w:w="1418"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145</w:t>
            </w:r>
          </w:p>
        </w:tc>
        <w:tc>
          <w:tcPr>
            <w:tcW w:w="1559"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+62</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66643E">
              <w:rPr>
                <w:rFonts w:ascii="Times New Roman" w:hAnsi="Times New Roman" w:cs="Times New Roman"/>
                <w:sz w:val="24"/>
                <w:szCs w:val="24"/>
              </w:rPr>
              <w:t>5</w:t>
            </w:r>
            <w:r>
              <w:rPr>
                <w:rFonts w:ascii="Times New Roman" w:hAnsi="Times New Roman" w:cs="Times New Roman"/>
                <w:sz w:val="24"/>
                <w:szCs w:val="24"/>
              </w:rPr>
              <w:t>.2.</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Atrankinės </w:t>
            </w:r>
            <w:proofErr w:type="spellStart"/>
            <w:r>
              <w:rPr>
                <w:rFonts w:ascii="Times New Roman" w:hAnsi="Times New Roman" w:cs="Times New Roman"/>
                <w:sz w:val="24"/>
                <w:szCs w:val="24"/>
              </w:rPr>
              <w:t>mamografinės</w:t>
            </w:r>
            <w:proofErr w:type="spellEnd"/>
            <w:r>
              <w:rPr>
                <w:rFonts w:ascii="Times New Roman" w:hAnsi="Times New Roman" w:cs="Times New Roman"/>
                <w:sz w:val="24"/>
                <w:szCs w:val="24"/>
              </w:rPr>
              <w:t xml:space="preserve"> patikros dėl krūties vėžio programa</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p>
        </w:tc>
        <w:tc>
          <w:tcPr>
            <w:tcW w:w="1418"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-26</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66643E">
              <w:rPr>
                <w:rFonts w:ascii="Times New Roman" w:hAnsi="Times New Roman" w:cs="Times New Roman"/>
                <w:sz w:val="24"/>
                <w:szCs w:val="24"/>
              </w:rPr>
              <w:t>5</w:t>
            </w:r>
            <w:r>
              <w:rPr>
                <w:rFonts w:ascii="Times New Roman" w:hAnsi="Times New Roman" w:cs="Times New Roman"/>
                <w:sz w:val="24"/>
                <w:szCs w:val="24"/>
              </w:rPr>
              <w:t>.3.</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Gimdos kalelio piktybinių navikų prevencinių priemonių programa</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3C1C3E" w:rsidRDefault="00D30A31"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66643E">
              <w:rPr>
                <w:rFonts w:ascii="Times New Roman" w:hAnsi="Times New Roman" w:cs="Times New Roman"/>
                <w:sz w:val="24"/>
                <w:szCs w:val="24"/>
              </w:rPr>
              <w:t>5</w:t>
            </w:r>
            <w:r>
              <w:rPr>
                <w:rFonts w:ascii="Times New Roman" w:hAnsi="Times New Roman" w:cs="Times New Roman"/>
                <w:sz w:val="24"/>
                <w:szCs w:val="24"/>
              </w:rPr>
              <w:t>.4.</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Širdies ir kraujagyslių ligų atrankos ir prevencijos programa</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370</w:t>
            </w:r>
          </w:p>
        </w:tc>
        <w:tc>
          <w:tcPr>
            <w:tcW w:w="1418"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632</w:t>
            </w:r>
          </w:p>
        </w:tc>
        <w:tc>
          <w:tcPr>
            <w:tcW w:w="1559" w:type="dxa"/>
          </w:tcPr>
          <w:p w:rsidR="003C1C3E" w:rsidRDefault="00D30A31"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+262</w:t>
            </w:r>
          </w:p>
        </w:tc>
      </w:tr>
      <w:tr w:rsidR="003C1C3E" w:rsidTr="005B2088">
        <w:tc>
          <w:tcPr>
            <w:tcW w:w="9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r w:rsidR="0066643E">
              <w:rPr>
                <w:rFonts w:ascii="Times New Roman" w:hAnsi="Times New Roman" w:cs="Times New Roman"/>
                <w:sz w:val="24"/>
                <w:szCs w:val="24"/>
              </w:rPr>
              <w:t>5</w:t>
            </w:r>
            <w:r>
              <w:rPr>
                <w:rFonts w:ascii="Times New Roman" w:hAnsi="Times New Roman" w:cs="Times New Roman"/>
                <w:sz w:val="24"/>
                <w:szCs w:val="24"/>
              </w:rPr>
              <w:t>.5.</w:t>
            </w:r>
          </w:p>
        </w:tc>
        <w:tc>
          <w:tcPr>
            <w:tcW w:w="4678"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Storosios žarnos vėžio ankstyvosios diagnostikos programa</w:t>
            </w:r>
          </w:p>
        </w:tc>
        <w:tc>
          <w:tcPr>
            <w:tcW w:w="1275"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46</w:t>
            </w:r>
          </w:p>
        </w:tc>
        <w:tc>
          <w:tcPr>
            <w:tcW w:w="1418" w:type="dxa"/>
          </w:tcPr>
          <w:p w:rsidR="003C1C3E" w:rsidRDefault="00047BB2"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77</w:t>
            </w:r>
          </w:p>
        </w:tc>
        <w:tc>
          <w:tcPr>
            <w:tcW w:w="1559" w:type="dxa"/>
          </w:tcPr>
          <w:p w:rsidR="003C1C3E" w:rsidRDefault="003C1C3E" w:rsidP="003C1C3E">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r w:rsidR="00D30A31">
              <w:rPr>
                <w:rFonts w:ascii="Times New Roman" w:hAnsi="Times New Roman" w:cs="Times New Roman"/>
                <w:sz w:val="24"/>
                <w:szCs w:val="24"/>
              </w:rPr>
              <w:t>31</w:t>
            </w:r>
          </w:p>
        </w:tc>
      </w:tr>
      <w:tr w:rsidR="003C1C3E" w:rsidTr="005B2088">
        <w:tc>
          <w:tcPr>
            <w:tcW w:w="959" w:type="dxa"/>
          </w:tcPr>
          <w:p w:rsidR="003C1C3E" w:rsidRPr="00E8122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3.2</w:t>
            </w:r>
            <w:r w:rsidRPr="00E8122A">
              <w:rPr>
                <w:rFonts w:ascii="Times New Roman" w:hAnsi="Times New Roman" w:cs="Times New Roman"/>
                <w:b/>
                <w:sz w:val="24"/>
                <w:szCs w:val="24"/>
              </w:rPr>
              <w:t>.</w:t>
            </w:r>
          </w:p>
        </w:tc>
        <w:tc>
          <w:tcPr>
            <w:tcW w:w="4678" w:type="dxa"/>
          </w:tcPr>
          <w:p w:rsidR="003C1C3E" w:rsidRPr="00E8122A" w:rsidRDefault="003C1C3E" w:rsidP="003C1C3E">
            <w:pPr>
              <w:pStyle w:val="ListParagraph"/>
              <w:ind w:left="0"/>
              <w:jc w:val="both"/>
              <w:rPr>
                <w:rFonts w:ascii="Times New Roman" w:hAnsi="Times New Roman" w:cs="Times New Roman"/>
                <w:b/>
                <w:sz w:val="24"/>
                <w:szCs w:val="24"/>
              </w:rPr>
            </w:pPr>
            <w:proofErr w:type="spellStart"/>
            <w:r w:rsidRPr="00E8122A">
              <w:rPr>
                <w:rFonts w:ascii="Times New Roman" w:hAnsi="Times New Roman" w:cs="Times New Roman"/>
                <w:b/>
                <w:sz w:val="24"/>
                <w:szCs w:val="24"/>
              </w:rPr>
              <w:t>Odontologinės</w:t>
            </w:r>
            <w:proofErr w:type="spellEnd"/>
            <w:r w:rsidRPr="00E8122A">
              <w:rPr>
                <w:rFonts w:ascii="Times New Roman" w:hAnsi="Times New Roman" w:cs="Times New Roman"/>
                <w:b/>
                <w:sz w:val="24"/>
                <w:szCs w:val="24"/>
              </w:rPr>
              <w:t xml:space="preserve"> paslaugos</w:t>
            </w:r>
          </w:p>
        </w:tc>
        <w:tc>
          <w:tcPr>
            <w:tcW w:w="1275" w:type="dxa"/>
          </w:tcPr>
          <w:p w:rsidR="003C1C3E" w:rsidRPr="00E8122A" w:rsidRDefault="006664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590</w:t>
            </w:r>
          </w:p>
        </w:tc>
        <w:tc>
          <w:tcPr>
            <w:tcW w:w="1418" w:type="dxa"/>
          </w:tcPr>
          <w:p w:rsidR="003C1C3E" w:rsidRPr="00E8122A" w:rsidRDefault="006664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666</w:t>
            </w:r>
          </w:p>
        </w:tc>
        <w:tc>
          <w:tcPr>
            <w:tcW w:w="1559" w:type="dxa"/>
          </w:tcPr>
          <w:p w:rsidR="003C1C3E" w:rsidRPr="00E8122A" w:rsidRDefault="006664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+76</w:t>
            </w:r>
          </w:p>
        </w:tc>
      </w:tr>
      <w:tr w:rsidR="003C1C3E" w:rsidTr="005B2088">
        <w:tc>
          <w:tcPr>
            <w:tcW w:w="959" w:type="dxa"/>
          </w:tcPr>
          <w:p w:rsidR="003C1C3E" w:rsidRPr="00E8122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4678" w:type="dxa"/>
          </w:tcPr>
          <w:p w:rsidR="003C1C3E" w:rsidRPr="00E8122A" w:rsidRDefault="003C1C3E" w:rsidP="003C1C3E">
            <w:pPr>
              <w:pStyle w:val="ListParagraph"/>
              <w:ind w:left="0"/>
              <w:jc w:val="both"/>
              <w:rPr>
                <w:rFonts w:ascii="Times New Roman" w:hAnsi="Times New Roman" w:cs="Times New Roman"/>
                <w:b/>
                <w:sz w:val="24"/>
                <w:szCs w:val="24"/>
              </w:rPr>
            </w:pPr>
            <w:r w:rsidRPr="00E8122A">
              <w:rPr>
                <w:rFonts w:ascii="Times New Roman" w:hAnsi="Times New Roman" w:cs="Times New Roman"/>
                <w:b/>
                <w:sz w:val="24"/>
                <w:szCs w:val="24"/>
              </w:rPr>
              <w:t>Kitos paslaugos (sveikatos tikrinimas, prisirašymas, vakcinacija ir kt.)</w:t>
            </w:r>
          </w:p>
        </w:tc>
        <w:tc>
          <w:tcPr>
            <w:tcW w:w="1275" w:type="dxa"/>
          </w:tcPr>
          <w:p w:rsidR="003C1C3E" w:rsidRPr="00E8122A" w:rsidRDefault="003C1C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5515</w:t>
            </w:r>
          </w:p>
        </w:tc>
        <w:tc>
          <w:tcPr>
            <w:tcW w:w="1418" w:type="dxa"/>
          </w:tcPr>
          <w:p w:rsidR="003C1C3E" w:rsidRPr="00E8122A" w:rsidRDefault="006664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7807</w:t>
            </w:r>
          </w:p>
        </w:tc>
        <w:tc>
          <w:tcPr>
            <w:tcW w:w="1559" w:type="dxa"/>
          </w:tcPr>
          <w:p w:rsidR="003C1C3E" w:rsidRPr="00E8122A" w:rsidRDefault="0066643E" w:rsidP="003C1C3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+2292</w:t>
            </w:r>
          </w:p>
        </w:tc>
      </w:tr>
    </w:tbl>
    <w:p w:rsidR="004F520D" w:rsidRPr="004F520D" w:rsidRDefault="004F520D" w:rsidP="004F520D">
      <w:pPr>
        <w:pStyle w:val="ListParagraph"/>
        <w:ind w:left="142"/>
        <w:jc w:val="both"/>
        <w:rPr>
          <w:rFonts w:ascii="Times New Roman" w:hAnsi="Times New Roman" w:cs="Times New Roman"/>
          <w:bCs/>
          <w:sz w:val="24"/>
          <w:szCs w:val="24"/>
        </w:rPr>
      </w:pPr>
    </w:p>
    <w:p w:rsidR="00FB3D87" w:rsidRDefault="00FB3D87" w:rsidP="00FB3D87">
      <w:pPr>
        <w:pStyle w:val="ListParagraph"/>
        <w:ind w:left="1288"/>
        <w:jc w:val="both"/>
        <w:rPr>
          <w:rFonts w:ascii="Times New Roman" w:hAnsi="Times New Roman" w:cs="Times New Roman"/>
          <w:b/>
          <w:bCs/>
          <w:sz w:val="24"/>
          <w:szCs w:val="24"/>
        </w:rPr>
      </w:pPr>
    </w:p>
    <w:p w:rsidR="00FB3D87" w:rsidRPr="00FB3D87" w:rsidRDefault="00FB3D87" w:rsidP="0092660B">
      <w:pPr>
        <w:pStyle w:val="ListParagraph"/>
        <w:ind w:left="142" w:firstLine="1146"/>
        <w:jc w:val="both"/>
        <w:rPr>
          <w:rFonts w:ascii="Times New Roman" w:hAnsi="Times New Roman" w:cs="Times New Roman"/>
          <w:bCs/>
          <w:sz w:val="24"/>
          <w:szCs w:val="24"/>
        </w:rPr>
      </w:pPr>
      <w:r w:rsidRPr="00FB3D87">
        <w:rPr>
          <w:rFonts w:ascii="Times New Roman" w:hAnsi="Times New Roman" w:cs="Times New Roman"/>
          <w:bCs/>
          <w:sz w:val="24"/>
          <w:szCs w:val="24"/>
        </w:rPr>
        <w:t>Įstaigos finan</w:t>
      </w:r>
      <w:r>
        <w:rPr>
          <w:rFonts w:ascii="Times New Roman" w:hAnsi="Times New Roman" w:cs="Times New Roman"/>
          <w:bCs/>
          <w:sz w:val="24"/>
          <w:szCs w:val="24"/>
        </w:rPr>
        <w:t>sinis rezultatas 201</w:t>
      </w:r>
      <w:r w:rsidR="0066643E">
        <w:rPr>
          <w:rFonts w:ascii="Times New Roman" w:hAnsi="Times New Roman" w:cs="Times New Roman"/>
          <w:bCs/>
          <w:sz w:val="24"/>
          <w:szCs w:val="24"/>
        </w:rPr>
        <w:t>9</w:t>
      </w:r>
      <w:r>
        <w:rPr>
          <w:rFonts w:ascii="Times New Roman" w:hAnsi="Times New Roman" w:cs="Times New Roman"/>
          <w:bCs/>
          <w:sz w:val="24"/>
          <w:szCs w:val="24"/>
        </w:rPr>
        <w:t xml:space="preserve"> metais </w:t>
      </w:r>
      <w:r w:rsidR="0066643E">
        <w:rPr>
          <w:rFonts w:ascii="Times New Roman" w:hAnsi="Times New Roman" w:cs="Times New Roman"/>
          <w:bCs/>
          <w:sz w:val="24"/>
          <w:szCs w:val="24"/>
        </w:rPr>
        <w:t>12149</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r w:rsidR="00FD621E">
        <w:rPr>
          <w:rFonts w:ascii="Times New Roman" w:hAnsi="Times New Roman" w:cs="Times New Roman"/>
          <w:bCs/>
          <w:sz w:val="24"/>
          <w:szCs w:val="24"/>
        </w:rPr>
        <w:t>ai</w:t>
      </w:r>
      <w:r w:rsidR="001C50E4">
        <w:rPr>
          <w:rFonts w:ascii="Times New Roman" w:hAnsi="Times New Roman" w:cs="Times New Roman"/>
          <w:bCs/>
          <w:sz w:val="24"/>
          <w:szCs w:val="24"/>
        </w:rPr>
        <w:t>perviršis</w:t>
      </w:r>
      <w:proofErr w:type="spellEnd"/>
      <w:r>
        <w:rPr>
          <w:rFonts w:ascii="Times New Roman" w:hAnsi="Times New Roman" w:cs="Times New Roman"/>
          <w:bCs/>
          <w:sz w:val="24"/>
          <w:szCs w:val="24"/>
        </w:rPr>
        <w:t>. 201</w:t>
      </w:r>
      <w:r w:rsidR="0066643E">
        <w:rPr>
          <w:rFonts w:ascii="Times New Roman" w:hAnsi="Times New Roman" w:cs="Times New Roman"/>
          <w:bCs/>
          <w:sz w:val="24"/>
          <w:szCs w:val="24"/>
        </w:rPr>
        <w:t>8</w:t>
      </w:r>
      <w:r>
        <w:rPr>
          <w:rFonts w:ascii="Times New Roman" w:hAnsi="Times New Roman" w:cs="Times New Roman"/>
          <w:bCs/>
          <w:sz w:val="24"/>
          <w:szCs w:val="24"/>
        </w:rPr>
        <w:t xml:space="preserve"> metais buvo </w:t>
      </w:r>
      <w:r w:rsidR="00FD621E">
        <w:rPr>
          <w:rFonts w:ascii="Times New Roman" w:hAnsi="Times New Roman" w:cs="Times New Roman"/>
          <w:bCs/>
          <w:sz w:val="24"/>
          <w:szCs w:val="24"/>
        </w:rPr>
        <w:t>4</w:t>
      </w:r>
      <w:r w:rsidR="0066643E">
        <w:rPr>
          <w:rFonts w:ascii="Times New Roman" w:hAnsi="Times New Roman" w:cs="Times New Roman"/>
          <w:bCs/>
          <w:sz w:val="24"/>
          <w:szCs w:val="24"/>
        </w:rPr>
        <w:t xml:space="preserve">104 </w:t>
      </w:r>
      <w:proofErr w:type="spellStart"/>
      <w:r w:rsidR="0092660B">
        <w:rPr>
          <w:rFonts w:ascii="Times New Roman" w:hAnsi="Times New Roman" w:cs="Times New Roman"/>
          <w:bCs/>
          <w:sz w:val="24"/>
          <w:szCs w:val="24"/>
        </w:rPr>
        <w:t>eur</w:t>
      </w:r>
      <w:r w:rsidR="0066643E">
        <w:rPr>
          <w:rFonts w:ascii="Times New Roman" w:hAnsi="Times New Roman" w:cs="Times New Roman"/>
          <w:bCs/>
          <w:sz w:val="24"/>
          <w:szCs w:val="24"/>
        </w:rPr>
        <w:t>aideficitas</w:t>
      </w:r>
      <w:proofErr w:type="spellEnd"/>
      <w:r w:rsidR="0092660B">
        <w:rPr>
          <w:rFonts w:ascii="Times New Roman" w:hAnsi="Times New Roman" w:cs="Times New Roman"/>
          <w:bCs/>
          <w:sz w:val="24"/>
          <w:szCs w:val="24"/>
        </w:rPr>
        <w:t>.</w:t>
      </w:r>
      <w:r w:rsidR="00A70C71">
        <w:rPr>
          <w:rFonts w:ascii="Times New Roman" w:hAnsi="Times New Roman" w:cs="Times New Roman"/>
          <w:bCs/>
          <w:sz w:val="24"/>
          <w:szCs w:val="24"/>
        </w:rPr>
        <w:t xml:space="preserve"> Tam didžiausios įtakos turėjo </w:t>
      </w:r>
      <w:r w:rsidR="001C50E4">
        <w:rPr>
          <w:rFonts w:ascii="Times New Roman" w:hAnsi="Times New Roman" w:cs="Times New Roman"/>
          <w:bCs/>
          <w:sz w:val="24"/>
          <w:szCs w:val="24"/>
        </w:rPr>
        <w:t>padidėję įkainiai už paslaugas.</w:t>
      </w:r>
    </w:p>
    <w:p w:rsidR="00052DC3" w:rsidRDefault="00052DC3" w:rsidP="004F520D">
      <w:pPr>
        <w:pStyle w:val="ListParagraph"/>
        <w:numPr>
          <w:ilvl w:val="0"/>
          <w:numId w:val="5"/>
        </w:numPr>
        <w:jc w:val="both"/>
        <w:rPr>
          <w:rFonts w:ascii="Times New Roman" w:hAnsi="Times New Roman" w:cs="Times New Roman"/>
          <w:b/>
          <w:bCs/>
          <w:sz w:val="24"/>
          <w:szCs w:val="24"/>
        </w:rPr>
      </w:pPr>
      <w:r w:rsidRPr="00052DC3">
        <w:rPr>
          <w:rFonts w:ascii="Times New Roman" w:hAnsi="Times New Roman" w:cs="Times New Roman"/>
          <w:b/>
          <w:bCs/>
          <w:sz w:val="24"/>
          <w:szCs w:val="24"/>
        </w:rPr>
        <w:t>Informacija apie įstaigos įsigytą ir perleistą ilgalaikį turtą per finansinius metus.</w:t>
      </w:r>
    </w:p>
    <w:p w:rsidR="00784928" w:rsidRPr="00784928" w:rsidRDefault="00784928" w:rsidP="0092660B">
      <w:pPr>
        <w:pStyle w:val="ListParagraph"/>
        <w:ind w:left="0" w:firstLine="1288"/>
        <w:jc w:val="both"/>
        <w:rPr>
          <w:rFonts w:ascii="Times New Roman" w:hAnsi="Times New Roman" w:cs="Times New Roman"/>
          <w:bCs/>
          <w:sz w:val="24"/>
          <w:szCs w:val="24"/>
        </w:rPr>
      </w:pPr>
      <w:r>
        <w:rPr>
          <w:rFonts w:ascii="Times New Roman" w:hAnsi="Times New Roman" w:cs="Times New Roman"/>
          <w:bCs/>
          <w:sz w:val="24"/>
          <w:szCs w:val="24"/>
        </w:rPr>
        <w:t>Įstaiga per 201</w:t>
      </w:r>
      <w:r w:rsidR="001C50E4">
        <w:rPr>
          <w:rFonts w:ascii="Times New Roman" w:hAnsi="Times New Roman" w:cs="Times New Roman"/>
          <w:bCs/>
          <w:sz w:val="24"/>
          <w:szCs w:val="24"/>
        </w:rPr>
        <w:t>9</w:t>
      </w:r>
      <w:r>
        <w:rPr>
          <w:rFonts w:ascii="Times New Roman" w:hAnsi="Times New Roman" w:cs="Times New Roman"/>
          <w:bCs/>
          <w:sz w:val="24"/>
          <w:szCs w:val="24"/>
        </w:rPr>
        <w:t xml:space="preserve"> metus ilgalaikio turto neįsigijo.</w:t>
      </w:r>
    </w:p>
    <w:p w:rsidR="00052DC3" w:rsidRDefault="00052DC3" w:rsidP="004F520D">
      <w:pPr>
        <w:pStyle w:val="ListParagraph"/>
        <w:numPr>
          <w:ilvl w:val="0"/>
          <w:numId w:val="5"/>
        </w:numPr>
        <w:jc w:val="both"/>
        <w:rPr>
          <w:rFonts w:ascii="Times New Roman" w:hAnsi="Times New Roman" w:cs="Times New Roman"/>
          <w:b/>
          <w:bCs/>
          <w:sz w:val="24"/>
          <w:szCs w:val="24"/>
        </w:rPr>
      </w:pPr>
      <w:r w:rsidRPr="00052DC3">
        <w:rPr>
          <w:rFonts w:ascii="Times New Roman" w:hAnsi="Times New Roman" w:cs="Times New Roman"/>
          <w:b/>
          <w:bCs/>
          <w:sz w:val="24"/>
          <w:szCs w:val="24"/>
        </w:rPr>
        <w:t>Įstaigos sąnaudos per finansinius metus, iš jų – išlaidos darbo užmokesčiui.</w:t>
      </w:r>
    </w:p>
    <w:p w:rsidR="00FA155D" w:rsidRDefault="00494FAC" w:rsidP="0092660B">
      <w:pPr>
        <w:pStyle w:val="ListParagraph"/>
        <w:ind w:left="0" w:firstLine="1288"/>
        <w:jc w:val="both"/>
        <w:rPr>
          <w:rFonts w:ascii="Times New Roman" w:hAnsi="Times New Roman" w:cs="Times New Roman"/>
          <w:bCs/>
          <w:sz w:val="24"/>
          <w:szCs w:val="24"/>
        </w:rPr>
      </w:pPr>
      <w:r>
        <w:rPr>
          <w:rFonts w:ascii="Times New Roman" w:hAnsi="Times New Roman" w:cs="Times New Roman"/>
          <w:bCs/>
          <w:sz w:val="24"/>
          <w:szCs w:val="24"/>
        </w:rPr>
        <w:t xml:space="preserve">Įstaigos veiklos sąnaudas sudaro išlaidos, patirtos ataskaitinio laikotarpio pajamoms uždirbti. Prie veiklos sąnaudų priskiriamos darbuotojų darbo užmokesčio, vaistų ir </w:t>
      </w:r>
      <w:r w:rsidR="00C53E55">
        <w:rPr>
          <w:rFonts w:ascii="Times New Roman" w:hAnsi="Times New Roman" w:cs="Times New Roman"/>
          <w:bCs/>
          <w:sz w:val="24"/>
          <w:szCs w:val="24"/>
        </w:rPr>
        <w:t>medicinos priemonių, ilgalaikio turto nusidėvėjimo, patalpų išlaikymo, transporto, ryšių, draudimo, mokesčių ir kitos sąnaudos. Palyginus įstaigos praėjusių ir šių metų sąnaudas, 201</w:t>
      </w:r>
      <w:r w:rsidR="001C50E4">
        <w:rPr>
          <w:rFonts w:ascii="Times New Roman" w:hAnsi="Times New Roman" w:cs="Times New Roman"/>
          <w:bCs/>
          <w:sz w:val="24"/>
          <w:szCs w:val="24"/>
        </w:rPr>
        <w:t>9</w:t>
      </w:r>
      <w:r w:rsidR="00C53E55">
        <w:rPr>
          <w:rFonts w:ascii="Times New Roman" w:hAnsi="Times New Roman" w:cs="Times New Roman"/>
          <w:bCs/>
          <w:sz w:val="24"/>
          <w:szCs w:val="24"/>
        </w:rPr>
        <w:t xml:space="preserve"> metų sąnaudos </w:t>
      </w:r>
      <w:r w:rsidR="001C50E4">
        <w:rPr>
          <w:rFonts w:ascii="Times New Roman" w:hAnsi="Times New Roman" w:cs="Times New Roman"/>
          <w:bCs/>
          <w:sz w:val="24"/>
          <w:szCs w:val="24"/>
        </w:rPr>
        <w:t xml:space="preserve">2834 </w:t>
      </w:r>
      <w:r w:rsidR="00C53E55">
        <w:rPr>
          <w:rFonts w:ascii="Times New Roman" w:hAnsi="Times New Roman" w:cs="Times New Roman"/>
          <w:bCs/>
          <w:sz w:val="24"/>
          <w:szCs w:val="24"/>
        </w:rPr>
        <w:t>eur</w:t>
      </w:r>
      <w:r w:rsidR="001C50E4">
        <w:rPr>
          <w:rFonts w:ascii="Times New Roman" w:hAnsi="Times New Roman" w:cs="Times New Roman"/>
          <w:bCs/>
          <w:sz w:val="24"/>
          <w:szCs w:val="24"/>
        </w:rPr>
        <w:t xml:space="preserve">ais </w:t>
      </w:r>
      <w:r w:rsidR="00351D40">
        <w:rPr>
          <w:rFonts w:ascii="Times New Roman" w:hAnsi="Times New Roman" w:cs="Times New Roman"/>
          <w:bCs/>
          <w:sz w:val="24"/>
          <w:szCs w:val="24"/>
        </w:rPr>
        <w:t>padidėjo</w:t>
      </w:r>
      <w:r w:rsidR="00C53E55">
        <w:rPr>
          <w:rFonts w:ascii="Times New Roman" w:hAnsi="Times New Roman" w:cs="Times New Roman"/>
          <w:bCs/>
          <w:sz w:val="24"/>
          <w:szCs w:val="24"/>
        </w:rPr>
        <w:t>.</w:t>
      </w:r>
    </w:p>
    <w:p w:rsidR="001D65FD" w:rsidRPr="0092660B" w:rsidRDefault="001D65FD" w:rsidP="0092660B">
      <w:pPr>
        <w:pStyle w:val="ListParagraph"/>
        <w:ind w:left="0" w:firstLine="1288"/>
        <w:jc w:val="both"/>
        <w:rPr>
          <w:rFonts w:ascii="Times New Roman" w:hAnsi="Times New Roman" w:cs="Times New Roman"/>
          <w:b/>
          <w:bCs/>
          <w:sz w:val="24"/>
          <w:szCs w:val="24"/>
        </w:rPr>
      </w:pPr>
    </w:p>
    <w:p w:rsidR="00E23F1A" w:rsidRPr="0092660B" w:rsidRDefault="00E23F1A" w:rsidP="0092660B">
      <w:pPr>
        <w:pStyle w:val="ListParagraph"/>
        <w:ind w:left="0" w:firstLine="1288"/>
        <w:jc w:val="both"/>
        <w:rPr>
          <w:rFonts w:ascii="Times New Roman" w:hAnsi="Times New Roman" w:cs="Times New Roman"/>
          <w:b/>
          <w:bCs/>
          <w:sz w:val="24"/>
          <w:szCs w:val="24"/>
        </w:rPr>
      </w:pPr>
      <w:r w:rsidRPr="0092660B">
        <w:rPr>
          <w:rFonts w:ascii="Times New Roman" w:hAnsi="Times New Roman" w:cs="Times New Roman"/>
          <w:b/>
          <w:bCs/>
          <w:sz w:val="24"/>
          <w:szCs w:val="24"/>
        </w:rPr>
        <w:t xml:space="preserve">Išlaidos darbo užmokesčiui sudaro </w:t>
      </w:r>
      <w:r w:rsidR="001C50E4">
        <w:rPr>
          <w:rFonts w:ascii="Times New Roman" w:hAnsi="Times New Roman" w:cs="Times New Roman"/>
          <w:b/>
          <w:bCs/>
          <w:sz w:val="24"/>
          <w:szCs w:val="24"/>
        </w:rPr>
        <w:t>79,85</w:t>
      </w:r>
      <w:r w:rsidRPr="0092660B">
        <w:rPr>
          <w:rFonts w:ascii="Times New Roman" w:hAnsi="Times New Roman" w:cs="Times New Roman"/>
          <w:b/>
          <w:bCs/>
          <w:sz w:val="24"/>
          <w:szCs w:val="24"/>
        </w:rPr>
        <w:t xml:space="preserve"> proc.</w:t>
      </w:r>
    </w:p>
    <w:p w:rsidR="00C02F79" w:rsidRDefault="00C02F79" w:rsidP="00FA155D">
      <w:pPr>
        <w:pStyle w:val="ListParagraph"/>
        <w:ind w:left="1080"/>
        <w:jc w:val="both"/>
        <w:rPr>
          <w:rFonts w:ascii="Times New Roman" w:hAnsi="Times New Roman" w:cs="Times New Roman"/>
          <w:b/>
          <w:bCs/>
          <w:sz w:val="24"/>
          <w:szCs w:val="24"/>
        </w:rPr>
      </w:pPr>
    </w:p>
    <w:tbl>
      <w:tblPr>
        <w:tblStyle w:val="TableGrid"/>
        <w:tblW w:w="9889" w:type="dxa"/>
        <w:tblLayout w:type="fixed"/>
        <w:tblLook w:val="04A0"/>
      </w:tblPr>
      <w:tblGrid>
        <w:gridCol w:w="588"/>
        <w:gridCol w:w="5049"/>
        <w:gridCol w:w="1134"/>
        <w:gridCol w:w="992"/>
        <w:gridCol w:w="992"/>
        <w:gridCol w:w="1134"/>
      </w:tblGrid>
      <w:tr w:rsidR="00FA155D" w:rsidTr="00C40A8F">
        <w:tc>
          <w:tcPr>
            <w:tcW w:w="588" w:type="dxa"/>
            <w:vMerge w:val="restart"/>
          </w:tcPr>
          <w:p w:rsidR="00FA155D" w:rsidRPr="00C02F79" w:rsidRDefault="00FA155D" w:rsidP="00FA155D">
            <w:pPr>
              <w:pStyle w:val="ListParagraph"/>
              <w:ind w:left="0"/>
              <w:jc w:val="both"/>
              <w:rPr>
                <w:rFonts w:ascii="Times New Roman" w:hAnsi="Times New Roman" w:cs="Times New Roman"/>
                <w:b/>
                <w:sz w:val="24"/>
                <w:szCs w:val="24"/>
              </w:rPr>
            </w:pPr>
            <w:r w:rsidRPr="00C02F79">
              <w:rPr>
                <w:rFonts w:ascii="Times New Roman" w:hAnsi="Times New Roman" w:cs="Times New Roman"/>
                <w:b/>
                <w:sz w:val="24"/>
                <w:szCs w:val="24"/>
              </w:rPr>
              <w:t>Eil.Nr.</w:t>
            </w:r>
          </w:p>
        </w:tc>
        <w:tc>
          <w:tcPr>
            <w:tcW w:w="5049" w:type="dxa"/>
            <w:vMerge w:val="restart"/>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Straipsniai</w:t>
            </w:r>
          </w:p>
        </w:tc>
        <w:tc>
          <w:tcPr>
            <w:tcW w:w="2126" w:type="dxa"/>
            <w:gridSpan w:val="2"/>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201</w:t>
            </w:r>
            <w:r w:rsidR="001C50E4">
              <w:rPr>
                <w:rFonts w:ascii="Times New Roman" w:hAnsi="Times New Roman" w:cs="Times New Roman"/>
                <w:b/>
                <w:sz w:val="24"/>
                <w:szCs w:val="24"/>
              </w:rPr>
              <w:t>8</w:t>
            </w:r>
            <w:r w:rsidRPr="00C02F79">
              <w:rPr>
                <w:rFonts w:ascii="Times New Roman" w:hAnsi="Times New Roman" w:cs="Times New Roman"/>
                <w:b/>
                <w:sz w:val="24"/>
                <w:szCs w:val="24"/>
              </w:rPr>
              <w:t xml:space="preserve"> m.</w:t>
            </w:r>
          </w:p>
        </w:tc>
        <w:tc>
          <w:tcPr>
            <w:tcW w:w="2126" w:type="dxa"/>
            <w:gridSpan w:val="2"/>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201</w:t>
            </w:r>
            <w:r w:rsidR="00B314D3">
              <w:rPr>
                <w:rFonts w:ascii="Times New Roman" w:hAnsi="Times New Roman" w:cs="Times New Roman"/>
                <w:b/>
                <w:sz w:val="24"/>
                <w:szCs w:val="24"/>
              </w:rPr>
              <w:t>9</w:t>
            </w:r>
            <w:r w:rsidRPr="00C02F79">
              <w:rPr>
                <w:rFonts w:ascii="Times New Roman" w:hAnsi="Times New Roman" w:cs="Times New Roman"/>
                <w:b/>
                <w:sz w:val="24"/>
                <w:szCs w:val="24"/>
              </w:rPr>
              <w:t xml:space="preserve"> m.</w:t>
            </w:r>
          </w:p>
        </w:tc>
      </w:tr>
      <w:tr w:rsidR="00FA155D" w:rsidTr="00C40A8F">
        <w:tc>
          <w:tcPr>
            <w:tcW w:w="588" w:type="dxa"/>
            <w:vMerge/>
          </w:tcPr>
          <w:p w:rsidR="00FA155D" w:rsidRPr="00C02F79" w:rsidRDefault="00FA155D" w:rsidP="00FA155D">
            <w:pPr>
              <w:pStyle w:val="ListParagraph"/>
              <w:ind w:left="0"/>
              <w:jc w:val="both"/>
              <w:rPr>
                <w:rFonts w:ascii="Times New Roman" w:hAnsi="Times New Roman" w:cs="Times New Roman"/>
                <w:b/>
                <w:sz w:val="24"/>
                <w:szCs w:val="24"/>
              </w:rPr>
            </w:pPr>
          </w:p>
        </w:tc>
        <w:tc>
          <w:tcPr>
            <w:tcW w:w="5049" w:type="dxa"/>
            <w:vMerge/>
          </w:tcPr>
          <w:p w:rsidR="00FA155D" w:rsidRPr="00C02F79" w:rsidRDefault="00FA155D" w:rsidP="00C02F79">
            <w:pPr>
              <w:pStyle w:val="ListParagraph"/>
              <w:ind w:left="0"/>
              <w:jc w:val="center"/>
              <w:rPr>
                <w:rFonts w:ascii="Times New Roman" w:hAnsi="Times New Roman" w:cs="Times New Roman"/>
                <w:b/>
                <w:sz w:val="24"/>
                <w:szCs w:val="24"/>
              </w:rPr>
            </w:pPr>
          </w:p>
        </w:tc>
        <w:tc>
          <w:tcPr>
            <w:tcW w:w="1134"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w:t>
            </w:r>
          </w:p>
        </w:tc>
        <w:tc>
          <w:tcPr>
            <w:tcW w:w="992"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Verdana" w:hAnsi="Verdana" w:cs="Times New Roman"/>
                <w:b/>
                <w:sz w:val="24"/>
                <w:szCs w:val="24"/>
              </w:rPr>
              <w:t>%</w:t>
            </w:r>
          </w:p>
        </w:tc>
        <w:tc>
          <w:tcPr>
            <w:tcW w:w="992"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w:t>
            </w:r>
          </w:p>
        </w:tc>
        <w:tc>
          <w:tcPr>
            <w:tcW w:w="1134"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Verdana" w:hAnsi="Verdana" w:cs="Times New Roman"/>
                <w:b/>
                <w:sz w:val="24"/>
                <w:szCs w:val="24"/>
              </w:rPr>
              <w:t>%</w:t>
            </w:r>
          </w:p>
        </w:tc>
      </w:tr>
      <w:tr w:rsidR="001C50E4" w:rsidTr="00C40A8F">
        <w:trPr>
          <w:trHeight w:val="387"/>
        </w:trPr>
        <w:tc>
          <w:tcPr>
            <w:tcW w:w="588" w:type="dxa"/>
          </w:tcPr>
          <w:p w:rsidR="001C50E4" w:rsidRPr="001F7F44" w:rsidRDefault="001C50E4" w:rsidP="001C50E4">
            <w:pPr>
              <w:pStyle w:val="ListParagraph"/>
              <w:ind w:left="0"/>
              <w:jc w:val="both"/>
              <w:rPr>
                <w:rFonts w:ascii="Times New Roman" w:hAnsi="Times New Roman" w:cs="Times New Roman"/>
                <w:b/>
                <w:sz w:val="24"/>
                <w:szCs w:val="24"/>
              </w:rPr>
            </w:pPr>
            <w:r w:rsidRPr="001F7F44">
              <w:rPr>
                <w:rFonts w:ascii="Times New Roman" w:hAnsi="Times New Roman" w:cs="Times New Roman"/>
                <w:b/>
                <w:sz w:val="24"/>
                <w:szCs w:val="24"/>
              </w:rPr>
              <w:t>I.</w:t>
            </w:r>
          </w:p>
        </w:tc>
        <w:tc>
          <w:tcPr>
            <w:tcW w:w="5049" w:type="dxa"/>
          </w:tcPr>
          <w:p w:rsidR="001C50E4" w:rsidRPr="001F7F44" w:rsidRDefault="001C50E4" w:rsidP="001C50E4">
            <w:pPr>
              <w:pStyle w:val="ListParagraph"/>
              <w:ind w:left="0"/>
              <w:jc w:val="both"/>
              <w:rPr>
                <w:rFonts w:ascii="Times New Roman" w:hAnsi="Times New Roman" w:cs="Times New Roman"/>
                <w:b/>
                <w:sz w:val="24"/>
                <w:szCs w:val="24"/>
              </w:rPr>
            </w:pPr>
            <w:r w:rsidRPr="001F7F44">
              <w:rPr>
                <w:rFonts w:ascii="Times New Roman" w:hAnsi="Times New Roman" w:cs="Times New Roman"/>
                <w:b/>
                <w:sz w:val="24"/>
                <w:szCs w:val="24"/>
              </w:rPr>
              <w:t>Pagrindinės veiklos sąnaudos, iš jų:</w:t>
            </w:r>
          </w:p>
        </w:tc>
        <w:tc>
          <w:tcPr>
            <w:tcW w:w="1134"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130241</w:t>
            </w:r>
          </w:p>
        </w:tc>
        <w:tc>
          <w:tcPr>
            <w:tcW w:w="992"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992"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133075</w:t>
            </w:r>
          </w:p>
        </w:tc>
        <w:tc>
          <w:tcPr>
            <w:tcW w:w="1134"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100</w:t>
            </w:r>
          </w:p>
        </w:tc>
      </w:tr>
      <w:tr w:rsidR="001C50E4" w:rsidTr="00C40A8F">
        <w:tc>
          <w:tcPr>
            <w:tcW w:w="588"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5049"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Darbo užmokesčio ir socialinio draudimo, iš jų;</w:t>
            </w:r>
          </w:p>
        </w:tc>
        <w:tc>
          <w:tcPr>
            <w:tcW w:w="1134"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104434</w:t>
            </w:r>
          </w:p>
        </w:tc>
        <w:tc>
          <w:tcPr>
            <w:tcW w:w="992" w:type="dxa"/>
          </w:tcPr>
          <w:p w:rsidR="001C50E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80,2</w:t>
            </w:r>
          </w:p>
        </w:tc>
        <w:tc>
          <w:tcPr>
            <w:tcW w:w="992" w:type="dxa"/>
          </w:tcPr>
          <w:p w:rsidR="001C50E4" w:rsidRPr="001F7F4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106260</w:t>
            </w:r>
          </w:p>
        </w:tc>
        <w:tc>
          <w:tcPr>
            <w:tcW w:w="1134" w:type="dxa"/>
          </w:tcPr>
          <w:p w:rsidR="001C50E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79,9</w:t>
            </w:r>
          </w:p>
        </w:tc>
      </w:tr>
      <w:tr w:rsidR="001C50E4" w:rsidTr="00C40A8F">
        <w:tc>
          <w:tcPr>
            <w:tcW w:w="588" w:type="dxa"/>
          </w:tcPr>
          <w:p w:rsidR="001C50E4" w:rsidRPr="00C02F79" w:rsidRDefault="001C50E4" w:rsidP="001C50E4">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1.</w:t>
            </w:r>
            <w:r>
              <w:rPr>
                <w:rFonts w:ascii="Times New Roman" w:hAnsi="Times New Roman" w:cs="Times New Roman"/>
                <w:sz w:val="24"/>
                <w:szCs w:val="24"/>
              </w:rPr>
              <w:t>1.</w:t>
            </w:r>
          </w:p>
        </w:tc>
        <w:tc>
          <w:tcPr>
            <w:tcW w:w="5049" w:type="dxa"/>
          </w:tcPr>
          <w:p w:rsidR="001C50E4" w:rsidRPr="00C02F79" w:rsidRDefault="001C50E4" w:rsidP="001C50E4">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Darbo užmokesčio</w:t>
            </w:r>
          </w:p>
        </w:tc>
        <w:tc>
          <w:tcPr>
            <w:tcW w:w="1134"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79347</w:t>
            </w:r>
          </w:p>
        </w:tc>
        <w:tc>
          <w:tcPr>
            <w:tcW w:w="992"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60,9</w:t>
            </w:r>
          </w:p>
        </w:tc>
        <w:tc>
          <w:tcPr>
            <w:tcW w:w="992"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103795</w:t>
            </w:r>
          </w:p>
        </w:tc>
        <w:tc>
          <w:tcPr>
            <w:tcW w:w="1134"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77,9</w:t>
            </w:r>
          </w:p>
        </w:tc>
      </w:tr>
      <w:tr w:rsidR="001C50E4" w:rsidTr="00C40A8F">
        <w:tc>
          <w:tcPr>
            <w:tcW w:w="588"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1.2.</w:t>
            </w:r>
          </w:p>
        </w:tc>
        <w:tc>
          <w:tcPr>
            <w:tcW w:w="5049" w:type="dxa"/>
          </w:tcPr>
          <w:p w:rsidR="001C50E4" w:rsidRPr="00C02F79" w:rsidRDefault="001C50E4" w:rsidP="001C50E4">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Socialinio draudimo</w:t>
            </w:r>
          </w:p>
        </w:tc>
        <w:tc>
          <w:tcPr>
            <w:tcW w:w="1134"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25087</w:t>
            </w:r>
          </w:p>
        </w:tc>
        <w:tc>
          <w:tcPr>
            <w:tcW w:w="992"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19,3</w:t>
            </w:r>
          </w:p>
        </w:tc>
        <w:tc>
          <w:tcPr>
            <w:tcW w:w="992"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2466</w:t>
            </w:r>
          </w:p>
        </w:tc>
        <w:tc>
          <w:tcPr>
            <w:tcW w:w="1134" w:type="dxa"/>
          </w:tcPr>
          <w:p w:rsidR="001C50E4" w:rsidRPr="00C02F79"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1,9</w:t>
            </w:r>
          </w:p>
        </w:tc>
      </w:tr>
      <w:tr w:rsidR="001C50E4" w:rsidTr="00C40A8F">
        <w:tc>
          <w:tcPr>
            <w:tcW w:w="588"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2.</w:t>
            </w:r>
          </w:p>
        </w:tc>
        <w:tc>
          <w:tcPr>
            <w:tcW w:w="5049"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Nusidėvėjimo ir amortizacijos</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334</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0,3</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291</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0,2</w:t>
            </w:r>
          </w:p>
        </w:tc>
      </w:tr>
      <w:tr w:rsidR="001C50E4" w:rsidTr="00C40A8F">
        <w:tc>
          <w:tcPr>
            <w:tcW w:w="588"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3.</w:t>
            </w:r>
          </w:p>
        </w:tc>
        <w:tc>
          <w:tcPr>
            <w:tcW w:w="5049"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Komunalinių paslaugų ir ryšių, iš jų:</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8330</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6,4</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7172</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5,4</w:t>
            </w:r>
          </w:p>
        </w:tc>
      </w:tr>
      <w:tr w:rsidR="001C50E4" w:rsidTr="00C40A8F">
        <w:tc>
          <w:tcPr>
            <w:tcW w:w="588" w:type="dxa"/>
          </w:tcPr>
          <w:p w:rsidR="001C50E4"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p>
        </w:tc>
        <w:tc>
          <w:tcPr>
            <w:tcW w:w="5049" w:type="dxa"/>
          </w:tcPr>
          <w:p w:rsidR="001C50E4" w:rsidRPr="00C02F79" w:rsidRDefault="001C50E4" w:rsidP="001C50E4">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Šildymo sąnaudos</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5495</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4,2</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4481</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3,4</w:t>
            </w:r>
          </w:p>
        </w:tc>
      </w:tr>
      <w:tr w:rsidR="001C50E4" w:rsidTr="00C40A8F">
        <w:tc>
          <w:tcPr>
            <w:tcW w:w="588" w:type="dxa"/>
          </w:tcPr>
          <w:p w:rsidR="001C50E4"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3.2.</w:t>
            </w:r>
          </w:p>
        </w:tc>
        <w:tc>
          <w:tcPr>
            <w:tcW w:w="5049" w:type="dxa"/>
          </w:tcPr>
          <w:p w:rsidR="001C50E4" w:rsidRPr="00C02F79" w:rsidRDefault="001C50E4" w:rsidP="001C50E4">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Elektros sąnaudos</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601</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0,5</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639</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0,5</w:t>
            </w:r>
          </w:p>
        </w:tc>
      </w:tr>
      <w:tr w:rsidR="001C50E4" w:rsidTr="00C40A8F">
        <w:tc>
          <w:tcPr>
            <w:tcW w:w="588" w:type="dxa"/>
          </w:tcPr>
          <w:p w:rsidR="001C50E4"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tc>
        <w:tc>
          <w:tcPr>
            <w:tcW w:w="5049" w:type="dxa"/>
          </w:tcPr>
          <w:p w:rsidR="001C50E4" w:rsidRPr="00C02F79" w:rsidRDefault="001C50E4" w:rsidP="001C50E4">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Vandens sąnaudos</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404</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0,3</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366</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0,3</w:t>
            </w:r>
          </w:p>
        </w:tc>
      </w:tr>
      <w:tr w:rsidR="001C50E4" w:rsidTr="00C40A8F">
        <w:tc>
          <w:tcPr>
            <w:tcW w:w="588" w:type="dxa"/>
          </w:tcPr>
          <w:p w:rsidR="001C50E4"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t>3.4.</w:t>
            </w:r>
          </w:p>
        </w:tc>
        <w:tc>
          <w:tcPr>
            <w:tcW w:w="5049" w:type="dxa"/>
          </w:tcPr>
          <w:p w:rsidR="001C50E4" w:rsidRPr="00C02F79" w:rsidRDefault="001C50E4" w:rsidP="001C50E4">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Ryšių sąnaudos</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948</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0,7</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634</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0,5</w:t>
            </w:r>
          </w:p>
        </w:tc>
      </w:tr>
      <w:tr w:rsidR="001C50E4" w:rsidTr="00C40A8F">
        <w:tc>
          <w:tcPr>
            <w:tcW w:w="588" w:type="dxa"/>
          </w:tcPr>
          <w:p w:rsidR="001C50E4" w:rsidRDefault="001C50E4" w:rsidP="001C50E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5049" w:type="dxa"/>
          </w:tcPr>
          <w:p w:rsidR="001C50E4" w:rsidRPr="00C02F79" w:rsidRDefault="001C50E4" w:rsidP="001C50E4">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Kitos komunalinės sąnaudos</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882</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0,7</w:t>
            </w:r>
          </w:p>
        </w:tc>
        <w:tc>
          <w:tcPr>
            <w:tcW w:w="992"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1053</w:t>
            </w:r>
          </w:p>
        </w:tc>
        <w:tc>
          <w:tcPr>
            <w:tcW w:w="1134" w:type="dxa"/>
          </w:tcPr>
          <w:p w:rsidR="001C50E4" w:rsidRPr="00C06F09" w:rsidRDefault="001C50E4" w:rsidP="001C50E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0,8</w:t>
            </w:r>
          </w:p>
        </w:tc>
      </w:tr>
      <w:tr w:rsidR="001C50E4" w:rsidTr="00C40A8F">
        <w:tc>
          <w:tcPr>
            <w:tcW w:w="588"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4.</w:t>
            </w:r>
          </w:p>
        </w:tc>
        <w:tc>
          <w:tcPr>
            <w:tcW w:w="5049"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Transporto</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1751</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1632</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w:t>
            </w:r>
          </w:p>
        </w:tc>
      </w:tr>
      <w:tr w:rsidR="001C50E4" w:rsidTr="00C40A8F">
        <w:tc>
          <w:tcPr>
            <w:tcW w:w="588" w:type="dxa"/>
          </w:tcPr>
          <w:p w:rsidR="001C50E4" w:rsidRPr="000112DE" w:rsidRDefault="001C50E4" w:rsidP="001C50E4">
            <w:pPr>
              <w:pStyle w:val="ListParagraph"/>
              <w:ind w:left="0"/>
              <w:jc w:val="both"/>
              <w:rPr>
                <w:rFonts w:ascii="Times New Roman" w:hAnsi="Times New Roman" w:cs="Times New Roman"/>
                <w:b/>
                <w:sz w:val="24"/>
                <w:szCs w:val="24"/>
              </w:rPr>
            </w:pPr>
            <w:r w:rsidRPr="000112DE">
              <w:rPr>
                <w:rFonts w:ascii="Times New Roman" w:hAnsi="Times New Roman" w:cs="Times New Roman"/>
                <w:b/>
                <w:sz w:val="24"/>
                <w:szCs w:val="24"/>
              </w:rPr>
              <w:t>5.</w:t>
            </w:r>
          </w:p>
        </w:tc>
        <w:tc>
          <w:tcPr>
            <w:tcW w:w="5049" w:type="dxa"/>
          </w:tcPr>
          <w:p w:rsidR="001C50E4" w:rsidRPr="000112DE" w:rsidRDefault="001C50E4" w:rsidP="001C50E4">
            <w:pPr>
              <w:pStyle w:val="ListParagraph"/>
              <w:ind w:left="0"/>
              <w:jc w:val="both"/>
              <w:rPr>
                <w:rFonts w:ascii="Times New Roman" w:hAnsi="Times New Roman" w:cs="Times New Roman"/>
                <w:b/>
                <w:sz w:val="24"/>
                <w:szCs w:val="24"/>
              </w:rPr>
            </w:pPr>
            <w:r w:rsidRPr="000112DE">
              <w:rPr>
                <w:rFonts w:ascii="Times New Roman" w:hAnsi="Times New Roman" w:cs="Times New Roman"/>
                <w:b/>
                <w:sz w:val="24"/>
                <w:szCs w:val="24"/>
              </w:rPr>
              <w:t>Kvalifikacijos kėlimo</w:t>
            </w:r>
          </w:p>
        </w:tc>
        <w:tc>
          <w:tcPr>
            <w:tcW w:w="1134" w:type="dxa"/>
          </w:tcPr>
          <w:p w:rsidR="001C50E4" w:rsidRPr="001C50E4" w:rsidRDefault="001C50E4" w:rsidP="001C50E4">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12</w:t>
            </w:r>
          </w:p>
        </w:tc>
        <w:tc>
          <w:tcPr>
            <w:tcW w:w="992" w:type="dxa"/>
          </w:tcPr>
          <w:p w:rsidR="001C50E4" w:rsidRPr="001C50E4" w:rsidRDefault="001C50E4" w:rsidP="001C50E4">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0,01</w:t>
            </w:r>
          </w:p>
        </w:tc>
        <w:tc>
          <w:tcPr>
            <w:tcW w:w="992" w:type="dxa"/>
          </w:tcPr>
          <w:p w:rsidR="001C50E4" w:rsidRPr="001C50E4" w:rsidRDefault="001C50E4" w:rsidP="001C50E4">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1</w:t>
            </w:r>
            <w:r>
              <w:rPr>
                <w:rFonts w:ascii="Times New Roman" w:hAnsi="Times New Roman" w:cs="Times New Roman"/>
                <w:b/>
                <w:bCs/>
                <w:i/>
                <w:sz w:val="24"/>
                <w:szCs w:val="24"/>
              </w:rPr>
              <w:t>00</w:t>
            </w:r>
          </w:p>
        </w:tc>
        <w:tc>
          <w:tcPr>
            <w:tcW w:w="1134" w:type="dxa"/>
          </w:tcPr>
          <w:p w:rsidR="001C50E4" w:rsidRPr="001C50E4" w:rsidRDefault="001C50E4" w:rsidP="001C50E4">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0,</w:t>
            </w:r>
            <w:r>
              <w:rPr>
                <w:rFonts w:ascii="Times New Roman" w:hAnsi="Times New Roman" w:cs="Times New Roman"/>
                <w:b/>
                <w:bCs/>
                <w:i/>
                <w:sz w:val="24"/>
                <w:szCs w:val="24"/>
              </w:rPr>
              <w:t>1</w:t>
            </w:r>
          </w:p>
        </w:tc>
      </w:tr>
      <w:tr w:rsidR="001C50E4" w:rsidTr="00C40A8F">
        <w:tc>
          <w:tcPr>
            <w:tcW w:w="588"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w:t>
            </w:r>
            <w:r w:rsidRPr="003C0E84">
              <w:rPr>
                <w:rFonts w:ascii="Times New Roman" w:hAnsi="Times New Roman" w:cs="Times New Roman"/>
                <w:b/>
                <w:sz w:val="24"/>
                <w:szCs w:val="24"/>
              </w:rPr>
              <w:t>.</w:t>
            </w:r>
          </w:p>
        </w:tc>
        <w:tc>
          <w:tcPr>
            <w:tcW w:w="5049"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Atsargų sunaudojimo</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5931</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4,6</w:t>
            </w:r>
          </w:p>
        </w:tc>
        <w:tc>
          <w:tcPr>
            <w:tcW w:w="992" w:type="dxa"/>
          </w:tcPr>
          <w:p w:rsidR="001C50E4" w:rsidRPr="003C0E84" w:rsidRDefault="00C505F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7831</w:t>
            </w:r>
          </w:p>
        </w:tc>
        <w:tc>
          <w:tcPr>
            <w:tcW w:w="1134" w:type="dxa"/>
          </w:tcPr>
          <w:p w:rsidR="001C50E4" w:rsidRPr="003C0E84" w:rsidRDefault="00C505F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5,9</w:t>
            </w:r>
          </w:p>
        </w:tc>
      </w:tr>
      <w:tr w:rsidR="001C50E4" w:rsidTr="00C40A8F">
        <w:tc>
          <w:tcPr>
            <w:tcW w:w="588"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w:t>
            </w:r>
            <w:r w:rsidRPr="003C0E84">
              <w:rPr>
                <w:rFonts w:ascii="Times New Roman" w:hAnsi="Times New Roman" w:cs="Times New Roman"/>
                <w:b/>
                <w:sz w:val="24"/>
                <w:szCs w:val="24"/>
              </w:rPr>
              <w:t>.</w:t>
            </w:r>
          </w:p>
        </w:tc>
        <w:tc>
          <w:tcPr>
            <w:tcW w:w="5049" w:type="dxa"/>
          </w:tcPr>
          <w:p w:rsidR="001C50E4" w:rsidRPr="003C0E84" w:rsidRDefault="001C50E4" w:rsidP="001C50E4">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Kitų paslaugų</w:t>
            </w:r>
          </w:p>
        </w:tc>
        <w:tc>
          <w:tcPr>
            <w:tcW w:w="1134"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9039</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6,9</w:t>
            </w:r>
          </w:p>
        </w:tc>
        <w:tc>
          <w:tcPr>
            <w:tcW w:w="992" w:type="dxa"/>
          </w:tcPr>
          <w:p w:rsidR="001C50E4" w:rsidRPr="003C0E84"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w:t>
            </w:r>
            <w:r w:rsidR="00C505F4">
              <w:rPr>
                <w:rFonts w:ascii="Times New Roman" w:hAnsi="Times New Roman" w:cs="Times New Roman"/>
                <w:b/>
                <w:sz w:val="24"/>
                <w:szCs w:val="24"/>
              </w:rPr>
              <w:t>396</w:t>
            </w:r>
          </w:p>
        </w:tc>
        <w:tc>
          <w:tcPr>
            <w:tcW w:w="1134" w:type="dxa"/>
          </w:tcPr>
          <w:p w:rsidR="001C50E4" w:rsidRPr="003C0E84" w:rsidRDefault="00C505F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7,1</w:t>
            </w:r>
          </w:p>
        </w:tc>
      </w:tr>
      <w:tr w:rsidR="001C50E4" w:rsidTr="00C40A8F">
        <w:tc>
          <w:tcPr>
            <w:tcW w:w="588" w:type="dxa"/>
          </w:tcPr>
          <w:p w:rsidR="001C50E4" w:rsidRPr="00C06F09" w:rsidRDefault="001C50E4" w:rsidP="001C50E4">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w:t>
            </w:r>
            <w:r w:rsidRPr="00C06F09">
              <w:rPr>
                <w:rFonts w:ascii="Times New Roman" w:hAnsi="Times New Roman" w:cs="Times New Roman"/>
                <w:b/>
                <w:sz w:val="24"/>
                <w:szCs w:val="24"/>
              </w:rPr>
              <w:t>.</w:t>
            </w:r>
          </w:p>
        </w:tc>
        <w:tc>
          <w:tcPr>
            <w:tcW w:w="5049" w:type="dxa"/>
          </w:tcPr>
          <w:p w:rsidR="001C50E4" w:rsidRPr="00C06F09" w:rsidRDefault="001C50E4" w:rsidP="001C50E4">
            <w:pPr>
              <w:pStyle w:val="ListParagraph"/>
              <w:ind w:left="0"/>
              <w:jc w:val="both"/>
              <w:rPr>
                <w:rFonts w:ascii="Times New Roman" w:hAnsi="Times New Roman" w:cs="Times New Roman"/>
                <w:b/>
                <w:sz w:val="24"/>
                <w:szCs w:val="24"/>
              </w:rPr>
            </w:pPr>
            <w:r w:rsidRPr="00C06F09">
              <w:rPr>
                <w:rFonts w:ascii="Times New Roman" w:hAnsi="Times New Roman" w:cs="Times New Roman"/>
                <w:b/>
                <w:sz w:val="24"/>
                <w:szCs w:val="24"/>
              </w:rPr>
              <w:t xml:space="preserve">Kitos </w:t>
            </w:r>
          </w:p>
        </w:tc>
        <w:tc>
          <w:tcPr>
            <w:tcW w:w="1134" w:type="dxa"/>
          </w:tcPr>
          <w:p w:rsidR="001C50E4" w:rsidRPr="00C505F4" w:rsidRDefault="00C505F4" w:rsidP="001C50E4">
            <w:pPr>
              <w:pStyle w:val="ListParagraph"/>
              <w:ind w:left="0"/>
              <w:jc w:val="both"/>
              <w:rPr>
                <w:rFonts w:ascii="Times New Roman" w:hAnsi="Times New Roman" w:cs="Times New Roman"/>
                <w:b/>
                <w:iCs/>
                <w:sz w:val="24"/>
                <w:szCs w:val="24"/>
              </w:rPr>
            </w:pPr>
            <w:r w:rsidRPr="00C505F4">
              <w:rPr>
                <w:rFonts w:ascii="Times New Roman" w:hAnsi="Times New Roman" w:cs="Times New Roman"/>
                <w:b/>
                <w:iCs/>
                <w:sz w:val="24"/>
                <w:szCs w:val="24"/>
              </w:rPr>
              <w:t>387</w:t>
            </w:r>
          </w:p>
        </w:tc>
        <w:tc>
          <w:tcPr>
            <w:tcW w:w="992" w:type="dxa"/>
          </w:tcPr>
          <w:p w:rsidR="001C50E4" w:rsidRPr="003C0E84" w:rsidRDefault="001C50E4" w:rsidP="001C50E4">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0,3</w:t>
            </w:r>
          </w:p>
        </w:tc>
        <w:tc>
          <w:tcPr>
            <w:tcW w:w="992" w:type="dxa"/>
          </w:tcPr>
          <w:p w:rsidR="001C50E4" w:rsidRPr="003C0E84" w:rsidRDefault="00C505F4" w:rsidP="001C50E4">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282</w:t>
            </w:r>
          </w:p>
        </w:tc>
        <w:tc>
          <w:tcPr>
            <w:tcW w:w="1134" w:type="dxa"/>
          </w:tcPr>
          <w:p w:rsidR="001C50E4" w:rsidRPr="003C0E84" w:rsidRDefault="001C50E4" w:rsidP="001C50E4">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0,</w:t>
            </w:r>
            <w:r w:rsidR="00C505F4">
              <w:rPr>
                <w:rFonts w:ascii="Times New Roman" w:hAnsi="Times New Roman" w:cs="Times New Roman"/>
                <w:b/>
                <w:i/>
                <w:sz w:val="24"/>
                <w:szCs w:val="24"/>
              </w:rPr>
              <w:t>2</w:t>
            </w:r>
          </w:p>
        </w:tc>
      </w:tr>
      <w:tr w:rsidR="001C50E4" w:rsidTr="00C40A8F">
        <w:tc>
          <w:tcPr>
            <w:tcW w:w="588" w:type="dxa"/>
          </w:tcPr>
          <w:p w:rsidR="001C50E4" w:rsidRPr="00C505F4" w:rsidRDefault="00C505F4" w:rsidP="001C50E4">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9.</w:t>
            </w:r>
          </w:p>
        </w:tc>
        <w:tc>
          <w:tcPr>
            <w:tcW w:w="5049" w:type="dxa"/>
          </w:tcPr>
          <w:p w:rsidR="001C50E4" w:rsidRPr="00C505F4" w:rsidRDefault="00C505F4" w:rsidP="001C50E4">
            <w:pPr>
              <w:pStyle w:val="ListParagraph"/>
              <w:ind w:left="0"/>
              <w:rPr>
                <w:rFonts w:ascii="Times New Roman" w:hAnsi="Times New Roman" w:cs="Times New Roman"/>
                <w:b/>
                <w:bCs/>
                <w:sz w:val="24"/>
                <w:szCs w:val="24"/>
              </w:rPr>
            </w:pPr>
            <w:r w:rsidRPr="00C505F4">
              <w:rPr>
                <w:rFonts w:ascii="Times New Roman" w:hAnsi="Times New Roman" w:cs="Times New Roman"/>
                <w:b/>
                <w:bCs/>
                <w:sz w:val="24"/>
                <w:szCs w:val="24"/>
              </w:rPr>
              <w:t>Baudų ir delspinigių sąnaudos</w:t>
            </w:r>
          </w:p>
        </w:tc>
        <w:tc>
          <w:tcPr>
            <w:tcW w:w="1134" w:type="dxa"/>
          </w:tcPr>
          <w:p w:rsidR="001C50E4" w:rsidRPr="00C505F4" w:rsidRDefault="00C505F4" w:rsidP="001C50E4">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992" w:type="dxa"/>
          </w:tcPr>
          <w:p w:rsidR="001C50E4" w:rsidRPr="00C505F4" w:rsidRDefault="001C50E4" w:rsidP="001C50E4">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0,</w:t>
            </w:r>
            <w:r w:rsidR="00C505F4">
              <w:rPr>
                <w:rFonts w:ascii="Times New Roman" w:hAnsi="Times New Roman" w:cs="Times New Roman"/>
                <w:b/>
                <w:bCs/>
                <w:sz w:val="24"/>
                <w:szCs w:val="24"/>
              </w:rPr>
              <w:t>02</w:t>
            </w:r>
          </w:p>
        </w:tc>
        <w:tc>
          <w:tcPr>
            <w:tcW w:w="992" w:type="dxa"/>
          </w:tcPr>
          <w:p w:rsidR="001C50E4" w:rsidRPr="00C505F4" w:rsidRDefault="00C505F4" w:rsidP="001C50E4">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139</w:t>
            </w:r>
          </w:p>
        </w:tc>
        <w:tc>
          <w:tcPr>
            <w:tcW w:w="1134" w:type="dxa"/>
          </w:tcPr>
          <w:p w:rsidR="001C50E4" w:rsidRPr="00C505F4" w:rsidRDefault="001C50E4" w:rsidP="001C50E4">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0,</w:t>
            </w:r>
            <w:r w:rsidR="00C505F4">
              <w:rPr>
                <w:rFonts w:ascii="Times New Roman" w:hAnsi="Times New Roman" w:cs="Times New Roman"/>
                <w:b/>
                <w:bCs/>
                <w:sz w:val="24"/>
                <w:szCs w:val="24"/>
              </w:rPr>
              <w:t>1</w:t>
            </w:r>
          </w:p>
        </w:tc>
      </w:tr>
    </w:tbl>
    <w:p w:rsidR="00FA155D" w:rsidRDefault="00FA155D" w:rsidP="00FA155D">
      <w:pPr>
        <w:pStyle w:val="ListParagraph"/>
        <w:ind w:left="1080"/>
        <w:jc w:val="both"/>
        <w:rPr>
          <w:rFonts w:ascii="Times New Roman" w:hAnsi="Times New Roman" w:cs="Times New Roman"/>
          <w:sz w:val="24"/>
          <w:szCs w:val="24"/>
        </w:rPr>
      </w:pPr>
    </w:p>
    <w:p w:rsidR="001D65FD" w:rsidRDefault="001D65FD" w:rsidP="00FA155D">
      <w:pPr>
        <w:pStyle w:val="ListParagraph"/>
        <w:ind w:left="1080"/>
        <w:jc w:val="both"/>
        <w:rPr>
          <w:rFonts w:ascii="Times New Roman" w:hAnsi="Times New Roman" w:cs="Times New Roman"/>
          <w:sz w:val="24"/>
          <w:szCs w:val="24"/>
        </w:rPr>
      </w:pPr>
    </w:p>
    <w:p w:rsidR="00971B11" w:rsidRDefault="00971B11" w:rsidP="00FA155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Įstaigos darbuotojų darbo užmokestis:</w:t>
      </w:r>
    </w:p>
    <w:p w:rsidR="001D65FD" w:rsidRDefault="001D65FD" w:rsidP="00FA155D">
      <w:pPr>
        <w:pStyle w:val="ListParagraph"/>
        <w:ind w:left="1080"/>
        <w:jc w:val="both"/>
        <w:rPr>
          <w:rFonts w:ascii="Times New Roman" w:hAnsi="Times New Roman" w:cs="Times New Roman"/>
          <w:sz w:val="24"/>
          <w:szCs w:val="24"/>
        </w:rPr>
      </w:pPr>
    </w:p>
    <w:tbl>
      <w:tblPr>
        <w:tblStyle w:val="TableGrid"/>
        <w:tblW w:w="9854" w:type="dxa"/>
        <w:tblLook w:val="04A0"/>
      </w:tblPr>
      <w:tblGrid>
        <w:gridCol w:w="2666"/>
        <w:gridCol w:w="1030"/>
        <w:gridCol w:w="1377"/>
        <w:gridCol w:w="1556"/>
        <w:gridCol w:w="1701"/>
        <w:gridCol w:w="1524"/>
      </w:tblGrid>
      <w:tr w:rsidR="008C1937" w:rsidTr="008C1937">
        <w:trPr>
          <w:trHeight w:val="237"/>
        </w:trPr>
        <w:tc>
          <w:tcPr>
            <w:tcW w:w="2666"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p>
          <w:p w:rsidR="008C1937" w:rsidRPr="00C74846" w:rsidRDefault="008C1937" w:rsidP="008C1937">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Darbuotojai</w:t>
            </w:r>
          </w:p>
        </w:tc>
        <w:tc>
          <w:tcPr>
            <w:tcW w:w="1030"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Užimtų etatų skaičius</w:t>
            </w:r>
          </w:p>
        </w:tc>
        <w:tc>
          <w:tcPr>
            <w:tcW w:w="1377"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Dirbančių darbuotojų skaičius</w:t>
            </w:r>
          </w:p>
        </w:tc>
        <w:tc>
          <w:tcPr>
            <w:tcW w:w="4781" w:type="dxa"/>
            <w:gridSpan w:val="3"/>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Darbuotojų darbo užmokestis (vieno etato)</w:t>
            </w:r>
          </w:p>
        </w:tc>
      </w:tr>
      <w:tr w:rsidR="008C1937" w:rsidTr="008F634E">
        <w:trPr>
          <w:trHeight w:val="1670"/>
        </w:trPr>
        <w:tc>
          <w:tcPr>
            <w:tcW w:w="2666" w:type="dxa"/>
            <w:vMerge/>
          </w:tcPr>
          <w:p w:rsidR="008C1937" w:rsidRPr="00C74846" w:rsidRDefault="008C1937" w:rsidP="00FA155D">
            <w:pPr>
              <w:pStyle w:val="ListParagraph"/>
              <w:ind w:left="0"/>
              <w:jc w:val="both"/>
              <w:rPr>
                <w:rFonts w:ascii="Times New Roman" w:hAnsi="Times New Roman" w:cs="Times New Roman"/>
                <w:b/>
                <w:sz w:val="24"/>
                <w:szCs w:val="24"/>
              </w:rPr>
            </w:pPr>
          </w:p>
        </w:tc>
        <w:tc>
          <w:tcPr>
            <w:tcW w:w="1030" w:type="dxa"/>
            <w:vMerge/>
          </w:tcPr>
          <w:p w:rsidR="008C1937" w:rsidRPr="00C74846" w:rsidRDefault="008C1937" w:rsidP="00C74846">
            <w:pPr>
              <w:pStyle w:val="ListParagraph"/>
              <w:ind w:left="0"/>
              <w:jc w:val="center"/>
              <w:rPr>
                <w:rFonts w:ascii="Times New Roman" w:hAnsi="Times New Roman" w:cs="Times New Roman"/>
                <w:b/>
                <w:sz w:val="24"/>
                <w:szCs w:val="24"/>
              </w:rPr>
            </w:pPr>
          </w:p>
        </w:tc>
        <w:tc>
          <w:tcPr>
            <w:tcW w:w="1377" w:type="dxa"/>
            <w:vMerge/>
          </w:tcPr>
          <w:p w:rsidR="008C1937" w:rsidRPr="00C74846" w:rsidRDefault="008C1937" w:rsidP="00C74846">
            <w:pPr>
              <w:pStyle w:val="ListParagraph"/>
              <w:ind w:left="0"/>
              <w:jc w:val="center"/>
              <w:rPr>
                <w:rFonts w:ascii="Times New Roman" w:hAnsi="Times New Roman" w:cs="Times New Roman"/>
                <w:b/>
                <w:sz w:val="24"/>
                <w:szCs w:val="24"/>
              </w:rPr>
            </w:pPr>
          </w:p>
        </w:tc>
        <w:tc>
          <w:tcPr>
            <w:tcW w:w="1556" w:type="dxa"/>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 xml:space="preserve">Vidutinis mėnesinis </w:t>
            </w:r>
            <w:r>
              <w:rPr>
                <w:rFonts w:ascii="Times New Roman" w:hAnsi="Times New Roman" w:cs="Times New Roman"/>
                <w:b/>
                <w:sz w:val="24"/>
                <w:szCs w:val="24"/>
              </w:rPr>
              <w:t xml:space="preserve">(paskirtasis) </w:t>
            </w:r>
            <w:r w:rsidRPr="00C74846">
              <w:rPr>
                <w:rFonts w:ascii="Times New Roman" w:hAnsi="Times New Roman" w:cs="Times New Roman"/>
                <w:b/>
                <w:sz w:val="24"/>
                <w:szCs w:val="24"/>
              </w:rPr>
              <w:t>darbo užmokestis      201</w:t>
            </w:r>
            <w:r>
              <w:rPr>
                <w:rFonts w:ascii="Times New Roman" w:hAnsi="Times New Roman" w:cs="Times New Roman"/>
                <w:b/>
                <w:sz w:val="24"/>
                <w:szCs w:val="24"/>
              </w:rPr>
              <w:t>9</w:t>
            </w:r>
            <w:r w:rsidRPr="00C74846">
              <w:rPr>
                <w:rFonts w:ascii="Times New Roman" w:hAnsi="Times New Roman" w:cs="Times New Roman"/>
                <w:b/>
                <w:sz w:val="24"/>
                <w:szCs w:val="24"/>
              </w:rPr>
              <w:t>-</w:t>
            </w:r>
            <w:r>
              <w:rPr>
                <w:rFonts w:ascii="Times New Roman" w:hAnsi="Times New Roman" w:cs="Times New Roman"/>
                <w:b/>
                <w:sz w:val="24"/>
                <w:szCs w:val="24"/>
              </w:rPr>
              <w:t>08</w:t>
            </w:r>
            <w:r w:rsidRPr="00C74846">
              <w:rPr>
                <w:rFonts w:ascii="Times New Roman" w:hAnsi="Times New Roman" w:cs="Times New Roman"/>
                <w:b/>
                <w:sz w:val="24"/>
                <w:szCs w:val="24"/>
              </w:rPr>
              <w:t>-31 (eurai)</w:t>
            </w:r>
          </w:p>
        </w:tc>
        <w:tc>
          <w:tcPr>
            <w:tcW w:w="1701" w:type="dxa"/>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Vidutinis mėnesinis</w:t>
            </w:r>
            <w:r>
              <w:rPr>
                <w:rFonts w:ascii="Times New Roman" w:hAnsi="Times New Roman" w:cs="Times New Roman"/>
                <w:b/>
                <w:sz w:val="24"/>
                <w:szCs w:val="24"/>
              </w:rPr>
              <w:t xml:space="preserve"> (paskirtasis)</w:t>
            </w:r>
            <w:r w:rsidRPr="00C74846">
              <w:rPr>
                <w:rFonts w:ascii="Times New Roman" w:hAnsi="Times New Roman" w:cs="Times New Roman"/>
                <w:b/>
                <w:sz w:val="24"/>
                <w:szCs w:val="24"/>
              </w:rPr>
              <w:t xml:space="preserve"> darbo užmokestis   201</w:t>
            </w:r>
            <w:r>
              <w:rPr>
                <w:rFonts w:ascii="Times New Roman" w:hAnsi="Times New Roman" w:cs="Times New Roman"/>
                <w:b/>
                <w:sz w:val="24"/>
                <w:szCs w:val="24"/>
              </w:rPr>
              <w:t>9</w:t>
            </w:r>
            <w:r w:rsidRPr="00C74846">
              <w:rPr>
                <w:rFonts w:ascii="Times New Roman" w:hAnsi="Times New Roman" w:cs="Times New Roman"/>
                <w:b/>
                <w:sz w:val="24"/>
                <w:szCs w:val="24"/>
              </w:rPr>
              <w:t>-</w:t>
            </w:r>
            <w:r>
              <w:rPr>
                <w:rFonts w:ascii="Times New Roman" w:hAnsi="Times New Roman" w:cs="Times New Roman"/>
                <w:b/>
                <w:sz w:val="24"/>
                <w:szCs w:val="24"/>
              </w:rPr>
              <w:t>09</w:t>
            </w:r>
            <w:r w:rsidRPr="00C74846">
              <w:rPr>
                <w:rFonts w:ascii="Times New Roman" w:hAnsi="Times New Roman" w:cs="Times New Roman"/>
                <w:b/>
                <w:sz w:val="24"/>
                <w:szCs w:val="24"/>
              </w:rPr>
              <w:t>-</w:t>
            </w:r>
            <w:r>
              <w:rPr>
                <w:rFonts w:ascii="Times New Roman" w:hAnsi="Times New Roman" w:cs="Times New Roman"/>
                <w:b/>
                <w:sz w:val="24"/>
                <w:szCs w:val="24"/>
              </w:rPr>
              <w:t>0</w:t>
            </w:r>
            <w:r w:rsidRPr="00C74846">
              <w:rPr>
                <w:rFonts w:ascii="Times New Roman" w:hAnsi="Times New Roman" w:cs="Times New Roman"/>
                <w:b/>
                <w:sz w:val="24"/>
                <w:szCs w:val="24"/>
              </w:rPr>
              <w:t>1 (eurai)</w:t>
            </w:r>
          </w:p>
        </w:tc>
        <w:tc>
          <w:tcPr>
            <w:tcW w:w="1524" w:type="dxa"/>
          </w:tcPr>
          <w:p w:rsidR="008C1937" w:rsidRPr="00C74846" w:rsidRDefault="008C1937" w:rsidP="00C74846">
            <w:pPr>
              <w:pStyle w:val="ListParagraph"/>
              <w:ind w:left="0"/>
              <w:jc w:val="center"/>
              <w:rPr>
                <w:rFonts w:ascii="Times New Roman" w:hAnsi="Times New Roman" w:cs="Times New Roman"/>
                <w:b/>
                <w:sz w:val="24"/>
                <w:szCs w:val="24"/>
              </w:rPr>
            </w:pPr>
          </w:p>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Pokytis +/-   (eurai</w:t>
            </w:r>
            <w:r w:rsidR="00133C96">
              <w:rPr>
                <w:rFonts w:ascii="Times New Roman" w:hAnsi="Times New Roman" w:cs="Times New Roman"/>
                <w:b/>
                <w:sz w:val="24"/>
                <w:szCs w:val="24"/>
              </w:rPr>
              <w:t>/proc.</w:t>
            </w:r>
            <w:r w:rsidR="0098072C">
              <w:rPr>
                <w:rFonts w:ascii="Times New Roman" w:hAnsi="Times New Roman" w:cs="Times New Roman"/>
                <w:b/>
                <w:sz w:val="24"/>
                <w:szCs w:val="24"/>
              </w:rPr>
              <w:t>)</w:t>
            </w:r>
          </w:p>
        </w:tc>
      </w:tr>
      <w:tr w:rsidR="008F634E" w:rsidTr="008F634E">
        <w:trPr>
          <w:trHeight w:val="237"/>
        </w:trPr>
        <w:tc>
          <w:tcPr>
            <w:tcW w:w="2666" w:type="dxa"/>
          </w:tcPr>
          <w:p w:rsidR="008F634E" w:rsidRDefault="008F634E"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Administracijos darbuotojai</w:t>
            </w:r>
          </w:p>
        </w:tc>
        <w:tc>
          <w:tcPr>
            <w:tcW w:w="1030"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77"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6"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1007</w:t>
            </w:r>
          </w:p>
        </w:tc>
        <w:tc>
          <w:tcPr>
            <w:tcW w:w="1701"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1142</w:t>
            </w:r>
          </w:p>
        </w:tc>
        <w:tc>
          <w:tcPr>
            <w:tcW w:w="1524"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+135</w:t>
            </w:r>
            <w:r w:rsidR="00133C96">
              <w:rPr>
                <w:rFonts w:ascii="Times New Roman" w:hAnsi="Times New Roman" w:cs="Times New Roman"/>
                <w:sz w:val="24"/>
                <w:szCs w:val="24"/>
              </w:rPr>
              <w:t>/13</w:t>
            </w:r>
          </w:p>
        </w:tc>
      </w:tr>
      <w:tr w:rsidR="008F634E" w:rsidTr="008F634E">
        <w:trPr>
          <w:trHeight w:val="237"/>
        </w:trPr>
        <w:tc>
          <w:tcPr>
            <w:tcW w:w="2666" w:type="dxa"/>
          </w:tcPr>
          <w:p w:rsidR="008F634E" w:rsidRDefault="008F634E"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Gydytojai</w:t>
            </w:r>
          </w:p>
        </w:tc>
        <w:tc>
          <w:tcPr>
            <w:tcW w:w="1030"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1377"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556"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2077</w:t>
            </w:r>
          </w:p>
        </w:tc>
        <w:tc>
          <w:tcPr>
            <w:tcW w:w="1701"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2194</w:t>
            </w:r>
          </w:p>
        </w:tc>
        <w:tc>
          <w:tcPr>
            <w:tcW w:w="1524"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+117</w:t>
            </w:r>
            <w:r w:rsidR="00133C96">
              <w:rPr>
                <w:rFonts w:ascii="Times New Roman" w:hAnsi="Times New Roman" w:cs="Times New Roman"/>
                <w:sz w:val="24"/>
                <w:szCs w:val="24"/>
              </w:rPr>
              <w:t>/</w:t>
            </w:r>
            <w:r w:rsidR="007D4108">
              <w:rPr>
                <w:rFonts w:ascii="Times New Roman" w:hAnsi="Times New Roman" w:cs="Times New Roman"/>
                <w:sz w:val="24"/>
                <w:szCs w:val="24"/>
              </w:rPr>
              <w:t>5,6</w:t>
            </w:r>
          </w:p>
        </w:tc>
      </w:tr>
      <w:tr w:rsidR="00352EB2" w:rsidTr="008F634E">
        <w:trPr>
          <w:trHeight w:val="237"/>
        </w:trPr>
        <w:tc>
          <w:tcPr>
            <w:tcW w:w="2666" w:type="dxa"/>
          </w:tcPr>
          <w:p w:rsidR="00352EB2" w:rsidRDefault="00352EB2"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jų: šeimos gy</w:t>
            </w:r>
            <w:r w:rsidR="007D4108">
              <w:rPr>
                <w:rFonts w:ascii="Times New Roman" w:hAnsi="Times New Roman" w:cs="Times New Roman"/>
                <w:sz w:val="24"/>
                <w:szCs w:val="24"/>
              </w:rPr>
              <w:t>d</w:t>
            </w:r>
            <w:r>
              <w:rPr>
                <w:rFonts w:ascii="Times New Roman" w:hAnsi="Times New Roman" w:cs="Times New Roman"/>
                <w:sz w:val="24"/>
                <w:szCs w:val="24"/>
              </w:rPr>
              <w:t>ytojai</w:t>
            </w:r>
          </w:p>
        </w:tc>
        <w:tc>
          <w:tcPr>
            <w:tcW w:w="1030" w:type="dxa"/>
          </w:tcPr>
          <w:p w:rsidR="00352EB2" w:rsidRDefault="00352EB2"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77" w:type="dxa"/>
          </w:tcPr>
          <w:p w:rsidR="00352EB2" w:rsidRDefault="00352EB2"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6" w:type="dxa"/>
          </w:tcPr>
          <w:p w:rsidR="00352EB2" w:rsidRDefault="00352EB2"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1817</w:t>
            </w:r>
          </w:p>
        </w:tc>
        <w:tc>
          <w:tcPr>
            <w:tcW w:w="1701" w:type="dxa"/>
          </w:tcPr>
          <w:p w:rsidR="00352EB2" w:rsidRDefault="00352EB2"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1962</w:t>
            </w:r>
          </w:p>
        </w:tc>
        <w:tc>
          <w:tcPr>
            <w:tcW w:w="1524" w:type="dxa"/>
          </w:tcPr>
          <w:p w:rsidR="00352EB2" w:rsidRDefault="00352EB2"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+145/8</w:t>
            </w:r>
          </w:p>
        </w:tc>
      </w:tr>
      <w:tr w:rsidR="008F634E" w:rsidTr="008F634E">
        <w:trPr>
          <w:trHeight w:val="237"/>
        </w:trPr>
        <w:tc>
          <w:tcPr>
            <w:tcW w:w="2666" w:type="dxa"/>
          </w:tcPr>
          <w:p w:rsidR="008F634E" w:rsidRDefault="008F634E"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Slaugytojai</w:t>
            </w:r>
          </w:p>
        </w:tc>
        <w:tc>
          <w:tcPr>
            <w:tcW w:w="1030"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77"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6"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1010</w:t>
            </w:r>
          </w:p>
        </w:tc>
        <w:tc>
          <w:tcPr>
            <w:tcW w:w="1701"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1091</w:t>
            </w:r>
          </w:p>
        </w:tc>
        <w:tc>
          <w:tcPr>
            <w:tcW w:w="1524"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w:t>
            </w:r>
            <w:r w:rsidR="00133C96">
              <w:rPr>
                <w:rFonts w:ascii="Times New Roman" w:hAnsi="Times New Roman" w:cs="Times New Roman"/>
                <w:sz w:val="24"/>
                <w:szCs w:val="24"/>
              </w:rPr>
              <w:t>/8</w:t>
            </w:r>
          </w:p>
        </w:tc>
      </w:tr>
      <w:tr w:rsidR="008F634E" w:rsidTr="008F634E">
        <w:trPr>
          <w:trHeight w:val="237"/>
        </w:trPr>
        <w:tc>
          <w:tcPr>
            <w:tcW w:w="2666" w:type="dxa"/>
          </w:tcPr>
          <w:p w:rsidR="008F634E" w:rsidRDefault="008F634E"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Kiti darbuotojai</w:t>
            </w:r>
          </w:p>
        </w:tc>
        <w:tc>
          <w:tcPr>
            <w:tcW w:w="1030"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377"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56"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628</w:t>
            </w:r>
          </w:p>
        </w:tc>
        <w:tc>
          <w:tcPr>
            <w:tcW w:w="1701"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628</w:t>
            </w:r>
          </w:p>
        </w:tc>
        <w:tc>
          <w:tcPr>
            <w:tcW w:w="1524"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8F634E" w:rsidTr="008F634E">
        <w:trPr>
          <w:trHeight w:val="237"/>
        </w:trPr>
        <w:tc>
          <w:tcPr>
            <w:tcW w:w="2666" w:type="dxa"/>
          </w:tcPr>
          <w:p w:rsidR="008F634E" w:rsidRDefault="008F634E" w:rsidP="000C60CE">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viso</w:t>
            </w:r>
          </w:p>
        </w:tc>
        <w:tc>
          <w:tcPr>
            <w:tcW w:w="1030"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8,25</w:t>
            </w:r>
          </w:p>
        </w:tc>
        <w:tc>
          <w:tcPr>
            <w:tcW w:w="1377"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556"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524" w:type="dxa"/>
          </w:tcPr>
          <w:p w:rsidR="008F634E" w:rsidRDefault="008F634E" w:rsidP="000C60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r>
    </w:tbl>
    <w:p w:rsidR="00971B11" w:rsidRDefault="008C1937" w:rsidP="00FA155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Darbo užmokesčio didinimui nuo 2019 m. rugsėjo 1 d. panaudota 78 </w:t>
      </w:r>
      <w:proofErr w:type="spellStart"/>
      <w:r>
        <w:rPr>
          <w:rFonts w:ascii="Times New Roman" w:hAnsi="Times New Roman" w:cs="Times New Roman"/>
          <w:sz w:val="24"/>
          <w:szCs w:val="24"/>
        </w:rPr>
        <w:t>procentaipapildomai</w:t>
      </w:r>
      <w:proofErr w:type="spellEnd"/>
      <w:r>
        <w:rPr>
          <w:rFonts w:ascii="Times New Roman" w:hAnsi="Times New Roman" w:cs="Times New Roman"/>
          <w:sz w:val="24"/>
          <w:szCs w:val="24"/>
        </w:rPr>
        <w:t xml:space="preserve"> </w:t>
      </w:r>
      <w:r w:rsidR="008F7C09">
        <w:rPr>
          <w:rFonts w:ascii="Times New Roman" w:hAnsi="Times New Roman" w:cs="Times New Roman"/>
          <w:sz w:val="24"/>
          <w:szCs w:val="24"/>
        </w:rPr>
        <w:t>gautų</w:t>
      </w:r>
      <w:r>
        <w:rPr>
          <w:rFonts w:ascii="Times New Roman" w:hAnsi="Times New Roman" w:cs="Times New Roman"/>
          <w:sz w:val="24"/>
          <w:szCs w:val="24"/>
        </w:rPr>
        <w:t xml:space="preserve"> lėšų iš PSDF, medicinos personalui 38 procentai. Vyriausiojo gydytojo darbo užmokestis padidintas remiantis Prienų rajono savivaldybės mero potvarkiu 2019-09-02 </w:t>
      </w:r>
      <w:proofErr w:type="spellStart"/>
      <w:r>
        <w:rPr>
          <w:rFonts w:ascii="Times New Roman" w:hAnsi="Times New Roman" w:cs="Times New Roman"/>
          <w:sz w:val="24"/>
          <w:szCs w:val="24"/>
        </w:rPr>
        <w:t>Nr.MP-74</w:t>
      </w:r>
      <w:r w:rsidR="008F7C09">
        <w:rPr>
          <w:rFonts w:ascii="Times New Roman" w:hAnsi="Times New Roman" w:cs="Times New Roman"/>
          <w:sz w:val="24"/>
          <w:szCs w:val="24"/>
        </w:rPr>
        <w:t>.</w:t>
      </w:r>
      <w:proofErr w:type="spellEnd"/>
      <w:r w:rsidR="008F7C09">
        <w:rPr>
          <w:rFonts w:ascii="Times New Roman" w:hAnsi="Times New Roman" w:cs="Times New Roman"/>
          <w:sz w:val="24"/>
          <w:szCs w:val="24"/>
        </w:rPr>
        <w:t xml:space="preserve"> </w:t>
      </w:r>
      <w:r w:rsidR="009177CD">
        <w:rPr>
          <w:rFonts w:ascii="Times New Roman" w:hAnsi="Times New Roman" w:cs="Times New Roman"/>
          <w:sz w:val="24"/>
          <w:szCs w:val="24"/>
        </w:rPr>
        <w:t xml:space="preserve">Daugiau lėšų nebuvo skirta, nes prisirašiusiųjų skaičius turi tendenciją kas mėnesį mažėti, </w:t>
      </w:r>
      <w:r w:rsidR="00133C96">
        <w:rPr>
          <w:rFonts w:ascii="Times New Roman" w:hAnsi="Times New Roman" w:cs="Times New Roman"/>
          <w:sz w:val="24"/>
          <w:szCs w:val="24"/>
        </w:rPr>
        <w:t>dėl ko</w:t>
      </w:r>
      <w:r w:rsidR="009177CD">
        <w:rPr>
          <w:rFonts w:ascii="Times New Roman" w:hAnsi="Times New Roman" w:cs="Times New Roman"/>
          <w:sz w:val="24"/>
          <w:szCs w:val="24"/>
        </w:rPr>
        <w:t xml:space="preserve"> mažėja gaunam</w:t>
      </w:r>
      <w:r w:rsidR="00133C96">
        <w:rPr>
          <w:rFonts w:ascii="Times New Roman" w:hAnsi="Times New Roman" w:cs="Times New Roman"/>
          <w:sz w:val="24"/>
          <w:szCs w:val="24"/>
        </w:rPr>
        <w:t>os</w:t>
      </w:r>
      <w:r w:rsidR="009177CD">
        <w:rPr>
          <w:rFonts w:ascii="Times New Roman" w:hAnsi="Times New Roman" w:cs="Times New Roman"/>
          <w:sz w:val="24"/>
          <w:szCs w:val="24"/>
        </w:rPr>
        <w:t xml:space="preserve"> iš PSDF b</w:t>
      </w:r>
      <w:r w:rsidR="00133C96">
        <w:rPr>
          <w:rFonts w:ascii="Times New Roman" w:hAnsi="Times New Roman" w:cs="Times New Roman"/>
          <w:sz w:val="24"/>
          <w:szCs w:val="24"/>
        </w:rPr>
        <w:t>iudžeto lėšos. Taip pat atsižvelgta į numatomą MMA didinimą 2020 metais.</w:t>
      </w:r>
    </w:p>
    <w:p w:rsidR="00052DC3" w:rsidRPr="00133C96" w:rsidRDefault="00052DC3" w:rsidP="00133C96">
      <w:pPr>
        <w:pStyle w:val="ListParagraph"/>
        <w:numPr>
          <w:ilvl w:val="0"/>
          <w:numId w:val="5"/>
        </w:numPr>
        <w:jc w:val="both"/>
        <w:rPr>
          <w:rFonts w:ascii="Times New Roman" w:hAnsi="Times New Roman" w:cs="Times New Roman"/>
          <w:b/>
          <w:bCs/>
          <w:sz w:val="24"/>
          <w:szCs w:val="24"/>
        </w:rPr>
      </w:pPr>
      <w:r w:rsidRPr="00133C96">
        <w:rPr>
          <w:rFonts w:ascii="Times New Roman" w:hAnsi="Times New Roman" w:cs="Times New Roman"/>
          <w:b/>
          <w:bCs/>
          <w:sz w:val="24"/>
          <w:szCs w:val="24"/>
        </w:rPr>
        <w:t>Įstaigos darbuotojų skaičius finansinių metų pradžioje ir pabaigoje.</w:t>
      </w:r>
    </w:p>
    <w:p w:rsidR="00971B11" w:rsidRDefault="00971B11" w:rsidP="00971B11">
      <w:pPr>
        <w:pStyle w:val="ListParagraph"/>
        <w:ind w:left="1288"/>
        <w:jc w:val="both"/>
        <w:rPr>
          <w:rFonts w:ascii="Times New Roman" w:hAnsi="Times New Roman" w:cs="Times New Roman"/>
          <w:b/>
          <w:bCs/>
          <w:sz w:val="24"/>
          <w:szCs w:val="24"/>
        </w:rPr>
      </w:pPr>
    </w:p>
    <w:tbl>
      <w:tblPr>
        <w:tblStyle w:val="TableGrid"/>
        <w:tblW w:w="0" w:type="auto"/>
        <w:tblLook w:val="04A0"/>
      </w:tblPr>
      <w:tblGrid>
        <w:gridCol w:w="4219"/>
        <w:gridCol w:w="1701"/>
        <w:gridCol w:w="1843"/>
        <w:gridCol w:w="1701"/>
      </w:tblGrid>
      <w:tr w:rsidR="009674DA" w:rsidTr="00971B11">
        <w:tc>
          <w:tcPr>
            <w:tcW w:w="4219" w:type="dxa"/>
          </w:tcPr>
          <w:p w:rsidR="009674DA" w:rsidRDefault="009674DA"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Darbuotojai</w:t>
            </w:r>
          </w:p>
        </w:tc>
        <w:tc>
          <w:tcPr>
            <w:tcW w:w="1701"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201</w:t>
            </w:r>
            <w:r w:rsidR="000C60CE">
              <w:rPr>
                <w:rFonts w:ascii="Times New Roman" w:hAnsi="Times New Roman" w:cs="Times New Roman"/>
                <w:b/>
                <w:bCs/>
                <w:sz w:val="24"/>
                <w:szCs w:val="24"/>
              </w:rPr>
              <w:t>9</w:t>
            </w:r>
            <w:r>
              <w:rPr>
                <w:rFonts w:ascii="Times New Roman" w:hAnsi="Times New Roman" w:cs="Times New Roman"/>
                <w:b/>
                <w:bCs/>
                <w:sz w:val="24"/>
                <w:szCs w:val="24"/>
              </w:rPr>
              <w:t>-01-01</w:t>
            </w:r>
          </w:p>
        </w:tc>
        <w:tc>
          <w:tcPr>
            <w:tcW w:w="1843"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201</w:t>
            </w:r>
            <w:r w:rsidR="000C60CE">
              <w:rPr>
                <w:rFonts w:ascii="Times New Roman" w:hAnsi="Times New Roman" w:cs="Times New Roman"/>
                <w:b/>
                <w:bCs/>
                <w:sz w:val="24"/>
                <w:szCs w:val="24"/>
              </w:rPr>
              <w:t>9</w:t>
            </w:r>
            <w:r>
              <w:rPr>
                <w:rFonts w:ascii="Times New Roman" w:hAnsi="Times New Roman" w:cs="Times New Roman"/>
                <w:b/>
                <w:bCs/>
                <w:sz w:val="24"/>
                <w:szCs w:val="24"/>
              </w:rPr>
              <w:t>-12-31</w:t>
            </w:r>
          </w:p>
        </w:tc>
        <w:tc>
          <w:tcPr>
            <w:tcW w:w="1701"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Pokytis +/-</w:t>
            </w:r>
          </w:p>
        </w:tc>
      </w:tr>
      <w:tr w:rsidR="009674DA" w:rsidTr="00971B11">
        <w:tc>
          <w:tcPr>
            <w:tcW w:w="4219" w:type="dxa"/>
          </w:tcPr>
          <w:p w:rsidR="00971B11"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Darbuotojai iš viso:</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w:t>
            </w: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Iš jų</w:t>
            </w:r>
            <w:r w:rsidR="0092660B">
              <w:rPr>
                <w:rFonts w:ascii="Times New Roman" w:hAnsi="Times New Roman" w:cs="Times New Roman"/>
                <w:bCs/>
                <w:sz w:val="24"/>
                <w:szCs w:val="24"/>
              </w:rPr>
              <w:t>:</w:t>
            </w:r>
          </w:p>
        </w:tc>
        <w:tc>
          <w:tcPr>
            <w:tcW w:w="1701" w:type="dxa"/>
          </w:tcPr>
          <w:p w:rsidR="009674DA" w:rsidRPr="00971B11" w:rsidRDefault="009674DA" w:rsidP="00971B11">
            <w:pPr>
              <w:pStyle w:val="ListParagraph"/>
              <w:ind w:left="0"/>
              <w:jc w:val="center"/>
              <w:rPr>
                <w:rFonts w:ascii="Times New Roman" w:hAnsi="Times New Roman" w:cs="Times New Roman"/>
                <w:bCs/>
                <w:sz w:val="24"/>
                <w:szCs w:val="24"/>
              </w:rPr>
            </w:pPr>
          </w:p>
        </w:tc>
        <w:tc>
          <w:tcPr>
            <w:tcW w:w="1843" w:type="dxa"/>
          </w:tcPr>
          <w:p w:rsidR="009674DA" w:rsidRPr="00971B11" w:rsidRDefault="009674DA" w:rsidP="00971B11">
            <w:pPr>
              <w:pStyle w:val="ListParagraph"/>
              <w:ind w:left="0"/>
              <w:jc w:val="center"/>
              <w:rPr>
                <w:rFonts w:ascii="Times New Roman" w:hAnsi="Times New Roman" w:cs="Times New Roman"/>
                <w:bCs/>
                <w:sz w:val="24"/>
                <w:szCs w:val="24"/>
              </w:rPr>
            </w:pPr>
          </w:p>
        </w:tc>
        <w:tc>
          <w:tcPr>
            <w:tcW w:w="1701" w:type="dxa"/>
          </w:tcPr>
          <w:p w:rsidR="009674DA" w:rsidRPr="00971B11" w:rsidRDefault="009674DA" w:rsidP="00971B11">
            <w:pPr>
              <w:pStyle w:val="ListParagraph"/>
              <w:ind w:left="0"/>
              <w:jc w:val="center"/>
              <w:rPr>
                <w:rFonts w:ascii="Times New Roman" w:hAnsi="Times New Roman" w:cs="Times New Roman"/>
                <w:bCs/>
                <w:sz w:val="24"/>
                <w:szCs w:val="24"/>
              </w:rPr>
            </w:pP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Gydytojai</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843"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w:t>
            </w: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Vidurinysis medicinos personalas</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843" w:type="dxa"/>
          </w:tcPr>
          <w:p w:rsidR="009674DA" w:rsidRPr="00971B11" w:rsidRDefault="000C60CE"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1" w:type="dxa"/>
          </w:tcPr>
          <w:p w:rsidR="009674DA" w:rsidRPr="00971B11" w:rsidRDefault="000C60CE"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w:t>
            </w:r>
          </w:p>
        </w:tc>
      </w:tr>
      <w:tr w:rsidR="00971B11" w:rsidTr="00971B11">
        <w:tc>
          <w:tcPr>
            <w:tcW w:w="4219" w:type="dxa"/>
          </w:tcPr>
          <w:p w:rsid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Kiti darbuotojai</w:t>
            </w:r>
          </w:p>
        </w:tc>
        <w:tc>
          <w:tcPr>
            <w:tcW w:w="1701" w:type="dxa"/>
          </w:tcPr>
          <w:p w:rsidR="00971B11"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tcPr>
          <w:p w:rsidR="00971B11" w:rsidRPr="00971B11" w:rsidRDefault="000C60CE"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5</w:t>
            </w:r>
          </w:p>
        </w:tc>
        <w:tc>
          <w:tcPr>
            <w:tcW w:w="1701" w:type="dxa"/>
          </w:tcPr>
          <w:p w:rsidR="00971B11" w:rsidRPr="00971B11" w:rsidRDefault="000C60CE"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w:t>
            </w:r>
          </w:p>
        </w:tc>
      </w:tr>
    </w:tbl>
    <w:p w:rsidR="00E71198" w:rsidRDefault="00784928" w:rsidP="0092660B">
      <w:pPr>
        <w:ind w:firstLine="709"/>
        <w:jc w:val="both"/>
        <w:rPr>
          <w:rFonts w:ascii="Times New Roman" w:hAnsi="Times New Roman" w:cs="Times New Roman"/>
          <w:sz w:val="24"/>
          <w:szCs w:val="24"/>
        </w:rPr>
      </w:pPr>
      <w:r>
        <w:rPr>
          <w:rFonts w:ascii="Times New Roman" w:hAnsi="Times New Roman" w:cs="Times New Roman"/>
          <w:sz w:val="24"/>
          <w:szCs w:val="24"/>
        </w:rPr>
        <w:t>Darbuotojų skaičius per metus nekito.</w:t>
      </w:r>
    </w:p>
    <w:p w:rsidR="00052DC3" w:rsidRDefault="00052DC3" w:rsidP="00971B11">
      <w:pPr>
        <w:pStyle w:val="ListParagraph"/>
        <w:ind w:hanging="11"/>
        <w:jc w:val="both"/>
        <w:rPr>
          <w:rFonts w:ascii="Times New Roman" w:hAnsi="Times New Roman" w:cs="Times New Roman"/>
          <w:b/>
          <w:bCs/>
          <w:sz w:val="24"/>
          <w:szCs w:val="24"/>
        </w:rPr>
      </w:pPr>
      <w:r w:rsidRPr="00DE44B5">
        <w:rPr>
          <w:rFonts w:ascii="Times New Roman" w:hAnsi="Times New Roman" w:cs="Times New Roman"/>
          <w:b/>
          <w:bCs/>
          <w:sz w:val="24"/>
          <w:szCs w:val="24"/>
        </w:rPr>
        <w:t>VII. Įstaigos sąnaudos valdymo išlaidoms.</w:t>
      </w:r>
    </w:p>
    <w:p w:rsidR="000C2444" w:rsidRDefault="00652B92" w:rsidP="0092660B">
      <w:pPr>
        <w:pStyle w:val="ListParagraph"/>
        <w:ind w:left="-142" w:firstLine="851"/>
        <w:jc w:val="both"/>
        <w:rPr>
          <w:sz w:val="23"/>
          <w:szCs w:val="23"/>
        </w:rPr>
      </w:pPr>
      <w:r>
        <w:rPr>
          <w:rFonts w:ascii="Times New Roman" w:hAnsi="Times New Roman" w:cs="Times New Roman"/>
          <w:bCs/>
          <w:sz w:val="24"/>
          <w:szCs w:val="24"/>
        </w:rPr>
        <w:t xml:space="preserve">Įstaigos sąnaudos valdymo išlaidoms </w:t>
      </w:r>
      <w:r w:rsidR="000C2444">
        <w:rPr>
          <w:rFonts w:ascii="Times New Roman" w:hAnsi="Times New Roman" w:cs="Times New Roman"/>
          <w:bCs/>
          <w:sz w:val="24"/>
          <w:szCs w:val="24"/>
        </w:rPr>
        <w:t>2</w:t>
      </w:r>
      <w:r w:rsidR="009177CD">
        <w:rPr>
          <w:rFonts w:ascii="Times New Roman" w:hAnsi="Times New Roman" w:cs="Times New Roman"/>
          <w:bCs/>
          <w:sz w:val="24"/>
          <w:szCs w:val="24"/>
        </w:rPr>
        <w:t>6173</w:t>
      </w:r>
      <w:r w:rsidR="000C2444">
        <w:rPr>
          <w:rFonts w:ascii="Times New Roman" w:hAnsi="Times New Roman" w:cs="Times New Roman"/>
          <w:bCs/>
          <w:sz w:val="24"/>
          <w:szCs w:val="24"/>
        </w:rPr>
        <w:t xml:space="preserve"> eur</w:t>
      </w:r>
      <w:r w:rsidR="009177CD">
        <w:rPr>
          <w:rFonts w:ascii="Times New Roman" w:hAnsi="Times New Roman" w:cs="Times New Roman"/>
          <w:bCs/>
          <w:sz w:val="24"/>
          <w:szCs w:val="24"/>
        </w:rPr>
        <w:t>ai</w:t>
      </w:r>
      <w:r w:rsidR="000C2444">
        <w:rPr>
          <w:rFonts w:ascii="Times New Roman" w:hAnsi="Times New Roman" w:cs="Times New Roman"/>
          <w:bCs/>
          <w:sz w:val="24"/>
          <w:szCs w:val="24"/>
        </w:rPr>
        <w:t xml:space="preserve"> arba </w:t>
      </w:r>
      <w:r w:rsidR="002D3F16">
        <w:rPr>
          <w:rFonts w:ascii="Times New Roman" w:hAnsi="Times New Roman" w:cs="Times New Roman"/>
          <w:bCs/>
          <w:sz w:val="24"/>
          <w:szCs w:val="24"/>
        </w:rPr>
        <w:t>1</w:t>
      </w:r>
      <w:r w:rsidR="00387F75">
        <w:rPr>
          <w:rFonts w:ascii="Times New Roman" w:hAnsi="Times New Roman" w:cs="Times New Roman"/>
          <w:bCs/>
          <w:sz w:val="24"/>
          <w:szCs w:val="24"/>
        </w:rPr>
        <w:t>9</w:t>
      </w:r>
      <w:r w:rsidR="00B314D3">
        <w:rPr>
          <w:rFonts w:ascii="Times New Roman" w:hAnsi="Times New Roman" w:cs="Times New Roman"/>
          <w:bCs/>
          <w:sz w:val="24"/>
          <w:szCs w:val="24"/>
        </w:rPr>
        <w:t>,</w:t>
      </w:r>
      <w:r w:rsidR="009177CD">
        <w:rPr>
          <w:rFonts w:ascii="Times New Roman" w:hAnsi="Times New Roman" w:cs="Times New Roman"/>
          <w:bCs/>
          <w:sz w:val="24"/>
          <w:szCs w:val="24"/>
        </w:rPr>
        <w:t>7</w:t>
      </w:r>
      <w:r w:rsidR="000C2444">
        <w:rPr>
          <w:rFonts w:ascii="Times New Roman" w:hAnsi="Times New Roman" w:cs="Times New Roman"/>
          <w:bCs/>
          <w:sz w:val="24"/>
          <w:szCs w:val="24"/>
        </w:rPr>
        <w:t xml:space="preserve"> proc. nuo bendrų sąnaudų. Į valdymo išlaidas įskaičiuota vyriausiojo gydytojo ir vyriausiojo buhalterio darbo užmokestis kartu su įmokomis socialini</w:t>
      </w:r>
      <w:r w:rsidR="002D3F16">
        <w:rPr>
          <w:rFonts w:ascii="Times New Roman" w:hAnsi="Times New Roman" w:cs="Times New Roman"/>
          <w:bCs/>
          <w:sz w:val="24"/>
          <w:szCs w:val="24"/>
        </w:rPr>
        <w:t>am</w:t>
      </w:r>
      <w:r w:rsidR="000C2444">
        <w:rPr>
          <w:rFonts w:ascii="Times New Roman" w:hAnsi="Times New Roman" w:cs="Times New Roman"/>
          <w:bCs/>
          <w:sz w:val="24"/>
          <w:szCs w:val="24"/>
        </w:rPr>
        <w:t xml:space="preserve"> draudim</w:t>
      </w:r>
      <w:r w:rsidR="002D3F16">
        <w:rPr>
          <w:rFonts w:ascii="Times New Roman" w:hAnsi="Times New Roman" w:cs="Times New Roman"/>
          <w:bCs/>
          <w:sz w:val="24"/>
          <w:szCs w:val="24"/>
        </w:rPr>
        <w:t>ui</w:t>
      </w:r>
      <w:r w:rsidR="000C2444">
        <w:rPr>
          <w:rFonts w:ascii="Times New Roman" w:hAnsi="Times New Roman" w:cs="Times New Roman"/>
          <w:bCs/>
          <w:sz w:val="24"/>
          <w:szCs w:val="24"/>
        </w:rPr>
        <w:t>.</w:t>
      </w:r>
    </w:p>
    <w:p w:rsidR="00524576" w:rsidRDefault="00052DC3" w:rsidP="00971B11">
      <w:pPr>
        <w:pStyle w:val="ListParagraph"/>
        <w:ind w:left="0" w:firstLine="720"/>
        <w:jc w:val="both"/>
        <w:rPr>
          <w:rFonts w:ascii="Times New Roman" w:hAnsi="Times New Roman" w:cs="Times New Roman"/>
          <w:sz w:val="24"/>
          <w:szCs w:val="24"/>
        </w:rPr>
      </w:pPr>
      <w:r w:rsidRPr="00DE44B5">
        <w:rPr>
          <w:rFonts w:ascii="Times New Roman" w:hAnsi="Times New Roman" w:cs="Times New Roman"/>
          <w:b/>
          <w:bCs/>
          <w:sz w:val="24"/>
          <w:szCs w:val="24"/>
        </w:rPr>
        <w:t>VIII. Duomenys apie įstaigos vadovą, išlaidos vadovo darbo užmokesčiui ir kitoms vadovo išmokoms.</w:t>
      </w:r>
    </w:p>
    <w:p w:rsidR="00524576" w:rsidRDefault="00524576" w:rsidP="00971B1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Įstaigai nuo 2001 m. balandžio 1 d. vadovauja vyriausioji gydytoja – Jūratė </w:t>
      </w:r>
      <w:proofErr w:type="spellStart"/>
      <w:r>
        <w:rPr>
          <w:rFonts w:ascii="Times New Roman" w:hAnsi="Times New Roman" w:cs="Times New Roman"/>
          <w:sz w:val="24"/>
          <w:szCs w:val="24"/>
        </w:rPr>
        <w:t>Studinskienė</w:t>
      </w:r>
      <w:proofErr w:type="spellEnd"/>
      <w:r>
        <w:rPr>
          <w:rFonts w:ascii="Times New Roman" w:hAnsi="Times New Roman" w:cs="Times New Roman"/>
          <w:sz w:val="24"/>
          <w:szCs w:val="24"/>
        </w:rPr>
        <w:t>.</w:t>
      </w:r>
    </w:p>
    <w:p w:rsidR="00524576" w:rsidRPr="008F7C09" w:rsidRDefault="00524576" w:rsidP="00971B11">
      <w:pPr>
        <w:pStyle w:val="ListParagraph"/>
        <w:ind w:left="0" w:firstLine="709"/>
        <w:jc w:val="both"/>
        <w:rPr>
          <w:rFonts w:ascii="Times New Roman" w:hAnsi="Times New Roman" w:cs="Times New Roman"/>
          <w:sz w:val="24"/>
          <w:szCs w:val="24"/>
        </w:rPr>
      </w:pPr>
      <w:r w:rsidRPr="000C2444">
        <w:rPr>
          <w:rFonts w:ascii="Times New Roman" w:hAnsi="Times New Roman" w:cs="Times New Roman"/>
          <w:sz w:val="24"/>
          <w:szCs w:val="24"/>
        </w:rPr>
        <w:lastRenderedPageBreak/>
        <w:t>Vyriausiojo gydytojo pareiginę algą nustato steigėjas, vadovaudamasis 2011 m. gruodžio 1 d. Lietuvos Respublikos sveikatos apsaugos ministro įsakymu Nr. V-1019 „Dėl Lietuvos nacionalinės sveikatos sistemos viešųjų įstaigų veiklos finansinių rezultatų vertinimo kiekybinių ir kokybinių rodiklių ir vadovaujančių darbuotojų mėnesinės algos kintamosios dalies apraš</w:t>
      </w:r>
      <w:r>
        <w:rPr>
          <w:rFonts w:ascii="Times New Roman" w:hAnsi="Times New Roman" w:cs="Times New Roman"/>
          <w:sz w:val="24"/>
          <w:szCs w:val="24"/>
        </w:rPr>
        <w:t xml:space="preserve">o patvirtinimo“ ir Prienų rajono savivaldybės tarybos 2014 m. balandžio 24 d. sprendimu Nr. T3-69 „Dėl Prienų rajono savivaldybės </w:t>
      </w:r>
      <w:r w:rsidR="006170DF">
        <w:rPr>
          <w:rFonts w:ascii="Times New Roman" w:hAnsi="Times New Roman" w:cs="Times New Roman"/>
          <w:sz w:val="24"/>
          <w:szCs w:val="24"/>
        </w:rPr>
        <w:t xml:space="preserve">asmens sveikatos priežiūros įstaigų 2014 metų privalomų veiklos užduočių patvirtinimo“, </w:t>
      </w:r>
      <w:r w:rsidRPr="000C2444">
        <w:rPr>
          <w:rFonts w:ascii="Times New Roman" w:hAnsi="Times New Roman" w:cs="Times New Roman"/>
          <w:sz w:val="24"/>
          <w:szCs w:val="24"/>
        </w:rPr>
        <w:t xml:space="preserve">pareiginė alga </w:t>
      </w:r>
      <w:r w:rsidR="00FF5280">
        <w:rPr>
          <w:rFonts w:ascii="Times New Roman" w:hAnsi="Times New Roman" w:cs="Times New Roman"/>
          <w:sz w:val="24"/>
          <w:szCs w:val="24"/>
        </w:rPr>
        <w:t xml:space="preserve">nuo 2012 metų </w:t>
      </w:r>
      <w:r w:rsidRPr="000C2444">
        <w:rPr>
          <w:rFonts w:ascii="Times New Roman" w:hAnsi="Times New Roman" w:cs="Times New Roman"/>
          <w:sz w:val="24"/>
          <w:szCs w:val="24"/>
        </w:rPr>
        <w:t xml:space="preserve">buvo apskaičiuojama vadovaujantis </w:t>
      </w:r>
      <w:r>
        <w:rPr>
          <w:rFonts w:ascii="Times New Roman" w:hAnsi="Times New Roman" w:cs="Times New Roman"/>
          <w:sz w:val="24"/>
          <w:szCs w:val="24"/>
        </w:rPr>
        <w:t>Prienų rajono</w:t>
      </w:r>
      <w:r w:rsidRPr="000C2444">
        <w:rPr>
          <w:rFonts w:ascii="Times New Roman" w:hAnsi="Times New Roman" w:cs="Times New Roman"/>
          <w:sz w:val="24"/>
          <w:szCs w:val="24"/>
        </w:rPr>
        <w:t xml:space="preserve"> savivaldybės tarybos nustatytu mėnesinės algos pasto</w:t>
      </w:r>
      <w:r>
        <w:rPr>
          <w:rFonts w:ascii="Times New Roman" w:hAnsi="Times New Roman" w:cs="Times New Roman"/>
          <w:sz w:val="24"/>
          <w:szCs w:val="24"/>
        </w:rPr>
        <w:t xml:space="preserve">viosios dalies koeficientu </w:t>
      </w:r>
      <w:r w:rsidRPr="00FF5280">
        <w:rPr>
          <w:rFonts w:ascii="Times New Roman" w:hAnsi="Times New Roman" w:cs="Times New Roman"/>
          <w:sz w:val="24"/>
          <w:szCs w:val="24"/>
        </w:rPr>
        <w:t xml:space="preserve">– </w:t>
      </w:r>
      <w:r w:rsidR="00FF5280" w:rsidRPr="00FF5280">
        <w:rPr>
          <w:rFonts w:ascii="Times New Roman" w:hAnsi="Times New Roman" w:cs="Times New Roman"/>
          <w:sz w:val="24"/>
          <w:szCs w:val="24"/>
        </w:rPr>
        <w:t>6,3</w:t>
      </w:r>
      <w:r w:rsidRPr="000C2444">
        <w:rPr>
          <w:rFonts w:ascii="Times New Roman" w:hAnsi="Times New Roman" w:cs="Times New Roman"/>
          <w:sz w:val="24"/>
          <w:szCs w:val="24"/>
        </w:rPr>
        <w:t>.</w:t>
      </w:r>
      <w:r w:rsidR="008F7C09">
        <w:rPr>
          <w:rFonts w:ascii="Times New Roman" w:hAnsi="Times New Roman" w:cs="Times New Roman"/>
          <w:sz w:val="24"/>
          <w:szCs w:val="24"/>
        </w:rPr>
        <w:t xml:space="preserve"> Nuo 2019 m. rugsėjo mėnesio mėnesinės algos pastoviosios dalies dydis apskaičiuojamas vadovaujantis Lietuvos Respublikos sveikatos priežiūros įstaigų įstatymo 15</w:t>
      </w:r>
      <w:r w:rsidR="008F7C09" w:rsidRPr="008F7C09">
        <w:rPr>
          <w:rFonts w:ascii="Times New Roman" w:hAnsi="Times New Roman" w:cs="Times New Roman"/>
          <w:sz w:val="24"/>
          <w:szCs w:val="24"/>
          <w:vertAlign w:val="superscript"/>
        </w:rPr>
        <w:t>1</w:t>
      </w:r>
      <w:r w:rsidR="008F7C09">
        <w:rPr>
          <w:rFonts w:ascii="Times New Roman" w:hAnsi="Times New Roman" w:cs="Times New Roman"/>
          <w:sz w:val="24"/>
          <w:szCs w:val="24"/>
        </w:rPr>
        <w:t xml:space="preserve"> straipsniu ir yra 1234 eurai.</w:t>
      </w:r>
    </w:p>
    <w:p w:rsidR="00FF5280" w:rsidRDefault="00FF5280" w:rsidP="0092660B">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201</w:t>
      </w:r>
      <w:r w:rsidR="008F7C09">
        <w:rPr>
          <w:rFonts w:ascii="Times New Roman" w:hAnsi="Times New Roman" w:cs="Times New Roman"/>
          <w:sz w:val="24"/>
          <w:szCs w:val="24"/>
        </w:rPr>
        <w:t>9</w:t>
      </w:r>
      <w:r>
        <w:rPr>
          <w:rFonts w:ascii="Times New Roman" w:hAnsi="Times New Roman" w:cs="Times New Roman"/>
          <w:sz w:val="24"/>
          <w:szCs w:val="24"/>
        </w:rPr>
        <w:t xml:space="preserve"> metais įstaigos vadovui buvo išmokėta </w:t>
      </w:r>
      <w:r w:rsidR="00387F75">
        <w:rPr>
          <w:rFonts w:ascii="Times New Roman" w:hAnsi="Times New Roman" w:cs="Times New Roman"/>
          <w:sz w:val="24"/>
          <w:szCs w:val="24"/>
        </w:rPr>
        <w:t>1</w:t>
      </w:r>
      <w:r w:rsidR="008F7C09">
        <w:rPr>
          <w:rFonts w:ascii="Times New Roman" w:hAnsi="Times New Roman" w:cs="Times New Roman"/>
          <w:sz w:val="24"/>
          <w:szCs w:val="24"/>
        </w:rPr>
        <w:t>4185</w:t>
      </w:r>
      <w:r>
        <w:rPr>
          <w:rFonts w:ascii="Times New Roman" w:hAnsi="Times New Roman" w:cs="Times New Roman"/>
          <w:sz w:val="24"/>
          <w:szCs w:val="24"/>
        </w:rPr>
        <w:t xml:space="preserve"> eur</w:t>
      </w:r>
      <w:r w:rsidR="008F7C09">
        <w:rPr>
          <w:rFonts w:ascii="Times New Roman" w:hAnsi="Times New Roman" w:cs="Times New Roman"/>
          <w:sz w:val="24"/>
          <w:szCs w:val="24"/>
        </w:rPr>
        <w:t>ai</w:t>
      </w:r>
      <w:r>
        <w:rPr>
          <w:rFonts w:ascii="Times New Roman" w:hAnsi="Times New Roman" w:cs="Times New Roman"/>
          <w:sz w:val="24"/>
          <w:szCs w:val="24"/>
        </w:rPr>
        <w:t xml:space="preserve"> darbo užmokesčio</w:t>
      </w:r>
      <w:r w:rsidR="00387F75">
        <w:rPr>
          <w:rFonts w:ascii="Times New Roman" w:hAnsi="Times New Roman" w:cs="Times New Roman"/>
          <w:sz w:val="24"/>
          <w:szCs w:val="24"/>
        </w:rPr>
        <w:t xml:space="preserve"> (tame tarpe kintamoji dalis  sudaro </w:t>
      </w:r>
      <w:r w:rsidR="008F7C09">
        <w:rPr>
          <w:rFonts w:ascii="Times New Roman" w:hAnsi="Times New Roman" w:cs="Times New Roman"/>
          <w:sz w:val="24"/>
          <w:szCs w:val="24"/>
        </w:rPr>
        <w:t>409</w:t>
      </w:r>
      <w:r w:rsidR="00387F75">
        <w:rPr>
          <w:rFonts w:ascii="Times New Roman" w:hAnsi="Times New Roman" w:cs="Times New Roman"/>
          <w:sz w:val="24"/>
          <w:szCs w:val="24"/>
        </w:rPr>
        <w:t xml:space="preserve"> eurus)</w:t>
      </w:r>
      <w:r>
        <w:rPr>
          <w:rFonts w:ascii="Times New Roman" w:hAnsi="Times New Roman" w:cs="Times New Roman"/>
          <w:sz w:val="24"/>
          <w:szCs w:val="24"/>
        </w:rPr>
        <w:t xml:space="preserve"> ir </w:t>
      </w:r>
      <w:r w:rsidR="008F7C09">
        <w:rPr>
          <w:rFonts w:ascii="Times New Roman" w:hAnsi="Times New Roman" w:cs="Times New Roman"/>
          <w:sz w:val="24"/>
          <w:szCs w:val="24"/>
        </w:rPr>
        <w:t>251</w:t>
      </w:r>
      <w:r>
        <w:rPr>
          <w:rFonts w:ascii="Times New Roman" w:hAnsi="Times New Roman" w:cs="Times New Roman"/>
          <w:sz w:val="24"/>
          <w:szCs w:val="24"/>
        </w:rPr>
        <w:t xml:space="preserve"> eura</w:t>
      </w:r>
      <w:r w:rsidR="00387F75">
        <w:rPr>
          <w:rFonts w:ascii="Times New Roman" w:hAnsi="Times New Roman" w:cs="Times New Roman"/>
          <w:sz w:val="24"/>
          <w:szCs w:val="24"/>
        </w:rPr>
        <w:t>s</w:t>
      </w:r>
      <w:r>
        <w:rPr>
          <w:rFonts w:ascii="Times New Roman" w:hAnsi="Times New Roman" w:cs="Times New Roman"/>
          <w:sz w:val="24"/>
          <w:szCs w:val="24"/>
        </w:rPr>
        <w:t xml:space="preserve"> socialinio draudimo įmokų. Kitų išmokų nebuvo.</w:t>
      </w:r>
    </w:p>
    <w:p w:rsidR="00C74846" w:rsidRDefault="00C74846" w:rsidP="00971B11">
      <w:pPr>
        <w:pStyle w:val="ListParagraph"/>
        <w:ind w:left="0" w:firstLine="709"/>
        <w:jc w:val="both"/>
        <w:rPr>
          <w:rFonts w:ascii="Times New Roman" w:hAnsi="Times New Roman" w:cs="Times New Roman"/>
          <w:b/>
          <w:sz w:val="24"/>
          <w:szCs w:val="24"/>
        </w:rPr>
      </w:pPr>
      <w:r w:rsidRPr="00C74846">
        <w:rPr>
          <w:rFonts w:ascii="Times New Roman" w:hAnsi="Times New Roman" w:cs="Times New Roman"/>
          <w:b/>
          <w:sz w:val="24"/>
          <w:szCs w:val="24"/>
        </w:rPr>
        <w:t xml:space="preserve">IX. </w:t>
      </w:r>
      <w:r>
        <w:rPr>
          <w:rFonts w:ascii="Times New Roman" w:hAnsi="Times New Roman" w:cs="Times New Roman"/>
          <w:b/>
          <w:sz w:val="24"/>
          <w:szCs w:val="24"/>
        </w:rPr>
        <w:t>Įstaigos išlaidos kolegialių organų kiekvieno nario darbo užmokesčiui ir kito</w:t>
      </w:r>
      <w:r w:rsidR="00625CBD">
        <w:rPr>
          <w:rFonts w:ascii="Times New Roman" w:hAnsi="Times New Roman" w:cs="Times New Roman"/>
          <w:b/>
          <w:sz w:val="24"/>
          <w:szCs w:val="24"/>
        </w:rPr>
        <w:t>m</w:t>
      </w:r>
      <w:r>
        <w:rPr>
          <w:rFonts w:ascii="Times New Roman" w:hAnsi="Times New Roman" w:cs="Times New Roman"/>
          <w:b/>
          <w:sz w:val="24"/>
          <w:szCs w:val="24"/>
        </w:rPr>
        <w:t>s įstaigos kolegialių narių išmokoms.</w:t>
      </w:r>
    </w:p>
    <w:p w:rsidR="00C74846" w:rsidRPr="00C74846" w:rsidRDefault="00C74846" w:rsidP="00971B11">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 xml:space="preserve">Išlaidų kolegialių organų narių darbo užmokesčiui </w:t>
      </w:r>
      <w:r w:rsidR="00625CBD">
        <w:rPr>
          <w:rFonts w:ascii="Times New Roman" w:hAnsi="Times New Roman" w:cs="Times New Roman"/>
          <w:sz w:val="24"/>
          <w:szCs w:val="24"/>
        </w:rPr>
        <w:t>ir kitoms išmokoms nebuvo.</w:t>
      </w:r>
    </w:p>
    <w:p w:rsidR="00C74846" w:rsidRDefault="00C74846" w:rsidP="00971B11">
      <w:pPr>
        <w:pStyle w:val="ListParagraph"/>
        <w:ind w:left="0" w:firstLine="709"/>
        <w:jc w:val="both"/>
        <w:rPr>
          <w:rFonts w:ascii="Times New Roman" w:hAnsi="Times New Roman" w:cs="Times New Roman"/>
          <w:b/>
          <w:sz w:val="24"/>
          <w:szCs w:val="24"/>
        </w:rPr>
      </w:pPr>
      <w:r>
        <w:rPr>
          <w:rFonts w:ascii="Times New Roman" w:hAnsi="Times New Roman" w:cs="Times New Roman"/>
          <w:b/>
          <w:sz w:val="24"/>
          <w:szCs w:val="24"/>
        </w:rPr>
        <w:t>X. Įstaigos išlaidos išmokoms su viešosios įstaigos dalininkais susijusiems asmenims.</w:t>
      </w:r>
    </w:p>
    <w:p w:rsidR="00625CBD" w:rsidRDefault="00625CBD" w:rsidP="00971B11">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Išlaidų išmokoms</w:t>
      </w:r>
      <w:r w:rsidRPr="00625CBD">
        <w:rPr>
          <w:rFonts w:ascii="Times New Roman" w:hAnsi="Times New Roman" w:cs="Times New Roman"/>
          <w:sz w:val="24"/>
          <w:szCs w:val="24"/>
        </w:rPr>
        <w:t xml:space="preserve"> su įstaigos dalininkais susijusiems asmenims, nebuvo.</w:t>
      </w:r>
    </w:p>
    <w:p w:rsidR="00C735A8" w:rsidRDefault="00C735A8" w:rsidP="00971B11">
      <w:pPr>
        <w:pStyle w:val="ListParagraph"/>
        <w:ind w:left="0" w:firstLine="709"/>
        <w:jc w:val="both"/>
        <w:rPr>
          <w:rFonts w:ascii="Times New Roman" w:hAnsi="Times New Roman" w:cs="Times New Roman"/>
          <w:sz w:val="24"/>
          <w:szCs w:val="24"/>
        </w:rPr>
      </w:pPr>
    </w:p>
    <w:p w:rsidR="00C735A8" w:rsidRDefault="00C735A8" w:rsidP="00C735A8">
      <w:pPr>
        <w:pStyle w:val="ListParagraph"/>
        <w:ind w:left="0" w:firstLine="709"/>
        <w:jc w:val="center"/>
        <w:rPr>
          <w:rFonts w:ascii="Times New Roman" w:hAnsi="Times New Roman" w:cs="Times New Roman"/>
          <w:sz w:val="24"/>
          <w:szCs w:val="24"/>
        </w:rPr>
      </w:pPr>
      <w:r>
        <w:rPr>
          <w:rFonts w:ascii="Times New Roman" w:hAnsi="Times New Roman" w:cs="Times New Roman"/>
          <w:sz w:val="24"/>
          <w:szCs w:val="24"/>
        </w:rPr>
        <w:t>__________________</w:t>
      </w:r>
    </w:p>
    <w:p w:rsidR="005C188A" w:rsidRPr="00625CBD" w:rsidRDefault="005C188A" w:rsidP="00971B11">
      <w:pPr>
        <w:pStyle w:val="ListParagraph"/>
        <w:ind w:left="0" w:firstLine="709"/>
        <w:jc w:val="both"/>
        <w:rPr>
          <w:rFonts w:ascii="Times New Roman" w:hAnsi="Times New Roman" w:cs="Times New Roman"/>
          <w:bCs/>
          <w:sz w:val="24"/>
          <w:szCs w:val="24"/>
        </w:rPr>
      </w:pPr>
    </w:p>
    <w:p w:rsidR="00052DC3" w:rsidRPr="00DE44B5" w:rsidRDefault="00052DC3" w:rsidP="008B4975">
      <w:pPr>
        <w:pStyle w:val="ListParagraph"/>
        <w:ind w:firstLine="576"/>
        <w:jc w:val="both"/>
        <w:rPr>
          <w:rFonts w:ascii="Times New Roman" w:hAnsi="Times New Roman" w:cs="Times New Roman"/>
          <w:sz w:val="24"/>
          <w:szCs w:val="24"/>
        </w:rPr>
      </w:pPr>
    </w:p>
    <w:p w:rsidR="008B4975" w:rsidRDefault="008B4975" w:rsidP="008B4975">
      <w:pPr>
        <w:pStyle w:val="ListParagraph"/>
        <w:ind w:firstLine="576"/>
        <w:jc w:val="both"/>
        <w:rPr>
          <w:rFonts w:ascii="Times New Roman" w:hAnsi="Times New Roman" w:cs="Times New Roman"/>
          <w:sz w:val="24"/>
          <w:szCs w:val="24"/>
        </w:rPr>
      </w:pPr>
      <w:r>
        <w:rPr>
          <w:rFonts w:ascii="Times New Roman" w:hAnsi="Times New Roman" w:cs="Times New Roman"/>
          <w:sz w:val="24"/>
          <w:szCs w:val="24"/>
        </w:rPr>
        <w:t>Vyr</w:t>
      </w:r>
      <w:r w:rsidR="00A33678">
        <w:rPr>
          <w:rFonts w:ascii="Times New Roman" w:hAnsi="Times New Roman" w:cs="Times New Roman"/>
          <w:sz w:val="24"/>
          <w:szCs w:val="24"/>
        </w:rPr>
        <w:t>iausioji</w:t>
      </w:r>
      <w:r>
        <w:rPr>
          <w:rFonts w:ascii="Times New Roman" w:hAnsi="Times New Roman" w:cs="Times New Roman"/>
          <w:sz w:val="24"/>
          <w:szCs w:val="24"/>
        </w:rPr>
        <w:t xml:space="preserve"> gydytoja                                              Jūratė </w:t>
      </w:r>
      <w:proofErr w:type="spellStart"/>
      <w:r>
        <w:rPr>
          <w:rFonts w:ascii="Times New Roman" w:hAnsi="Times New Roman" w:cs="Times New Roman"/>
          <w:sz w:val="24"/>
          <w:szCs w:val="24"/>
        </w:rPr>
        <w:t>Studinskienė</w:t>
      </w:r>
      <w:proofErr w:type="spellEnd"/>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Default="000035C4" w:rsidP="00C735A8">
      <w:pPr>
        <w:jc w:val="both"/>
        <w:rPr>
          <w:rFonts w:ascii="Times New Roman" w:hAnsi="Times New Roman" w:cs="Times New Roman"/>
          <w:sz w:val="24"/>
          <w:szCs w:val="24"/>
        </w:rPr>
      </w:pPr>
    </w:p>
    <w:p w:rsidR="000035C4" w:rsidRPr="00C735A8" w:rsidRDefault="000035C4" w:rsidP="00C735A8">
      <w:pPr>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C735A8" w:rsidRDefault="00C735A8" w:rsidP="00C735A8">
      <w:pPr>
        <w:rPr>
          <w:rFonts w:ascii="Times New Roman" w:hAnsi="Times New Roman" w:cs="Times New Roman"/>
          <w:sz w:val="24"/>
          <w:szCs w:val="24"/>
        </w:rPr>
      </w:pPr>
    </w:p>
    <w:p w:rsidR="005C188A" w:rsidRPr="00944F34" w:rsidRDefault="005C188A" w:rsidP="00C735A8">
      <w:pPr>
        <w:jc w:val="right"/>
        <w:rPr>
          <w:rFonts w:ascii="Times New Roman" w:hAnsi="Times New Roman" w:cs="Times New Roman"/>
          <w:sz w:val="24"/>
          <w:szCs w:val="24"/>
        </w:rPr>
      </w:pPr>
      <w:r w:rsidRPr="00944F34">
        <w:rPr>
          <w:rFonts w:ascii="Times New Roman" w:hAnsi="Times New Roman" w:cs="Times New Roman"/>
          <w:sz w:val="24"/>
          <w:szCs w:val="24"/>
        </w:rPr>
        <w:t xml:space="preserve">1 lentelė </w:t>
      </w:r>
    </w:p>
    <w:p w:rsidR="00C735A8" w:rsidRPr="00C735A8" w:rsidRDefault="005C188A" w:rsidP="00C735A8">
      <w:pPr>
        <w:pStyle w:val="NoSpacing"/>
        <w:jc w:val="center"/>
        <w:rPr>
          <w:rFonts w:ascii="Times New Roman" w:hAnsi="Times New Roman" w:cs="Times New Roman"/>
          <w:b/>
          <w:bCs/>
        </w:rPr>
      </w:pPr>
      <w:r w:rsidRPr="00C735A8">
        <w:rPr>
          <w:rFonts w:ascii="Times New Roman" w:hAnsi="Times New Roman" w:cs="Times New Roman"/>
          <w:b/>
          <w:bCs/>
        </w:rPr>
        <w:t>PRIVALOMOJO SVEIKATOS DRAUDIMO FONDO BIUDŽETO LĖŠOMIS FINANSUONAMŲ PROFILAKTINIŲ SVEIKATOS PROGRAMŲ ĮGYVENDINIMAS</w:t>
      </w:r>
    </w:p>
    <w:p w:rsidR="005C188A" w:rsidRPr="00C735A8" w:rsidRDefault="005C188A" w:rsidP="00C735A8">
      <w:pPr>
        <w:pStyle w:val="NoSpacing"/>
        <w:jc w:val="center"/>
        <w:rPr>
          <w:rFonts w:ascii="Times New Roman" w:hAnsi="Times New Roman" w:cs="Times New Roman"/>
          <w:b/>
          <w:bCs/>
        </w:rPr>
      </w:pPr>
      <w:r w:rsidRPr="00C735A8">
        <w:rPr>
          <w:rFonts w:ascii="Times New Roman" w:hAnsi="Times New Roman" w:cs="Times New Roman"/>
          <w:b/>
          <w:bCs/>
        </w:rPr>
        <w:t>2019 M.</w:t>
      </w:r>
    </w:p>
    <w:tbl>
      <w:tblPr>
        <w:tblStyle w:val="TableGrid"/>
        <w:tblW w:w="0" w:type="auto"/>
        <w:tblLook w:val="04A0"/>
      </w:tblPr>
      <w:tblGrid>
        <w:gridCol w:w="1826"/>
        <w:gridCol w:w="3150"/>
        <w:gridCol w:w="1219"/>
        <w:gridCol w:w="1206"/>
        <w:gridCol w:w="1855"/>
        <w:gridCol w:w="598"/>
      </w:tblGrid>
      <w:tr w:rsidR="005C188A" w:rsidRPr="000035C4" w:rsidTr="000035C4">
        <w:tc>
          <w:tcPr>
            <w:tcW w:w="182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Programos pavadinimas</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Priemonės (paslaugos) pavadinimas</w:t>
            </w:r>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Suteiktų paslaugų skaičius (</w:t>
            </w:r>
            <w:proofErr w:type="spellStart"/>
            <w:r w:rsidRPr="000035C4">
              <w:rPr>
                <w:rFonts w:ascii="Times New Roman" w:hAnsi="Times New Roman" w:cs="Times New Roman"/>
                <w:sz w:val="20"/>
                <w:szCs w:val="20"/>
              </w:rPr>
              <w:t>vnt</w:t>
            </w:r>
            <w:proofErr w:type="spellEnd"/>
            <w:r w:rsidRPr="000035C4">
              <w:rPr>
                <w:rFonts w:ascii="Times New Roman" w:hAnsi="Times New Roman" w:cs="Times New Roman"/>
                <w:sz w:val="20"/>
                <w:szCs w:val="20"/>
              </w:rPr>
              <w:t>)</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Skirtos lėšos (</w:t>
            </w:r>
            <w:proofErr w:type="spellStart"/>
            <w:r w:rsidRPr="000035C4">
              <w:rPr>
                <w:rFonts w:ascii="Times New Roman" w:hAnsi="Times New Roman" w:cs="Times New Roman"/>
                <w:sz w:val="20"/>
                <w:szCs w:val="20"/>
              </w:rPr>
              <w:t>Eur</w:t>
            </w:r>
            <w:proofErr w:type="spellEnd"/>
            <w:r w:rsidRPr="000035C4">
              <w:rPr>
                <w:rFonts w:ascii="Times New Roman" w:hAnsi="Times New Roman" w:cs="Times New Roman"/>
                <w:sz w:val="20"/>
                <w:szCs w:val="20"/>
              </w:rPr>
              <w:t>)</w:t>
            </w:r>
          </w:p>
        </w:tc>
        <w:tc>
          <w:tcPr>
            <w:tcW w:w="2453" w:type="dxa"/>
            <w:gridSpan w:val="2"/>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Rezultatai</w:t>
            </w:r>
          </w:p>
        </w:tc>
      </w:tr>
      <w:tr w:rsidR="005C188A" w:rsidRPr="000035C4" w:rsidTr="000035C4">
        <w:tc>
          <w:tcPr>
            <w:tcW w:w="182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Gimdos kaklelio piktybinių navikų prevencinių priemonių, apmokamų iš PSDF biudžeto lėšų, finansavimo programa</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Informavimas dėl gimdos kaklelio piktybinių navikų profilaktikos</w:t>
            </w:r>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6</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11,04</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Nustatytų patologinių tyrimų rezultatų skaičius</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0</w:t>
            </w:r>
          </w:p>
        </w:tc>
      </w:tr>
      <w:tr w:rsidR="005C188A" w:rsidRPr="000035C4" w:rsidTr="000035C4">
        <w:tc>
          <w:tcPr>
            <w:tcW w:w="182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 xml:space="preserve">Atrankinės </w:t>
            </w:r>
            <w:proofErr w:type="spellStart"/>
            <w:r w:rsidRPr="000035C4">
              <w:rPr>
                <w:rFonts w:ascii="Times New Roman" w:hAnsi="Times New Roman" w:cs="Times New Roman"/>
                <w:sz w:val="20"/>
                <w:szCs w:val="20"/>
              </w:rPr>
              <w:t>mamografinės</w:t>
            </w:r>
            <w:proofErr w:type="spellEnd"/>
            <w:r w:rsidRPr="000035C4">
              <w:rPr>
                <w:rFonts w:ascii="Times New Roman" w:hAnsi="Times New Roman" w:cs="Times New Roman"/>
                <w:sz w:val="20"/>
                <w:szCs w:val="20"/>
              </w:rPr>
              <w:t xml:space="preserve"> patikros dėl krūties vėžio finansavimo programa</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 xml:space="preserve">Informavimas dėl krūties piktybinių navikų profilaktikos ir siuntimas atlikti </w:t>
            </w:r>
            <w:proofErr w:type="spellStart"/>
            <w:r w:rsidRPr="000035C4">
              <w:rPr>
                <w:rFonts w:ascii="Times New Roman" w:hAnsi="Times New Roman" w:cs="Times New Roman"/>
                <w:sz w:val="20"/>
                <w:szCs w:val="20"/>
              </w:rPr>
              <w:t>mamografiją</w:t>
            </w:r>
            <w:proofErr w:type="spellEnd"/>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4,74</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Nustatytų patologinių tyrimų rezultatų skaičius</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0</w:t>
            </w:r>
          </w:p>
        </w:tc>
      </w:tr>
      <w:tr w:rsidR="005C188A" w:rsidRPr="000035C4" w:rsidTr="000035C4">
        <w:tc>
          <w:tcPr>
            <w:tcW w:w="182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priskirtinų širdies ir kraujagyslių ligų didelės rizikos grupei, atrankos ir prevencijos priemonių finansavimo programa</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Informavimo apie didelę širdies ir kraujagyslių ligų tikimybę, šios ligos tikimybės įvertinimo, pirminės prevencijos priemonių plano sudarymo ar siuntimo išsamiai įvertinti širdies ir kraujagyslių ligų tikimybę paslauga</w:t>
            </w:r>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30</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632,00</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per ataskaitinį laikotarpį gavusių siuntimą į specializuotą širdies ir kraujagyslių ligų prevencijos padalinį</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0</w:t>
            </w:r>
          </w:p>
        </w:tc>
      </w:tr>
      <w:tr w:rsidR="005C188A" w:rsidRPr="000035C4" w:rsidTr="000035C4">
        <w:tc>
          <w:tcPr>
            <w:tcW w:w="1826" w:type="dxa"/>
            <w:vMerge w:val="restart"/>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Priešinės liaukos vėžio ankstyvosios diagnostikos finansavimo programa</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Informavimo apie ankstyvąją priešinės liaukos vėžio diagnostiką ir prostatos specifinio antigeno (PSA) nustatymo paslauga (kai PAS kiekis yra mažesnis 3ng/ml)</w:t>
            </w:r>
          </w:p>
        </w:tc>
        <w:tc>
          <w:tcPr>
            <w:tcW w:w="1219" w:type="dxa"/>
          </w:tcPr>
          <w:p w:rsidR="005C188A" w:rsidRPr="000035C4" w:rsidRDefault="005C188A" w:rsidP="005C188A">
            <w:pPr>
              <w:rPr>
                <w:rFonts w:ascii="Times New Roman" w:hAnsi="Times New Roman" w:cs="Times New Roman"/>
                <w:sz w:val="20"/>
                <w:szCs w:val="20"/>
              </w:rPr>
            </w:pPr>
            <w:r w:rsidRPr="000035C4">
              <w:rPr>
                <w:rFonts w:ascii="Times New Roman" w:hAnsi="Times New Roman" w:cs="Times New Roman"/>
                <w:sz w:val="20"/>
                <w:szCs w:val="20"/>
              </w:rPr>
              <w:t xml:space="preserve">           9</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144,58</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kuriems per ataskaitinį laikotarpį suteikta informacija apie galimybę dalyvauti patikroje dėl priešinės liaukos vėžio, skaičius</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0</w:t>
            </w:r>
          </w:p>
        </w:tc>
      </w:tr>
      <w:tr w:rsidR="005C188A" w:rsidRPr="000035C4" w:rsidTr="000035C4">
        <w:tc>
          <w:tcPr>
            <w:tcW w:w="1826" w:type="dxa"/>
            <w:vMerge/>
          </w:tcPr>
          <w:p w:rsidR="005C188A" w:rsidRPr="000035C4" w:rsidRDefault="005C188A" w:rsidP="005C188A">
            <w:pPr>
              <w:jc w:val="center"/>
              <w:rPr>
                <w:rFonts w:ascii="Times New Roman" w:hAnsi="Times New Roman" w:cs="Times New Roman"/>
                <w:sz w:val="20"/>
                <w:szCs w:val="20"/>
              </w:rPr>
            </w:pP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Informavimo apie ankstyvąją priešinės liaukos vėžio diagnostiką ir prostatos specifinio antigeno (PAS) nustatymo paslauga (kai PAS kiekis yra 3ng/ml ir didesnis)</w:t>
            </w:r>
          </w:p>
        </w:tc>
        <w:tc>
          <w:tcPr>
            <w:tcW w:w="1219" w:type="dxa"/>
          </w:tcPr>
          <w:p w:rsidR="005C188A" w:rsidRPr="000035C4" w:rsidRDefault="005C188A" w:rsidP="005C188A">
            <w:pPr>
              <w:jc w:val="center"/>
              <w:rPr>
                <w:rFonts w:ascii="Times New Roman" w:hAnsi="Times New Roman" w:cs="Times New Roman"/>
                <w:sz w:val="20"/>
                <w:szCs w:val="20"/>
              </w:rPr>
            </w:pPr>
          </w:p>
        </w:tc>
        <w:tc>
          <w:tcPr>
            <w:tcW w:w="1206" w:type="dxa"/>
          </w:tcPr>
          <w:p w:rsidR="005C188A" w:rsidRPr="000035C4" w:rsidRDefault="005C188A" w:rsidP="005C188A">
            <w:pPr>
              <w:jc w:val="center"/>
              <w:rPr>
                <w:rFonts w:ascii="Times New Roman" w:hAnsi="Times New Roman" w:cs="Times New Roman"/>
                <w:sz w:val="20"/>
                <w:szCs w:val="20"/>
              </w:rPr>
            </w:pP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per ataskaitinį laikotarpį gavusių siuntimą konsultuotis pas urologą atlikti prostatos biopsiją, skaičius</w:t>
            </w:r>
          </w:p>
        </w:tc>
        <w:tc>
          <w:tcPr>
            <w:tcW w:w="598" w:type="dxa"/>
          </w:tcPr>
          <w:p w:rsidR="005C188A" w:rsidRPr="000035C4" w:rsidRDefault="005C188A" w:rsidP="005C188A">
            <w:pPr>
              <w:jc w:val="center"/>
              <w:rPr>
                <w:rFonts w:ascii="Times New Roman" w:hAnsi="Times New Roman" w:cs="Times New Roman"/>
                <w:sz w:val="20"/>
                <w:szCs w:val="20"/>
              </w:rPr>
            </w:pPr>
          </w:p>
        </w:tc>
      </w:tr>
      <w:tr w:rsidR="005C188A" w:rsidRPr="000035C4" w:rsidTr="000035C4">
        <w:tc>
          <w:tcPr>
            <w:tcW w:w="182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Storosios žarnos vėžio ankstyvosios diagnostikos finansavimo programa</w:t>
            </w:r>
          </w:p>
        </w:tc>
        <w:tc>
          <w:tcPr>
            <w:tcW w:w="3150"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 xml:space="preserve">Informavimas apie storosios žarnos vėžio ankstyvąją diagnostiką ir </w:t>
            </w:r>
            <w:proofErr w:type="spellStart"/>
            <w:r w:rsidRPr="000035C4">
              <w:rPr>
                <w:rFonts w:ascii="Times New Roman" w:hAnsi="Times New Roman" w:cs="Times New Roman"/>
                <w:sz w:val="20"/>
                <w:szCs w:val="20"/>
              </w:rPr>
              <w:t>imunocheminio</w:t>
            </w:r>
            <w:proofErr w:type="spellEnd"/>
            <w:r w:rsidRPr="000035C4">
              <w:rPr>
                <w:rFonts w:ascii="Times New Roman" w:hAnsi="Times New Roman" w:cs="Times New Roman"/>
                <w:sz w:val="20"/>
                <w:szCs w:val="20"/>
              </w:rPr>
              <w:t xml:space="preserve"> slapto kraujavimo testo išmatose (toliau </w:t>
            </w:r>
            <w:proofErr w:type="spellStart"/>
            <w:r w:rsidRPr="000035C4">
              <w:rPr>
                <w:rFonts w:ascii="Times New Roman" w:hAnsi="Times New Roman" w:cs="Times New Roman"/>
                <w:sz w:val="20"/>
                <w:szCs w:val="20"/>
              </w:rPr>
              <w:t>iFOBT</w:t>
            </w:r>
            <w:proofErr w:type="spellEnd"/>
            <w:r w:rsidRPr="000035C4">
              <w:rPr>
                <w:rFonts w:ascii="Times New Roman" w:hAnsi="Times New Roman" w:cs="Times New Roman"/>
                <w:sz w:val="20"/>
                <w:szCs w:val="20"/>
              </w:rPr>
              <w:t>) rezultatų įvertinimas (-) neigiamas</w:t>
            </w:r>
          </w:p>
          <w:p w:rsidR="005C188A" w:rsidRPr="000035C4" w:rsidRDefault="005C188A" w:rsidP="005C188A">
            <w:pPr>
              <w:jc w:val="center"/>
              <w:rPr>
                <w:rFonts w:ascii="Times New Roman" w:hAnsi="Times New Roman" w:cs="Times New Roman"/>
                <w:sz w:val="20"/>
                <w:szCs w:val="20"/>
              </w:rPr>
            </w:pPr>
          </w:p>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 xml:space="preserve">                          (+) teigiamas</w:t>
            </w:r>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6</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59.61</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kuriems per ataskaitinį laikotarpį PASPĮ suteikė informavimą apie storosios žarnos vėžio ankstyvąją diagnostiką ir slapto kraujavimo testo atlikimo paslaugą, skaičius</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w:t>
            </w:r>
          </w:p>
        </w:tc>
      </w:tr>
      <w:tr w:rsidR="005C188A" w:rsidRPr="000035C4" w:rsidTr="000035C4">
        <w:trPr>
          <w:trHeight w:val="1000"/>
        </w:trPr>
        <w:tc>
          <w:tcPr>
            <w:tcW w:w="1826" w:type="dxa"/>
          </w:tcPr>
          <w:p w:rsidR="005C188A" w:rsidRPr="000035C4" w:rsidRDefault="005C188A" w:rsidP="005C188A">
            <w:pPr>
              <w:jc w:val="center"/>
              <w:rPr>
                <w:rFonts w:ascii="Times New Roman" w:hAnsi="Times New Roman" w:cs="Times New Roman"/>
                <w:sz w:val="20"/>
                <w:szCs w:val="20"/>
              </w:rPr>
            </w:pPr>
          </w:p>
        </w:tc>
        <w:tc>
          <w:tcPr>
            <w:tcW w:w="3150" w:type="dxa"/>
          </w:tcPr>
          <w:p w:rsidR="005C188A" w:rsidRPr="000035C4" w:rsidRDefault="005C188A" w:rsidP="005C188A">
            <w:pPr>
              <w:jc w:val="center"/>
              <w:rPr>
                <w:rFonts w:ascii="Times New Roman" w:hAnsi="Times New Roman" w:cs="Times New Roman"/>
                <w:sz w:val="20"/>
                <w:szCs w:val="20"/>
              </w:rPr>
            </w:pPr>
          </w:p>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 xml:space="preserve">Paciento siuntimas pas gydytoją specialistą atlikti </w:t>
            </w:r>
            <w:proofErr w:type="spellStart"/>
            <w:r w:rsidRPr="000035C4">
              <w:rPr>
                <w:rFonts w:ascii="Times New Roman" w:hAnsi="Times New Roman" w:cs="Times New Roman"/>
                <w:sz w:val="20"/>
                <w:szCs w:val="20"/>
              </w:rPr>
              <w:t>kolonoskopiją</w:t>
            </w:r>
            <w:proofErr w:type="spellEnd"/>
          </w:p>
        </w:tc>
        <w:tc>
          <w:tcPr>
            <w:tcW w:w="1219"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w:t>
            </w:r>
          </w:p>
        </w:tc>
        <w:tc>
          <w:tcPr>
            <w:tcW w:w="1206"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17.48</w:t>
            </w:r>
          </w:p>
        </w:tc>
        <w:tc>
          <w:tcPr>
            <w:tcW w:w="1855"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Asmenų, kuriems per ataskaitinį laikotarpį nustatytas slaptas kraujavimas, skaičius</w:t>
            </w:r>
          </w:p>
        </w:tc>
        <w:tc>
          <w:tcPr>
            <w:tcW w:w="598" w:type="dxa"/>
          </w:tcPr>
          <w:p w:rsidR="005C188A" w:rsidRPr="000035C4" w:rsidRDefault="005C188A" w:rsidP="005C188A">
            <w:pPr>
              <w:jc w:val="center"/>
              <w:rPr>
                <w:rFonts w:ascii="Times New Roman" w:hAnsi="Times New Roman" w:cs="Times New Roman"/>
                <w:sz w:val="20"/>
                <w:szCs w:val="20"/>
              </w:rPr>
            </w:pPr>
            <w:r w:rsidRPr="000035C4">
              <w:rPr>
                <w:rFonts w:ascii="Times New Roman" w:hAnsi="Times New Roman" w:cs="Times New Roman"/>
                <w:sz w:val="20"/>
                <w:szCs w:val="20"/>
              </w:rPr>
              <w:t>1</w:t>
            </w:r>
          </w:p>
        </w:tc>
      </w:tr>
    </w:tbl>
    <w:p w:rsidR="005C188A" w:rsidRPr="00660689" w:rsidRDefault="005C188A" w:rsidP="005C188A">
      <w:pPr>
        <w:jc w:val="center"/>
        <w:rPr>
          <w:rFonts w:ascii="Times New Roman" w:hAnsi="Times New Roman" w:cs="Times New Roman"/>
          <w:sz w:val="24"/>
          <w:szCs w:val="24"/>
        </w:rPr>
      </w:pPr>
    </w:p>
    <w:p w:rsidR="002E6AE8" w:rsidRPr="00981E85" w:rsidRDefault="002E6AE8" w:rsidP="00981E85">
      <w:pPr>
        <w:jc w:val="both"/>
        <w:rPr>
          <w:rFonts w:ascii="Times New Roman" w:hAnsi="Times New Roman" w:cs="Times New Roman"/>
          <w:sz w:val="24"/>
          <w:szCs w:val="24"/>
        </w:rPr>
      </w:pPr>
    </w:p>
    <w:sectPr w:rsidR="002E6AE8" w:rsidRPr="00981E85" w:rsidSect="000035C4">
      <w:headerReference w:type="default" r:id="rId8"/>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98" w:rsidRDefault="009C7998" w:rsidP="008E069A">
      <w:pPr>
        <w:spacing w:after="0" w:line="240" w:lineRule="auto"/>
      </w:pPr>
      <w:r>
        <w:separator/>
      </w:r>
    </w:p>
  </w:endnote>
  <w:endnote w:type="continuationSeparator" w:id="0">
    <w:p w:rsidR="009C7998" w:rsidRDefault="009C7998" w:rsidP="008E0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98" w:rsidRDefault="009C7998" w:rsidP="008E069A">
      <w:pPr>
        <w:spacing w:after="0" w:line="240" w:lineRule="auto"/>
      </w:pPr>
      <w:r>
        <w:separator/>
      </w:r>
    </w:p>
  </w:footnote>
  <w:footnote w:type="continuationSeparator" w:id="0">
    <w:p w:rsidR="009C7998" w:rsidRDefault="009C7998" w:rsidP="008E06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59715"/>
      <w:docPartObj>
        <w:docPartGallery w:val="Page Numbers (Top of Page)"/>
        <w:docPartUnique/>
      </w:docPartObj>
    </w:sdtPr>
    <w:sdtContent>
      <w:p w:rsidR="005C188A" w:rsidRDefault="00462761">
        <w:pPr>
          <w:pStyle w:val="Header"/>
          <w:jc w:val="center"/>
        </w:pPr>
        <w:r>
          <w:fldChar w:fldCharType="begin"/>
        </w:r>
        <w:r w:rsidR="005C188A">
          <w:instrText>PAGE   \* MERGEFORMAT</w:instrText>
        </w:r>
        <w:r>
          <w:fldChar w:fldCharType="separate"/>
        </w:r>
        <w:r w:rsidR="00D94A3B">
          <w:rPr>
            <w:noProof/>
          </w:rPr>
          <w:t>1</w:t>
        </w:r>
        <w:r>
          <w:fldChar w:fldCharType="end"/>
        </w:r>
      </w:p>
    </w:sdtContent>
  </w:sdt>
  <w:p w:rsidR="005C188A" w:rsidRDefault="005C1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12A"/>
    <w:multiLevelType w:val="hybridMultilevel"/>
    <w:tmpl w:val="8A7AE14E"/>
    <w:lvl w:ilvl="0" w:tplc="25D23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22C5D70"/>
    <w:multiLevelType w:val="hybridMultilevel"/>
    <w:tmpl w:val="CB4A8238"/>
    <w:lvl w:ilvl="0" w:tplc="F7C6251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9166E2"/>
    <w:multiLevelType w:val="hybridMultilevel"/>
    <w:tmpl w:val="03CE7410"/>
    <w:lvl w:ilvl="0" w:tplc="66C4E44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03BEF"/>
    <w:multiLevelType w:val="hybridMultilevel"/>
    <w:tmpl w:val="A67A2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7BE750C"/>
    <w:multiLevelType w:val="hybridMultilevel"/>
    <w:tmpl w:val="6ABAED6E"/>
    <w:lvl w:ilvl="0" w:tplc="68645572">
      <w:start w:val="1"/>
      <w:numFmt w:val="upperRoman"/>
      <w:lvlText w:val="%1."/>
      <w:lvlJc w:val="left"/>
      <w:pPr>
        <w:ind w:left="128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08A5CEB"/>
    <w:multiLevelType w:val="hybridMultilevel"/>
    <w:tmpl w:val="B428FD6C"/>
    <w:lvl w:ilvl="0" w:tplc="2592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995C4B"/>
    <w:multiLevelType w:val="hybridMultilevel"/>
    <w:tmpl w:val="EA020B78"/>
    <w:lvl w:ilvl="0" w:tplc="02327AF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C93EDC"/>
    <w:rsid w:val="000035C4"/>
    <w:rsid w:val="000112DE"/>
    <w:rsid w:val="00026E4B"/>
    <w:rsid w:val="00047BB2"/>
    <w:rsid w:val="00052DC3"/>
    <w:rsid w:val="00062518"/>
    <w:rsid w:val="00085D6B"/>
    <w:rsid w:val="00091D82"/>
    <w:rsid w:val="000947C6"/>
    <w:rsid w:val="0009601E"/>
    <w:rsid w:val="00096C9E"/>
    <w:rsid w:val="000B2BF8"/>
    <w:rsid w:val="000C0C04"/>
    <w:rsid w:val="000C2444"/>
    <w:rsid w:val="000C60CE"/>
    <w:rsid w:val="000D79B4"/>
    <w:rsid w:val="000D7AA8"/>
    <w:rsid w:val="000E53A8"/>
    <w:rsid w:val="000E6FB1"/>
    <w:rsid w:val="000F1E12"/>
    <w:rsid w:val="00121681"/>
    <w:rsid w:val="001331BD"/>
    <w:rsid w:val="00133C96"/>
    <w:rsid w:val="00177A5B"/>
    <w:rsid w:val="00183723"/>
    <w:rsid w:val="00191671"/>
    <w:rsid w:val="00193EE5"/>
    <w:rsid w:val="001A2B0E"/>
    <w:rsid w:val="001A7EE3"/>
    <w:rsid w:val="001B5BD4"/>
    <w:rsid w:val="001C07CD"/>
    <w:rsid w:val="001C3BF3"/>
    <w:rsid w:val="001C50E4"/>
    <w:rsid w:val="001C7FEA"/>
    <w:rsid w:val="001D621C"/>
    <w:rsid w:val="001D65FD"/>
    <w:rsid w:val="001E4147"/>
    <w:rsid w:val="001E43E1"/>
    <w:rsid w:val="001F7514"/>
    <w:rsid w:val="001F7F44"/>
    <w:rsid w:val="00221F46"/>
    <w:rsid w:val="002269E9"/>
    <w:rsid w:val="00275FEF"/>
    <w:rsid w:val="002830C3"/>
    <w:rsid w:val="00296AA7"/>
    <w:rsid w:val="002B5C18"/>
    <w:rsid w:val="002D3F16"/>
    <w:rsid w:val="002E6AE8"/>
    <w:rsid w:val="002E797A"/>
    <w:rsid w:val="003162C4"/>
    <w:rsid w:val="003170EB"/>
    <w:rsid w:val="003210F7"/>
    <w:rsid w:val="00327C51"/>
    <w:rsid w:val="0033222F"/>
    <w:rsid w:val="00335D41"/>
    <w:rsid w:val="0033787C"/>
    <w:rsid w:val="00351D40"/>
    <w:rsid w:val="00352EB2"/>
    <w:rsid w:val="0036210F"/>
    <w:rsid w:val="00385FF1"/>
    <w:rsid w:val="00387F75"/>
    <w:rsid w:val="003A2267"/>
    <w:rsid w:val="003A323E"/>
    <w:rsid w:val="003B06E1"/>
    <w:rsid w:val="003B1971"/>
    <w:rsid w:val="003B78AD"/>
    <w:rsid w:val="003C0E84"/>
    <w:rsid w:val="003C1C3E"/>
    <w:rsid w:val="003C41B7"/>
    <w:rsid w:val="003E1B0B"/>
    <w:rsid w:val="00404774"/>
    <w:rsid w:val="004072E4"/>
    <w:rsid w:val="00415613"/>
    <w:rsid w:val="00417FB0"/>
    <w:rsid w:val="00442B56"/>
    <w:rsid w:val="00462761"/>
    <w:rsid w:val="00476232"/>
    <w:rsid w:val="00477EF3"/>
    <w:rsid w:val="00494FAC"/>
    <w:rsid w:val="00496239"/>
    <w:rsid w:val="004A1F89"/>
    <w:rsid w:val="004C6D4D"/>
    <w:rsid w:val="004D32F9"/>
    <w:rsid w:val="004F2182"/>
    <w:rsid w:val="004F2E9D"/>
    <w:rsid w:val="004F520D"/>
    <w:rsid w:val="00515C8D"/>
    <w:rsid w:val="00524576"/>
    <w:rsid w:val="00572BD5"/>
    <w:rsid w:val="0058569D"/>
    <w:rsid w:val="005B2088"/>
    <w:rsid w:val="005C188A"/>
    <w:rsid w:val="005C2AEB"/>
    <w:rsid w:val="005C50B8"/>
    <w:rsid w:val="005C671E"/>
    <w:rsid w:val="005E1958"/>
    <w:rsid w:val="0061569E"/>
    <w:rsid w:val="006170DF"/>
    <w:rsid w:val="00625CBD"/>
    <w:rsid w:val="00652B92"/>
    <w:rsid w:val="0066643E"/>
    <w:rsid w:val="0067249B"/>
    <w:rsid w:val="00683C62"/>
    <w:rsid w:val="00684144"/>
    <w:rsid w:val="006D061C"/>
    <w:rsid w:val="006E1EC9"/>
    <w:rsid w:val="006E2BDA"/>
    <w:rsid w:val="006E425B"/>
    <w:rsid w:val="006F2775"/>
    <w:rsid w:val="007031F1"/>
    <w:rsid w:val="00703F95"/>
    <w:rsid w:val="007052BA"/>
    <w:rsid w:val="00705D9B"/>
    <w:rsid w:val="0070742E"/>
    <w:rsid w:val="00707BF3"/>
    <w:rsid w:val="007119EB"/>
    <w:rsid w:val="00716C3C"/>
    <w:rsid w:val="007306F1"/>
    <w:rsid w:val="007420A6"/>
    <w:rsid w:val="007521C3"/>
    <w:rsid w:val="0076326F"/>
    <w:rsid w:val="00784928"/>
    <w:rsid w:val="007A4632"/>
    <w:rsid w:val="007D017E"/>
    <w:rsid w:val="007D4108"/>
    <w:rsid w:val="007D6863"/>
    <w:rsid w:val="007E5A95"/>
    <w:rsid w:val="00806B9C"/>
    <w:rsid w:val="00867A3D"/>
    <w:rsid w:val="00875568"/>
    <w:rsid w:val="008836F6"/>
    <w:rsid w:val="008873E2"/>
    <w:rsid w:val="008B4975"/>
    <w:rsid w:val="008C1937"/>
    <w:rsid w:val="008C6D62"/>
    <w:rsid w:val="008E069A"/>
    <w:rsid w:val="008F5D48"/>
    <w:rsid w:val="008F634E"/>
    <w:rsid w:val="008F7C09"/>
    <w:rsid w:val="0091535C"/>
    <w:rsid w:val="009177CD"/>
    <w:rsid w:val="0092660B"/>
    <w:rsid w:val="0093593C"/>
    <w:rsid w:val="0094324E"/>
    <w:rsid w:val="00943B29"/>
    <w:rsid w:val="00943E63"/>
    <w:rsid w:val="0095026F"/>
    <w:rsid w:val="0096079A"/>
    <w:rsid w:val="009674DA"/>
    <w:rsid w:val="00971B11"/>
    <w:rsid w:val="0098072C"/>
    <w:rsid w:val="00981E85"/>
    <w:rsid w:val="00985E1A"/>
    <w:rsid w:val="00995BC8"/>
    <w:rsid w:val="009C7998"/>
    <w:rsid w:val="009D0005"/>
    <w:rsid w:val="009D6CEF"/>
    <w:rsid w:val="009E0F87"/>
    <w:rsid w:val="009E1D3B"/>
    <w:rsid w:val="00A22534"/>
    <w:rsid w:val="00A3103D"/>
    <w:rsid w:val="00A33678"/>
    <w:rsid w:val="00A33E1F"/>
    <w:rsid w:val="00A67F7E"/>
    <w:rsid w:val="00A70C71"/>
    <w:rsid w:val="00A81F0F"/>
    <w:rsid w:val="00A93D19"/>
    <w:rsid w:val="00AB4D38"/>
    <w:rsid w:val="00AC718A"/>
    <w:rsid w:val="00AE0AE3"/>
    <w:rsid w:val="00AF6D72"/>
    <w:rsid w:val="00B30BB2"/>
    <w:rsid w:val="00B314D3"/>
    <w:rsid w:val="00B4237F"/>
    <w:rsid w:val="00B432C5"/>
    <w:rsid w:val="00B45665"/>
    <w:rsid w:val="00B721EF"/>
    <w:rsid w:val="00B904D1"/>
    <w:rsid w:val="00B93922"/>
    <w:rsid w:val="00BA352E"/>
    <w:rsid w:val="00BA70D3"/>
    <w:rsid w:val="00BB241C"/>
    <w:rsid w:val="00BC205D"/>
    <w:rsid w:val="00BF77ED"/>
    <w:rsid w:val="00C02F79"/>
    <w:rsid w:val="00C06F09"/>
    <w:rsid w:val="00C21423"/>
    <w:rsid w:val="00C40A8F"/>
    <w:rsid w:val="00C505F4"/>
    <w:rsid w:val="00C50B62"/>
    <w:rsid w:val="00C53E55"/>
    <w:rsid w:val="00C735A8"/>
    <w:rsid w:val="00C74846"/>
    <w:rsid w:val="00C822A5"/>
    <w:rsid w:val="00C93EDC"/>
    <w:rsid w:val="00C94DB1"/>
    <w:rsid w:val="00CA26FE"/>
    <w:rsid w:val="00CA3B9B"/>
    <w:rsid w:val="00CA4A64"/>
    <w:rsid w:val="00CB4E2D"/>
    <w:rsid w:val="00CC124E"/>
    <w:rsid w:val="00CC3AC7"/>
    <w:rsid w:val="00CE6ACA"/>
    <w:rsid w:val="00D2278F"/>
    <w:rsid w:val="00D27EF9"/>
    <w:rsid w:val="00D30A31"/>
    <w:rsid w:val="00D33598"/>
    <w:rsid w:val="00D40E39"/>
    <w:rsid w:val="00D574E8"/>
    <w:rsid w:val="00D74E0D"/>
    <w:rsid w:val="00D94A3B"/>
    <w:rsid w:val="00DB253B"/>
    <w:rsid w:val="00DD159B"/>
    <w:rsid w:val="00DD6D38"/>
    <w:rsid w:val="00DE44B5"/>
    <w:rsid w:val="00DE72DA"/>
    <w:rsid w:val="00DF36D9"/>
    <w:rsid w:val="00E00AEC"/>
    <w:rsid w:val="00E05597"/>
    <w:rsid w:val="00E23F1A"/>
    <w:rsid w:val="00E24C8A"/>
    <w:rsid w:val="00E34738"/>
    <w:rsid w:val="00E43A9F"/>
    <w:rsid w:val="00E45377"/>
    <w:rsid w:val="00E57EBA"/>
    <w:rsid w:val="00E65474"/>
    <w:rsid w:val="00E66F57"/>
    <w:rsid w:val="00E71198"/>
    <w:rsid w:val="00E8122A"/>
    <w:rsid w:val="00EA065B"/>
    <w:rsid w:val="00EA44C0"/>
    <w:rsid w:val="00EA77FD"/>
    <w:rsid w:val="00ED3CF2"/>
    <w:rsid w:val="00EE720E"/>
    <w:rsid w:val="00F04208"/>
    <w:rsid w:val="00F07F17"/>
    <w:rsid w:val="00F2589B"/>
    <w:rsid w:val="00F33F42"/>
    <w:rsid w:val="00F552C5"/>
    <w:rsid w:val="00F779B7"/>
    <w:rsid w:val="00FA155D"/>
    <w:rsid w:val="00FB3D87"/>
    <w:rsid w:val="00FC4ACC"/>
    <w:rsid w:val="00FC7BBE"/>
    <w:rsid w:val="00FD05F9"/>
    <w:rsid w:val="00FD621E"/>
    <w:rsid w:val="00FF528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3922"/>
    <w:pPr>
      <w:ind w:left="720"/>
      <w:contextualSpacing/>
    </w:pPr>
  </w:style>
  <w:style w:type="paragraph" w:styleId="Header">
    <w:name w:val="header"/>
    <w:basedOn w:val="Normal"/>
    <w:link w:val="HeaderChar"/>
    <w:uiPriority w:val="99"/>
    <w:unhideWhenUsed/>
    <w:rsid w:val="008E06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069A"/>
  </w:style>
  <w:style w:type="paragraph" w:styleId="Footer">
    <w:name w:val="footer"/>
    <w:basedOn w:val="Normal"/>
    <w:link w:val="FooterChar"/>
    <w:uiPriority w:val="99"/>
    <w:unhideWhenUsed/>
    <w:rsid w:val="008E06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069A"/>
  </w:style>
  <w:style w:type="paragraph" w:styleId="BalloonText">
    <w:name w:val="Balloon Text"/>
    <w:basedOn w:val="Normal"/>
    <w:link w:val="BalloonTextChar"/>
    <w:uiPriority w:val="99"/>
    <w:semiHidden/>
    <w:unhideWhenUsed/>
    <w:rsid w:val="008E0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9A"/>
    <w:rPr>
      <w:rFonts w:ascii="Segoe UI" w:hAnsi="Segoe UI" w:cs="Segoe UI"/>
      <w:sz w:val="18"/>
      <w:szCs w:val="18"/>
    </w:rPr>
  </w:style>
  <w:style w:type="paragraph" w:styleId="NoSpacing">
    <w:name w:val="No Spacing"/>
    <w:uiPriority w:val="1"/>
    <w:qFormat/>
    <w:rsid w:val="00C735A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CD48C-DC89-40EF-81B1-450956D6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10492</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5</cp:revision>
  <cp:lastPrinted>2020-04-20T07:08:00Z</cp:lastPrinted>
  <dcterms:created xsi:type="dcterms:W3CDTF">2020-05-04T07:57:00Z</dcterms:created>
  <dcterms:modified xsi:type="dcterms:W3CDTF">2020-05-04T07:59:00Z</dcterms:modified>
</cp:coreProperties>
</file>