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158" w:rsidRDefault="00CF7158" w:rsidP="00CF7158">
      <w:pPr>
        <w:tabs>
          <w:tab w:val="left" w:pos="6237"/>
          <w:tab w:val="right" w:pos="8306"/>
        </w:tabs>
        <w:rPr>
          <w:szCs w:val="24"/>
        </w:rPr>
      </w:pPr>
    </w:p>
    <w:p w:rsidR="00CF7158" w:rsidRPr="00CF7158" w:rsidRDefault="00CF7158" w:rsidP="00CF7158">
      <w:pPr>
        <w:tabs>
          <w:tab w:val="left" w:pos="14656"/>
        </w:tabs>
        <w:jc w:val="center"/>
        <w:rPr>
          <w:b/>
          <w:szCs w:val="24"/>
          <w:lang w:eastAsia="lt-LT"/>
        </w:rPr>
      </w:pPr>
      <w:r w:rsidRPr="00CF7158">
        <w:rPr>
          <w:b/>
          <w:szCs w:val="24"/>
          <w:lang w:eastAsia="lt-LT"/>
        </w:rPr>
        <w:t>Prienų r. Balbieriškio pagrindinė mokykla</w:t>
      </w:r>
    </w:p>
    <w:p w:rsidR="00CF7158" w:rsidRDefault="00CF7158" w:rsidP="00CF7158">
      <w:pPr>
        <w:tabs>
          <w:tab w:val="left" w:pos="14656"/>
        </w:tabs>
        <w:jc w:val="center"/>
        <w:rPr>
          <w:sz w:val="20"/>
          <w:lang w:eastAsia="lt-LT"/>
        </w:rPr>
      </w:pPr>
      <w:r>
        <w:rPr>
          <w:sz w:val="20"/>
          <w:lang w:eastAsia="lt-LT"/>
        </w:rPr>
        <w:t>(švietimo įstaigos pavadinimas)</w:t>
      </w:r>
    </w:p>
    <w:p w:rsidR="00CF7158" w:rsidRDefault="00CF7158" w:rsidP="00CF7158">
      <w:pPr>
        <w:tabs>
          <w:tab w:val="left" w:pos="14656"/>
        </w:tabs>
        <w:jc w:val="center"/>
        <w:rPr>
          <w:sz w:val="20"/>
          <w:lang w:eastAsia="lt-LT"/>
        </w:rPr>
      </w:pPr>
    </w:p>
    <w:p w:rsidR="00CF7158" w:rsidRPr="00CF7158" w:rsidRDefault="00CF7158" w:rsidP="00CF7158">
      <w:pPr>
        <w:tabs>
          <w:tab w:val="left" w:pos="14656"/>
        </w:tabs>
        <w:jc w:val="center"/>
        <w:rPr>
          <w:b/>
          <w:szCs w:val="24"/>
          <w:lang w:eastAsia="lt-LT"/>
        </w:rPr>
      </w:pPr>
      <w:r w:rsidRPr="00CF7158">
        <w:rPr>
          <w:b/>
          <w:szCs w:val="24"/>
          <w:lang w:eastAsia="lt-LT"/>
        </w:rPr>
        <w:t>Stasio Valančiaus</w:t>
      </w:r>
    </w:p>
    <w:p w:rsidR="00CF7158" w:rsidRDefault="00CF7158" w:rsidP="00CF7158">
      <w:pPr>
        <w:jc w:val="center"/>
        <w:rPr>
          <w:sz w:val="20"/>
          <w:lang w:eastAsia="lt-LT"/>
        </w:rPr>
      </w:pPr>
      <w:r>
        <w:rPr>
          <w:sz w:val="20"/>
          <w:lang w:eastAsia="lt-LT"/>
        </w:rPr>
        <w:t>(švietimo įstaigos vadovo vardas ir pavardė)</w:t>
      </w:r>
    </w:p>
    <w:p w:rsidR="00CF7158" w:rsidRDefault="00CF7158" w:rsidP="00CF7158">
      <w:pPr>
        <w:jc w:val="center"/>
        <w:rPr>
          <w:sz w:val="20"/>
          <w:lang w:eastAsia="lt-LT"/>
        </w:rPr>
      </w:pPr>
    </w:p>
    <w:p w:rsidR="00CF7158" w:rsidRDefault="00CF7158" w:rsidP="00CF7158">
      <w:pPr>
        <w:jc w:val="center"/>
        <w:rPr>
          <w:b/>
          <w:szCs w:val="24"/>
          <w:lang w:eastAsia="lt-LT"/>
        </w:rPr>
      </w:pPr>
      <w:r>
        <w:rPr>
          <w:b/>
          <w:szCs w:val="24"/>
          <w:lang w:eastAsia="lt-LT"/>
        </w:rPr>
        <w:t>METŲ VEIKLOS ATASKAITA</w:t>
      </w:r>
    </w:p>
    <w:p w:rsidR="00CF7158" w:rsidRDefault="00CF7158" w:rsidP="00CF7158">
      <w:pPr>
        <w:jc w:val="center"/>
        <w:rPr>
          <w:szCs w:val="24"/>
          <w:lang w:eastAsia="lt-LT"/>
        </w:rPr>
      </w:pPr>
    </w:p>
    <w:p w:rsidR="00CF7158" w:rsidRDefault="005659C8" w:rsidP="00CF7158">
      <w:pPr>
        <w:jc w:val="center"/>
        <w:rPr>
          <w:szCs w:val="24"/>
          <w:lang w:eastAsia="lt-LT"/>
        </w:rPr>
      </w:pPr>
      <w:r>
        <w:rPr>
          <w:szCs w:val="24"/>
          <w:lang w:eastAsia="lt-LT"/>
        </w:rPr>
        <w:t>2021-01-20</w:t>
      </w:r>
      <w:r w:rsidR="002A1DA3">
        <w:rPr>
          <w:szCs w:val="24"/>
          <w:lang w:eastAsia="lt-LT"/>
        </w:rPr>
        <w:t xml:space="preserve"> Nr. </w:t>
      </w:r>
      <w:r w:rsidR="002A1DA3">
        <w:rPr>
          <w:szCs w:val="24"/>
          <w:u w:val="single"/>
          <w:lang w:eastAsia="lt-LT"/>
        </w:rPr>
        <w:t>(1.9)-D3-7</w:t>
      </w:r>
      <w:r w:rsidR="00CF7158">
        <w:rPr>
          <w:szCs w:val="24"/>
          <w:lang w:eastAsia="lt-LT"/>
        </w:rPr>
        <w:t xml:space="preserve">______ </w:t>
      </w:r>
    </w:p>
    <w:p w:rsidR="00CF7158" w:rsidRDefault="00CF7158" w:rsidP="00CF7158">
      <w:pPr>
        <w:jc w:val="center"/>
        <w:rPr>
          <w:lang w:eastAsia="lt-LT"/>
        </w:rPr>
      </w:pPr>
      <w:r>
        <w:rPr>
          <w:lang w:eastAsia="lt-LT"/>
        </w:rPr>
        <w:t>(data)</w:t>
      </w:r>
    </w:p>
    <w:p w:rsidR="00CF7158" w:rsidRPr="00CF7158" w:rsidRDefault="00CF7158" w:rsidP="00CF7158">
      <w:pPr>
        <w:tabs>
          <w:tab w:val="left" w:pos="3828"/>
        </w:tabs>
        <w:jc w:val="center"/>
        <w:rPr>
          <w:b/>
          <w:szCs w:val="24"/>
          <w:lang w:eastAsia="lt-LT"/>
        </w:rPr>
      </w:pPr>
      <w:r w:rsidRPr="00CF7158">
        <w:rPr>
          <w:b/>
          <w:szCs w:val="24"/>
          <w:lang w:eastAsia="lt-LT"/>
        </w:rPr>
        <w:t>Balbieriškis</w:t>
      </w:r>
    </w:p>
    <w:p w:rsidR="00CF7158" w:rsidRDefault="00CF7158" w:rsidP="00CF7158">
      <w:pPr>
        <w:tabs>
          <w:tab w:val="left" w:pos="3828"/>
        </w:tabs>
        <w:jc w:val="center"/>
        <w:rPr>
          <w:lang w:eastAsia="lt-LT"/>
        </w:rPr>
      </w:pPr>
      <w:r>
        <w:rPr>
          <w:lang w:eastAsia="lt-LT"/>
        </w:rPr>
        <w:t>(sudarymo vieta)</w:t>
      </w:r>
    </w:p>
    <w:p w:rsidR="00CF7158" w:rsidRDefault="00CF7158" w:rsidP="00CF7158">
      <w:pPr>
        <w:jc w:val="center"/>
        <w:rPr>
          <w:lang w:eastAsia="lt-LT"/>
        </w:rPr>
      </w:pPr>
    </w:p>
    <w:p w:rsidR="00CF7158" w:rsidRDefault="00CF7158" w:rsidP="00CF7158">
      <w:pPr>
        <w:jc w:val="center"/>
        <w:rPr>
          <w:b/>
          <w:szCs w:val="24"/>
          <w:lang w:eastAsia="lt-LT"/>
        </w:rPr>
      </w:pPr>
      <w:r>
        <w:rPr>
          <w:b/>
          <w:szCs w:val="24"/>
          <w:lang w:eastAsia="lt-LT"/>
        </w:rPr>
        <w:t>I SKYRIUS</w:t>
      </w:r>
    </w:p>
    <w:p w:rsidR="00CF7158" w:rsidRDefault="00CF7158" w:rsidP="00CF7158">
      <w:pPr>
        <w:jc w:val="center"/>
        <w:rPr>
          <w:b/>
          <w:szCs w:val="24"/>
          <w:lang w:eastAsia="lt-LT"/>
        </w:rPr>
      </w:pPr>
      <w:r>
        <w:rPr>
          <w:b/>
          <w:szCs w:val="24"/>
          <w:lang w:eastAsia="lt-LT"/>
        </w:rPr>
        <w:t>STRATEGINIO PLANO IR METINIO VEIKLOS PLANO ĮGYVENDINIMAS</w:t>
      </w:r>
    </w:p>
    <w:p w:rsidR="00CF7158" w:rsidRDefault="00CF7158" w:rsidP="00CF7158">
      <w:pPr>
        <w:jc w:val="center"/>
        <w:rPr>
          <w:b/>
          <w:lang w:eastAsia="lt-LT"/>
        </w:rPr>
      </w:pPr>
    </w:p>
    <w:tbl>
      <w:tblPr>
        <w:tblStyle w:val="TableGrid"/>
        <w:tblW w:w="0" w:type="auto"/>
        <w:tblInd w:w="-147" w:type="dxa"/>
        <w:tblLook w:val="04A0"/>
      </w:tblPr>
      <w:tblGrid>
        <w:gridCol w:w="9775"/>
      </w:tblGrid>
      <w:tr w:rsidR="00CF7158" w:rsidTr="00CF7158">
        <w:tc>
          <w:tcPr>
            <w:tcW w:w="9775" w:type="dxa"/>
            <w:tcBorders>
              <w:top w:val="single" w:sz="4" w:space="0" w:color="auto"/>
              <w:left w:val="single" w:sz="4" w:space="0" w:color="auto"/>
              <w:bottom w:val="single" w:sz="4" w:space="0" w:color="auto"/>
              <w:right w:val="single" w:sz="4" w:space="0" w:color="auto"/>
            </w:tcBorders>
          </w:tcPr>
          <w:p w:rsidR="00CF7158" w:rsidRDefault="00CF7158">
            <w:pPr>
              <w:jc w:val="center"/>
              <w:rPr>
                <w:sz w:val="20"/>
                <w:lang w:eastAsia="lt-LT"/>
              </w:rPr>
            </w:pPr>
          </w:p>
          <w:p w:rsidR="00CF7158" w:rsidRDefault="00CF7158" w:rsidP="0058383F">
            <w:pPr>
              <w:jc w:val="center"/>
              <w:rPr>
                <w:sz w:val="20"/>
                <w:lang w:eastAsia="lt-LT"/>
              </w:rPr>
            </w:pPr>
            <w:r>
              <w:rPr>
                <w:sz w:val="20"/>
                <w:lang w:eastAsia="lt-LT"/>
              </w:rPr>
              <w:t>(Švietimo įstaigos strateginio plano ir metinio veiklos plano įgyvendinimo kryptys ir svariausi rezultatai bei rodikliai)</w:t>
            </w:r>
          </w:p>
          <w:p w:rsidR="00CF7158" w:rsidRDefault="00CF7158">
            <w:pPr>
              <w:jc w:val="center"/>
              <w:rPr>
                <w:sz w:val="20"/>
                <w:lang w:eastAsia="lt-LT"/>
              </w:rPr>
            </w:pPr>
          </w:p>
          <w:p w:rsidR="00324B55" w:rsidRPr="005F0E56" w:rsidRDefault="00324B55" w:rsidP="0014155B">
            <w:pPr>
              <w:tabs>
                <w:tab w:val="left" w:pos="0"/>
              </w:tabs>
              <w:ind w:firstLine="717"/>
              <w:jc w:val="both"/>
              <w:rPr>
                <w:color w:val="0D0D0D" w:themeColor="text1" w:themeTint="F2"/>
                <w:lang w:eastAsia="lt-LT"/>
              </w:rPr>
            </w:pPr>
            <w:r w:rsidRPr="005F0E56">
              <w:rPr>
                <w:lang w:eastAsia="lt-LT"/>
              </w:rPr>
              <w:t xml:space="preserve">Prienų r. Balbieriškio pagrindinėje mokykloje 2020–2021 m. m. pagal ikimokyklinio, priešmokyklinio, pradinio ir pagrindinio ugdymo programas </w:t>
            </w:r>
            <w:r w:rsidRPr="005F0E56">
              <w:rPr>
                <w:color w:val="0D0D0D" w:themeColor="text1" w:themeTint="F2"/>
                <w:lang w:eastAsia="lt-LT"/>
              </w:rPr>
              <w:t>ugdomi 166 ugdytiniai, iš jų ikimokyklinio ugdymo skyriuje – 36 vaikai, priešmokyklinio ugdymo grupėje – 12 vaikų, 1–4 klasėse – 47 mok</w:t>
            </w:r>
            <w:r w:rsidR="00D32E4F">
              <w:rPr>
                <w:color w:val="0D0D0D" w:themeColor="text1" w:themeTint="F2"/>
                <w:lang w:eastAsia="lt-LT"/>
              </w:rPr>
              <w:t>iniai, 5–10 klasėse – 71 mokinys</w:t>
            </w:r>
            <w:r w:rsidRPr="005F0E56">
              <w:rPr>
                <w:color w:val="0D0D0D" w:themeColor="text1" w:themeTint="F2"/>
                <w:lang w:eastAsia="lt-LT"/>
              </w:rPr>
              <w:t>. Mokykloje dirba 24 mokytojai, 5 pagalbos mokiniui specialistai, 19 aptarnaujančiojo personalo darbuotojų. Lyginant su 2019–2020 mokslo metais mokinių skaičius yra padidėjęs 2 mokiniais.</w:t>
            </w:r>
          </w:p>
          <w:p w:rsidR="00324B55" w:rsidRPr="005F0E56" w:rsidRDefault="00324B55" w:rsidP="0014155B">
            <w:pPr>
              <w:tabs>
                <w:tab w:val="left" w:pos="0"/>
              </w:tabs>
              <w:ind w:firstLine="717"/>
              <w:jc w:val="both"/>
              <w:rPr>
                <w:color w:val="0D0D0D" w:themeColor="text1" w:themeTint="F2"/>
                <w:lang w:eastAsia="lt-LT"/>
              </w:rPr>
            </w:pPr>
            <w:r w:rsidRPr="005F0E56">
              <w:rPr>
                <w:color w:val="0D0D0D" w:themeColor="text1" w:themeTint="F2"/>
                <w:lang w:eastAsia="lt-LT"/>
              </w:rPr>
              <w:t>Mokyklos turim</w:t>
            </w:r>
            <w:r w:rsidR="00E14C6A">
              <w:rPr>
                <w:color w:val="0D0D0D" w:themeColor="text1" w:themeTint="F2"/>
                <w:lang w:eastAsia="lt-LT"/>
              </w:rPr>
              <w:t>ais duomenimis, ateinančius 3-ej</w:t>
            </w:r>
            <w:r w:rsidRPr="005F0E56">
              <w:rPr>
                <w:color w:val="0D0D0D" w:themeColor="text1" w:themeTint="F2"/>
                <w:lang w:eastAsia="lt-LT"/>
              </w:rPr>
              <w:t>us metus planuojamas toksmokinių skaičius:2021–2022 m. m.mokinių sk. – 170 mokinių, 2022–2023 m. m. – 163 mokiniai, 2023–2024 m. m. – 160 mokinių.</w:t>
            </w:r>
          </w:p>
          <w:p w:rsidR="005F0E56" w:rsidRPr="005F0E56" w:rsidRDefault="005F0E56" w:rsidP="005F0E56">
            <w:pPr>
              <w:tabs>
                <w:tab w:val="left" w:pos="0"/>
                <w:tab w:val="left" w:pos="1080"/>
              </w:tabs>
              <w:ind w:firstLine="720"/>
              <w:jc w:val="both"/>
              <w:rPr>
                <w:szCs w:val="24"/>
                <w:lang w:eastAsia="lt-LT"/>
              </w:rPr>
            </w:pPr>
            <w:r w:rsidRPr="005F0E56">
              <w:rPr>
                <w:szCs w:val="24"/>
                <w:lang w:eastAsia="lt-LT"/>
              </w:rPr>
              <w:t>Mokyklos vadovai skatina bendruomenę vykdyti prisiim</w:t>
            </w:r>
            <w:r w:rsidR="005659C8">
              <w:rPr>
                <w:szCs w:val="24"/>
                <w:lang w:eastAsia="lt-LT"/>
              </w:rPr>
              <w:t>tus ilgalaikius (s</w:t>
            </w:r>
            <w:r w:rsidRPr="005F0E56">
              <w:rPr>
                <w:szCs w:val="24"/>
                <w:lang w:eastAsia="lt-LT"/>
              </w:rPr>
              <w:t>tra</w:t>
            </w:r>
            <w:r w:rsidR="005659C8">
              <w:rPr>
                <w:szCs w:val="24"/>
                <w:lang w:eastAsia="lt-LT"/>
              </w:rPr>
              <w:t>teginiame plane) bei metinius (v</w:t>
            </w:r>
            <w:r w:rsidRPr="005F0E56">
              <w:rPr>
                <w:szCs w:val="24"/>
                <w:lang w:eastAsia="lt-LT"/>
              </w:rPr>
              <w:t xml:space="preserve">eiklos plane) įsipareigojimus. </w:t>
            </w:r>
          </w:p>
          <w:p w:rsidR="005F0E56" w:rsidRPr="005F0E56" w:rsidRDefault="005F0E56" w:rsidP="005F0E56">
            <w:pPr>
              <w:tabs>
                <w:tab w:val="left" w:pos="0"/>
                <w:tab w:val="left" w:pos="1080"/>
              </w:tabs>
              <w:ind w:firstLine="720"/>
              <w:jc w:val="both"/>
              <w:rPr>
                <w:szCs w:val="24"/>
                <w:lang w:eastAsia="lt-LT"/>
              </w:rPr>
            </w:pPr>
            <w:r w:rsidRPr="005F0E56">
              <w:rPr>
                <w:szCs w:val="24"/>
                <w:lang w:eastAsia="lt-LT"/>
              </w:rPr>
              <w:t xml:space="preserve">Strateginio plano tarpinė analizė mokykloje tradiciškai vykdoma vieną kartą per </w:t>
            </w:r>
            <w:r w:rsidR="00E14C6A">
              <w:rPr>
                <w:szCs w:val="24"/>
                <w:lang w:eastAsia="lt-LT"/>
              </w:rPr>
              <w:t>kalendorinius</w:t>
            </w:r>
            <w:r w:rsidR="005659C8">
              <w:rPr>
                <w:szCs w:val="24"/>
                <w:lang w:eastAsia="lt-LT"/>
              </w:rPr>
              <w:t xml:space="preserve"> metus, o v</w:t>
            </w:r>
            <w:r w:rsidRPr="005F0E56">
              <w:rPr>
                <w:szCs w:val="24"/>
                <w:lang w:eastAsia="lt-LT"/>
              </w:rPr>
              <w:t xml:space="preserve">eiklos plano – du kartus </w:t>
            </w:r>
            <w:r w:rsidR="00E14C6A">
              <w:rPr>
                <w:szCs w:val="24"/>
                <w:lang w:eastAsia="lt-LT"/>
              </w:rPr>
              <w:t>per mokslo metus</w:t>
            </w:r>
            <w:r w:rsidRPr="005F0E56">
              <w:rPr>
                <w:szCs w:val="24"/>
                <w:lang w:eastAsia="lt-LT"/>
              </w:rPr>
              <w:t>(po pirmojo ir antrojo pusmečio). Tai atlieka savanoriškumo pri</w:t>
            </w:r>
            <w:r w:rsidR="00017621">
              <w:rPr>
                <w:szCs w:val="24"/>
                <w:lang w:eastAsia="lt-LT"/>
              </w:rPr>
              <w:t xml:space="preserve">ncipu </w:t>
            </w:r>
            <w:r w:rsidR="00E14C6A">
              <w:rPr>
                <w:szCs w:val="24"/>
                <w:lang w:eastAsia="lt-LT"/>
              </w:rPr>
              <w:t>susibūrusios darbo</w:t>
            </w:r>
            <w:r w:rsidR="00017621">
              <w:rPr>
                <w:szCs w:val="24"/>
                <w:lang w:eastAsia="lt-LT"/>
              </w:rPr>
              <w:t xml:space="preserve"> grupės</w:t>
            </w:r>
            <w:r w:rsidR="005659C8">
              <w:rPr>
                <w:szCs w:val="24"/>
                <w:lang w:eastAsia="lt-LT"/>
              </w:rPr>
              <w:t>,</w:t>
            </w:r>
            <w:r w:rsidR="00523F0B">
              <w:rPr>
                <w:szCs w:val="24"/>
                <w:lang w:eastAsia="lt-LT"/>
              </w:rPr>
              <w:t>patvirtintos direktoriaus įsakymu.</w:t>
            </w:r>
            <w:r w:rsidRPr="005F0E56">
              <w:rPr>
                <w:szCs w:val="24"/>
                <w:lang w:eastAsia="lt-LT"/>
              </w:rPr>
              <w:t>Tarpinių</w:t>
            </w:r>
            <w:r w:rsidR="005659C8">
              <w:rPr>
                <w:szCs w:val="24"/>
                <w:lang w:eastAsia="lt-LT"/>
              </w:rPr>
              <w:t xml:space="preserve"> analizių rezultatai aptariami m</w:t>
            </w:r>
            <w:r w:rsidRPr="005F0E56">
              <w:rPr>
                <w:szCs w:val="24"/>
                <w:lang w:eastAsia="lt-LT"/>
              </w:rPr>
              <w:t>okytojų tarybos posėdžiuose. Atsakingi asmenys (direktorius, pavaduotojas ugdymui, pagalbos mokiniui specialistai, savivaldos institucijų vadovai) pristato nuveiktus darbus, įvardija priežastis, jeigu numatytos planuose veiklos nebuvo įvykdytos.</w:t>
            </w:r>
          </w:p>
          <w:p w:rsidR="005F0E56" w:rsidRPr="005F0E56" w:rsidRDefault="00E14C6A" w:rsidP="005F0E56">
            <w:pPr>
              <w:tabs>
                <w:tab w:val="left" w:pos="0"/>
                <w:tab w:val="left" w:pos="1080"/>
              </w:tabs>
              <w:ind w:firstLine="720"/>
              <w:jc w:val="both"/>
              <w:rPr>
                <w:szCs w:val="24"/>
                <w:lang w:eastAsia="lt-LT"/>
              </w:rPr>
            </w:pPr>
            <w:r>
              <w:rPr>
                <w:szCs w:val="24"/>
                <w:lang w:eastAsia="lt-LT"/>
              </w:rPr>
              <w:t xml:space="preserve">Vykdoma </w:t>
            </w:r>
            <w:r w:rsidR="005659C8">
              <w:rPr>
                <w:szCs w:val="24"/>
                <w:lang w:eastAsia="lt-LT"/>
              </w:rPr>
              <w:t>s</w:t>
            </w:r>
            <w:r w:rsidR="007C46AC">
              <w:rPr>
                <w:szCs w:val="24"/>
                <w:lang w:eastAsia="lt-LT"/>
              </w:rPr>
              <w:t>trateginio plano 2020</w:t>
            </w:r>
            <w:r w:rsidR="005F0E56" w:rsidRPr="005F0E56">
              <w:rPr>
                <w:szCs w:val="24"/>
                <w:lang w:eastAsia="lt-LT"/>
              </w:rPr>
              <w:t xml:space="preserve"> m. įgyvendinimo tarpinė analizė mokyklos ben</w:t>
            </w:r>
            <w:r>
              <w:rPr>
                <w:szCs w:val="24"/>
                <w:lang w:eastAsia="lt-LT"/>
              </w:rPr>
              <w:t>druomenėje bus pristatyta</w:t>
            </w:r>
            <w:r w:rsidR="007C46AC">
              <w:rPr>
                <w:szCs w:val="24"/>
                <w:lang w:eastAsia="lt-LT"/>
              </w:rPr>
              <w:t xml:space="preserve"> 2021 m. vasario</w:t>
            </w:r>
            <w:r w:rsidR="005F0E56" w:rsidRPr="005F0E56">
              <w:rPr>
                <w:szCs w:val="24"/>
                <w:lang w:eastAsia="lt-LT"/>
              </w:rPr>
              <w:t xml:space="preserve"> mėnesį išplėstiniame mokyto</w:t>
            </w:r>
            <w:r w:rsidR="00017621">
              <w:rPr>
                <w:szCs w:val="24"/>
                <w:lang w:eastAsia="lt-LT"/>
              </w:rPr>
              <w:t>jų t</w:t>
            </w:r>
            <w:r w:rsidR="005F0E56" w:rsidRPr="005F0E56">
              <w:rPr>
                <w:szCs w:val="24"/>
                <w:lang w:eastAsia="lt-LT"/>
              </w:rPr>
              <w:t>arybos posėdyje, kuriame dalyvaus ne tik mokytojų tarybos nariai, bet ir</w:t>
            </w:r>
            <w:r w:rsidR="00ED08C3">
              <w:rPr>
                <w:szCs w:val="24"/>
                <w:lang w:eastAsia="lt-LT"/>
              </w:rPr>
              <w:t xml:space="preserve"> mokyklos savivaldos institucijų (tėvų ir mokiniųkomitetų, darbo tarybos)</w:t>
            </w:r>
            <w:r w:rsidR="005F0E56" w:rsidRPr="005F0E56">
              <w:rPr>
                <w:szCs w:val="24"/>
                <w:lang w:eastAsia="lt-LT"/>
              </w:rPr>
              <w:t xml:space="preserve"> atstovai. </w:t>
            </w:r>
          </w:p>
          <w:p w:rsidR="00017621" w:rsidRPr="00523F0B" w:rsidRDefault="005F0E56" w:rsidP="005F0E56">
            <w:pPr>
              <w:tabs>
                <w:tab w:val="left" w:pos="0"/>
                <w:tab w:val="left" w:pos="1080"/>
              </w:tabs>
              <w:ind w:firstLine="720"/>
              <w:jc w:val="both"/>
              <w:rPr>
                <w:szCs w:val="24"/>
              </w:rPr>
            </w:pPr>
            <w:r w:rsidRPr="005F0E56">
              <w:rPr>
                <w:szCs w:val="24"/>
              </w:rPr>
              <w:t>Mokyklos 2020–2021 m</w:t>
            </w:r>
            <w:r w:rsidR="00017621">
              <w:rPr>
                <w:szCs w:val="24"/>
              </w:rPr>
              <w:t>etų strateginiai tikslai:</w:t>
            </w:r>
            <w:r w:rsidR="00982277" w:rsidRPr="00523F0B">
              <w:rPr>
                <w:szCs w:val="24"/>
              </w:rPr>
              <w:t xml:space="preserve">pamokos kokybės gerinimas, siekiant kiekvieno mokinio pažangos, skatinant </w:t>
            </w:r>
            <w:proofErr w:type="spellStart"/>
            <w:r w:rsidR="00982277" w:rsidRPr="00523F0B">
              <w:rPr>
                <w:szCs w:val="24"/>
              </w:rPr>
              <w:t>savirefleksiją</w:t>
            </w:r>
            <w:proofErr w:type="spellEnd"/>
            <w:r w:rsidR="00982277" w:rsidRPr="00523F0B">
              <w:rPr>
                <w:szCs w:val="24"/>
              </w:rPr>
              <w:t xml:space="preserve"> bei </w:t>
            </w:r>
            <w:proofErr w:type="spellStart"/>
            <w:r w:rsidR="00982277" w:rsidRPr="00523F0B">
              <w:rPr>
                <w:szCs w:val="24"/>
              </w:rPr>
              <w:t>savanorystės</w:t>
            </w:r>
            <w:proofErr w:type="spellEnd"/>
            <w:r w:rsidR="00982277" w:rsidRPr="00523F0B">
              <w:rPr>
                <w:szCs w:val="24"/>
              </w:rPr>
              <w:t xml:space="preserve"> ir veikimo kartu tobulinimas kuriant atvirą kaitai, lyderystei ir bendradarbiavimui mokyklą. </w:t>
            </w:r>
          </w:p>
          <w:p w:rsidR="004F7838" w:rsidRPr="008F2EB0" w:rsidRDefault="005F0E56" w:rsidP="005F0E56">
            <w:pPr>
              <w:tabs>
                <w:tab w:val="left" w:pos="0"/>
                <w:tab w:val="left" w:pos="1080"/>
              </w:tabs>
              <w:ind w:firstLine="720"/>
              <w:jc w:val="both"/>
              <w:rPr>
                <w:szCs w:val="24"/>
              </w:rPr>
            </w:pPr>
            <w:r w:rsidRPr="00523F0B">
              <w:rPr>
                <w:szCs w:val="24"/>
              </w:rPr>
              <w:t>Mokyklos bendruomenė tęsia individualios mokinio</w:t>
            </w:r>
            <w:r w:rsidRPr="008F2EB0">
              <w:rPr>
                <w:szCs w:val="24"/>
              </w:rPr>
              <w:t xml:space="preserve"> pažangos matavimo sistemos tobulinimą, </w:t>
            </w:r>
            <w:r w:rsidR="005659C8">
              <w:rPr>
                <w:szCs w:val="24"/>
              </w:rPr>
              <w:t xml:space="preserve">įtraukiant mokinius ir jų </w:t>
            </w:r>
            <w:proofErr w:type="spellStart"/>
            <w:r w:rsidR="005659C8">
              <w:rPr>
                <w:szCs w:val="24"/>
              </w:rPr>
              <w:t>tėvus.</w:t>
            </w:r>
            <w:r w:rsidR="00CD21F6" w:rsidRPr="008F2EB0">
              <w:rPr>
                <w:szCs w:val="24"/>
              </w:rPr>
              <w:t>Pažangos</w:t>
            </w:r>
            <w:proofErr w:type="spellEnd"/>
            <w:r w:rsidR="00CD21F6" w:rsidRPr="008F2EB0">
              <w:rPr>
                <w:szCs w:val="24"/>
              </w:rPr>
              <w:t xml:space="preserve"> </w:t>
            </w:r>
            <w:proofErr w:type="spellStart"/>
            <w:r w:rsidR="00CD21F6" w:rsidRPr="008F2EB0">
              <w:rPr>
                <w:szCs w:val="24"/>
              </w:rPr>
              <w:t>ūgčiai</w:t>
            </w:r>
            <w:proofErr w:type="spellEnd"/>
            <w:r w:rsidR="00CD21F6" w:rsidRPr="008F2EB0">
              <w:rPr>
                <w:szCs w:val="24"/>
              </w:rPr>
              <w:t xml:space="preserve"> matuoti </w:t>
            </w:r>
            <w:r w:rsidR="008113B7" w:rsidRPr="008F2EB0">
              <w:rPr>
                <w:szCs w:val="24"/>
              </w:rPr>
              <w:t>elektroniniame TAMO dienyne</w:t>
            </w:r>
            <w:r w:rsidR="00CD21F6" w:rsidRPr="008F2EB0">
              <w:rPr>
                <w:szCs w:val="24"/>
              </w:rPr>
              <w:t>yra sukurta ir patobulintamokinio lūkesčių</w:t>
            </w:r>
            <w:r w:rsidR="008113B7" w:rsidRPr="008F2EB0">
              <w:rPr>
                <w:szCs w:val="24"/>
              </w:rPr>
              <w:t xml:space="preserve"> planavimo ir reflektavimo anketa, kurioje mokiniai analizuoja </w:t>
            </w:r>
            <w:r w:rsidR="00A72B2A">
              <w:rPr>
                <w:szCs w:val="24"/>
              </w:rPr>
              <w:t xml:space="preserve">savo pasiekimus, o klasių </w:t>
            </w:r>
            <w:r w:rsidR="008113B7" w:rsidRPr="008F2EB0">
              <w:rPr>
                <w:szCs w:val="24"/>
              </w:rPr>
              <w:t xml:space="preserve"> auklėtojai ir tėvai rašo komentarus. </w:t>
            </w:r>
          </w:p>
          <w:p w:rsidR="000B5C7E" w:rsidRDefault="000B5C7E" w:rsidP="00062DAE">
            <w:pPr>
              <w:tabs>
                <w:tab w:val="left" w:pos="0"/>
                <w:tab w:val="left" w:pos="1080"/>
              </w:tabs>
              <w:ind w:firstLine="720"/>
              <w:jc w:val="both"/>
              <w:rPr>
                <w:szCs w:val="24"/>
              </w:rPr>
            </w:pPr>
            <w:r w:rsidRPr="005F0E56">
              <w:rPr>
                <w:szCs w:val="24"/>
              </w:rPr>
              <w:t>Mokykla iš dalies apsirūpinusi šiuolaikinėmis mokymo(si) priemonėmis</w:t>
            </w:r>
            <w:r>
              <w:rPr>
                <w:szCs w:val="24"/>
              </w:rPr>
              <w:t xml:space="preserve">: </w:t>
            </w:r>
            <w:r w:rsidRPr="005F0E56">
              <w:rPr>
                <w:szCs w:val="24"/>
              </w:rPr>
              <w:t>1–</w:t>
            </w:r>
            <w:r w:rsidR="00523F0B">
              <w:rPr>
                <w:szCs w:val="24"/>
              </w:rPr>
              <w:t>8</w:t>
            </w:r>
            <w:r w:rsidRPr="005F0E56">
              <w:rPr>
                <w:szCs w:val="24"/>
              </w:rPr>
              <w:t xml:space="preserve"> klasės aprūpintos</w:t>
            </w:r>
            <w:r>
              <w:rPr>
                <w:szCs w:val="24"/>
              </w:rPr>
              <w:t xml:space="preserve"> priemonėmis </w:t>
            </w:r>
            <w:r w:rsidR="00523F0B">
              <w:rPr>
                <w:szCs w:val="24"/>
              </w:rPr>
              <w:t xml:space="preserve">gamtamokslinei </w:t>
            </w:r>
            <w:proofErr w:type="spellStart"/>
            <w:r>
              <w:rPr>
                <w:szCs w:val="24"/>
              </w:rPr>
              <w:t>tyriminei</w:t>
            </w:r>
            <w:proofErr w:type="spellEnd"/>
            <w:r>
              <w:rPr>
                <w:szCs w:val="24"/>
              </w:rPr>
              <w:t xml:space="preserve"> veiklai, 2020 metais mokykla</w:t>
            </w:r>
            <w:r w:rsidR="005659C8">
              <w:rPr>
                <w:szCs w:val="24"/>
              </w:rPr>
              <w:t xml:space="preserve"> iš įvairių finansavimo šaltinių</w:t>
            </w:r>
            <w:r>
              <w:rPr>
                <w:szCs w:val="24"/>
              </w:rPr>
              <w:t xml:space="preserve"> įsigijo daugiafunkcinį ekraną, 40 planšečių, 7 nešiojamus kompiuterius. Visi 5-10 klasių mokomieji kabinetai pritaikyti nuotoliniam darbui su mokiniais, mokytojai ir mokiniai turi galimybę naudotis </w:t>
            </w:r>
            <w:r w:rsidR="0014155B">
              <w:rPr>
                <w:szCs w:val="24"/>
              </w:rPr>
              <w:t>„</w:t>
            </w:r>
            <w:proofErr w:type="spellStart"/>
            <w:r>
              <w:rPr>
                <w:szCs w:val="24"/>
              </w:rPr>
              <w:t>Eduka</w:t>
            </w:r>
            <w:proofErr w:type="spellEnd"/>
            <w:r w:rsidR="0014155B">
              <w:rPr>
                <w:szCs w:val="24"/>
              </w:rPr>
              <w:t>“</w:t>
            </w:r>
            <w:r>
              <w:rPr>
                <w:szCs w:val="24"/>
              </w:rPr>
              <w:t xml:space="preserve">, </w:t>
            </w:r>
            <w:r w:rsidR="0014155B">
              <w:rPr>
                <w:szCs w:val="24"/>
              </w:rPr>
              <w:t>„</w:t>
            </w:r>
            <w:proofErr w:type="spellStart"/>
            <w:r>
              <w:rPr>
                <w:szCs w:val="24"/>
              </w:rPr>
              <w:t>Ema</w:t>
            </w:r>
            <w:r w:rsidR="0014155B">
              <w:rPr>
                <w:szCs w:val="24"/>
              </w:rPr>
              <w:t>“</w:t>
            </w:r>
            <w:r w:rsidRPr="00523F0B">
              <w:rPr>
                <w:szCs w:val="24"/>
              </w:rPr>
              <w:t>,</w:t>
            </w:r>
            <w:r w:rsidR="0014155B" w:rsidRPr="00ED7489">
              <w:rPr>
                <w:color w:val="0D0D0D" w:themeColor="text1" w:themeTint="F2"/>
                <w:szCs w:val="24"/>
              </w:rPr>
              <w:t>„</w:t>
            </w:r>
            <w:r w:rsidRPr="00F95E59">
              <w:rPr>
                <w:szCs w:val="24"/>
              </w:rPr>
              <w:t>Microsoft</w:t>
            </w:r>
            <w:r>
              <w:rPr>
                <w:szCs w:val="24"/>
              </w:rPr>
              <w:t>Teams</w:t>
            </w:r>
            <w:proofErr w:type="spellEnd"/>
            <w:r w:rsidR="0014155B">
              <w:rPr>
                <w:szCs w:val="24"/>
              </w:rPr>
              <w:t>“</w:t>
            </w:r>
            <w:r>
              <w:rPr>
                <w:szCs w:val="24"/>
              </w:rPr>
              <w:t xml:space="preserve">, </w:t>
            </w:r>
            <w:r w:rsidR="0014155B">
              <w:rPr>
                <w:szCs w:val="24"/>
              </w:rPr>
              <w:t>„</w:t>
            </w:r>
            <w:proofErr w:type="spellStart"/>
            <w:r w:rsidRPr="00F95E59">
              <w:rPr>
                <w:szCs w:val="24"/>
              </w:rPr>
              <w:t>Zoom</w:t>
            </w:r>
            <w:proofErr w:type="spellEnd"/>
            <w:r w:rsidR="0014155B">
              <w:rPr>
                <w:szCs w:val="24"/>
              </w:rPr>
              <w:t>“</w:t>
            </w:r>
            <w:r>
              <w:rPr>
                <w:szCs w:val="24"/>
              </w:rPr>
              <w:t xml:space="preserve"> ir kt. mokymosi platformomis. Dauguma</w:t>
            </w:r>
            <w:r w:rsidRPr="005F0E56">
              <w:rPr>
                <w:szCs w:val="24"/>
              </w:rPr>
              <w:t>mokyklos aplinkų</w:t>
            </w:r>
            <w:r>
              <w:rPr>
                <w:szCs w:val="24"/>
              </w:rPr>
              <w:t xml:space="preserve"> atitinka higienos reikalavimus, išskyrus ikimokyklinio ugdymo lauko žaidimų aikštelę, daugiafunkcę aikštelę prie pradinio ugdymo pastato.</w:t>
            </w:r>
          </w:p>
          <w:p w:rsidR="005F0E56" w:rsidRPr="005B61B9" w:rsidRDefault="00523F0B" w:rsidP="005F0E56">
            <w:pPr>
              <w:tabs>
                <w:tab w:val="left" w:pos="0"/>
                <w:tab w:val="left" w:pos="1080"/>
              </w:tabs>
              <w:ind w:firstLine="720"/>
              <w:jc w:val="both"/>
              <w:rPr>
                <w:color w:val="FF0000"/>
                <w:szCs w:val="24"/>
              </w:rPr>
            </w:pPr>
            <w:r>
              <w:rPr>
                <w:szCs w:val="24"/>
              </w:rPr>
              <w:lastRenderedPageBreak/>
              <w:t>Į</w:t>
            </w:r>
            <w:r w:rsidR="005659C8">
              <w:rPr>
                <w:szCs w:val="24"/>
              </w:rPr>
              <w:t xml:space="preserve"> kai kurių s</w:t>
            </w:r>
            <w:r w:rsidR="005F0E56" w:rsidRPr="005F0E56">
              <w:rPr>
                <w:szCs w:val="24"/>
              </w:rPr>
              <w:t>trateginiame plane numatytų veiklų įgyvendinimą mokyklos bendruomenė tu</w:t>
            </w:r>
            <w:r w:rsidR="009C20E7">
              <w:rPr>
                <w:szCs w:val="24"/>
              </w:rPr>
              <w:t>rėtų</w:t>
            </w:r>
            <w:r>
              <w:rPr>
                <w:szCs w:val="24"/>
              </w:rPr>
              <w:t xml:space="preserve"> skirti didesnį </w:t>
            </w:r>
            <w:r w:rsidR="009C20E7">
              <w:rPr>
                <w:szCs w:val="24"/>
              </w:rPr>
              <w:t>dėmesį</w:t>
            </w:r>
            <w:r w:rsidR="009C20E7" w:rsidRPr="008F2EB0">
              <w:rPr>
                <w:szCs w:val="24"/>
              </w:rPr>
              <w:t xml:space="preserve">: </w:t>
            </w:r>
            <w:r w:rsidR="008F2EB0" w:rsidRPr="008F2EB0">
              <w:rPr>
                <w:szCs w:val="24"/>
              </w:rPr>
              <w:t xml:space="preserve">t.y. </w:t>
            </w:r>
            <w:r w:rsidR="005F0E56" w:rsidRPr="008F2EB0">
              <w:rPr>
                <w:szCs w:val="24"/>
              </w:rPr>
              <w:t>siekti, kad 30 proc. gamtamokslinių ir socialinių dalykų pam</w:t>
            </w:r>
            <w:r w:rsidR="009C20E7" w:rsidRPr="008F2EB0">
              <w:rPr>
                <w:szCs w:val="24"/>
              </w:rPr>
              <w:t xml:space="preserve">okų vyktų netradicinėse erdvėse, organizuojant </w:t>
            </w:r>
            <w:proofErr w:type="spellStart"/>
            <w:r w:rsidR="009C20E7" w:rsidRPr="008F2EB0">
              <w:rPr>
                <w:szCs w:val="24"/>
              </w:rPr>
              <w:t>patyriminę</w:t>
            </w:r>
            <w:proofErr w:type="spellEnd"/>
            <w:r w:rsidR="009C20E7" w:rsidRPr="008F2EB0">
              <w:rPr>
                <w:szCs w:val="24"/>
              </w:rPr>
              <w:t xml:space="preserve"> veiklą</w:t>
            </w:r>
            <w:r w:rsidR="008F2EB0" w:rsidRPr="008F2EB0">
              <w:rPr>
                <w:szCs w:val="24"/>
              </w:rPr>
              <w:t xml:space="preserve"> (</w:t>
            </w:r>
            <w:r w:rsidR="009C20E7" w:rsidRPr="008F2EB0">
              <w:rPr>
                <w:szCs w:val="24"/>
              </w:rPr>
              <w:t>ataskaitiniu laikotarpiu pravesta 20 proc. tokių veiklų</w:t>
            </w:r>
            <w:r w:rsidR="008F2EB0" w:rsidRPr="008F2EB0">
              <w:rPr>
                <w:szCs w:val="24"/>
              </w:rPr>
              <w:t>)</w:t>
            </w:r>
            <w:r w:rsidR="009C20E7" w:rsidRPr="008F2EB0">
              <w:rPr>
                <w:szCs w:val="24"/>
              </w:rPr>
              <w:t>, mokymosi aplinkų plėtojimą</w:t>
            </w:r>
            <w:r w:rsidR="005F0E56" w:rsidRPr="008F2EB0">
              <w:rPr>
                <w:szCs w:val="24"/>
              </w:rPr>
              <w:t xml:space="preserve"> (poilsio zonų </w:t>
            </w:r>
            <w:r w:rsidR="0058383F">
              <w:rPr>
                <w:szCs w:val="24"/>
              </w:rPr>
              <w:t>5–</w:t>
            </w:r>
            <w:r w:rsidR="009C20E7" w:rsidRPr="008F2EB0">
              <w:rPr>
                <w:szCs w:val="24"/>
              </w:rPr>
              <w:t>10 klasių mokiniams išplėtimą,</w:t>
            </w:r>
            <w:r>
              <w:rPr>
                <w:szCs w:val="24"/>
              </w:rPr>
              <w:t>žaidimų</w:t>
            </w:r>
            <w:r w:rsidR="005F0E56" w:rsidRPr="008F2EB0">
              <w:rPr>
                <w:szCs w:val="24"/>
              </w:rPr>
              <w:t xml:space="preserve"> aikštelės ikimokyklinio ugdymo vaikams</w:t>
            </w:r>
            <w:r w:rsidR="009C20E7" w:rsidRPr="008F2EB0">
              <w:rPr>
                <w:szCs w:val="24"/>
              </w:rPr>
              <w:t xml:space="preserve"> įrengimą</w:t>
            </w:r>
            <w:r>
              <w:rPr>
                <w:szCs w:val="24"/>
              </w:rPr>
              <w:t xml:space="preserve">ir </w:t>
            </w:r>
            <w:r w:rsidR="005F0E56" w:rsidRPr="008F2EB0">
              <w:rPr>
                <w:szCs w:val="24"/>
              </w:rPr>
              <w:t>kt.).</w:t>
            </w:r>
          </w:p>
          <w:p w:rsidR="00E63E15" w:rsidRPr="008F2EB0" w:rsidRDefault="005659C8" w:rsidP="0014155B">
            <w:pPr>
              <w:widowControl w:val="0"/>
              <w:ind w:firstLine="717"/>
              <w:jc w:val="both"/>
              <w:rPr>
                <w:color w:val="000000"/>
                <w:szCs w:val="24"/>
              </w:rPr>
            </w:pPr>
            <w:r>
              <w:rPr>
                <w:szCs w:val="24"/>
                <w:lang w:eastAsia="lt-LT"/>
              </w:rPr>
              <w:t>Metinio v</w:t>
            </w:r>
            <w:r w:rsidR="005F0E56" w:rsidRPr="005F0E56">
              <w:rPr>
                <w:szCs w:val="24"/>
                <w:lang w:eastAsia="lt-LT"/>
              </w:rPr>
              <w:t>eiklos</w:t>
            </w:r>
            <w:r w:rsidR="00A46042">
              <w:rPr>
                <w:szCs w:val="24"/>
                <w:lang w:eastAsia="lt-LT"/>
              </w:rPr>
              <w:t xml:space="preserve"> plano tarpinė</w:t>
            </w:r>
            <w:r w:rsidR="00523F0B">
              <w:rPr>
                <w:szCs w:val="24"/>
                <w:lang w:eastAsia="lt-LT"/>
              </w:rPr>
              <w:t>s</w:t>
            </w:r>
            <w:r w:rsidR="00A46042">
              <w:rPr>
                <w:szCs w:val="24"/>
                <w:lang w:eastAsia="lt-LT"/>
              </w:rPr>
              <w:t xml:space="preserve"> analizė</w:t>
            </w:r>
            <w:r w:rsidR="00523F0B">
              <w:rPr>
                <w:szCs w:val="24"/>
                <w:lang w:eastAsia="lt-LT"/>
              </w:rPr>
              <w:t>s aptarimas</w:t>
            </w:r>
            <w:r w:rsidR="00A46042">
              <w:rPr>
                <w:szCs w:val="24"/>
                <w:lang w:eastAsia="lt-LT"/>
              </w:rPr>
              <w:t xml:space="preserve"> vyks 2021 m. vasario mėn. m</w:t>
            </w:r>
            <w:r w:rsidR="005F0E56" w:rsidRPr="005F0E56">
              <w:rPr>
                <w:szCs w:val="24"/>
                <w:lang w:eastAsia="lt-LT"/>
              </w:rPr>
              <w:t xml:space="preserve">okytojų tarybos posėdyje.Apžvelgus veiklos plane numatytų uždavinių įgyvendinimą, galima konstatuoti, kad dauguma numatytų veiklų yra įgyvendintos arba vykdomos, </w:t>
            </w:r>
            <w:r w:rsidR="00523F0B">
              <w:rPr>
                <w:szCs w:val="24"/>
                <w:lang w:eastAsia="lt-LT"/>
              </w:rPr>
              <w:t xml:space="preserve">nes </w:t>
            </w:r>
            <w:r w:rsidR="004A3AAD">
              <w:rPr>
                <w:szCs w:val="24"/>
                <w:lang w:eastAsia="lt-LT"/>
              </w:rPr>
              <w:t>kai kurios veiklos plane numatytos 2020-2021 m.m. D</w:t>
            </w:r>
            <w:r w:rsidR="008F2EB0">
              <w:rPr>
                <w:szCs w:val="24"/>
                <w:lang w:eastAsia="lt-LT"/>
              </w:rPr>
              <w:t>ėl karantino tik iš dalies pavyko įgyvendinti projektą</w:t>
            </w:r>
            <w:r w:rsidR="008F2EB0">
              <w:rPr>
                <w:color w:val="000000"/>
                <w:szCs w:val="24"/>
              </w:rPr>
              <w:t xml:space="preserve"> „</w:t>
            </w:r>
            <w:r w:rsidR="008F2EB0" w:rsidRPr="002F4385">
              <w:rPr>
                <w:szCs w:val="24"/>
              </w:rPr>
              <w:t>Mokymosi kaip galimybės atskleisti savo gabumus,suvokimo bei savivertės stiprinimas,tobulinant mokėjimo mokytis kompetenciją</w:t>
            </w:r>
            <w:r w:rsidR="008F2EB0">
              <w:rPr>
                <w:szCs w:val="24"/>
              </w:rPr>
              <w:t xml:space="preserve">“, aktyvinti tėvų </w:t>
            </w:r>
            <w:proofErr w:type="spellStart"/>
            <w:r w:rsidR="008F2EB0">
              <w:rPr>
                <w:szCs w:val="24"/>
              </w:rPr>
              <w:t>savanorystę</w:t>
            </w:r>
            <w:proofErr w:type="spellEnd"/>
            <w:r w:rsidR="008F2EB0">
              <w:rPr>
                <w:szCs w:val="24"/>
              </w:rPr>
              <w:t xml:space="preserve"> ir lyderystę, įtraukiant į mokyklos veiklas kuo daugiau įvairių klasių tėvų atstovų.</w:t>
            </w:r>
          </w:p>
          <w:p w:rsidR="005F0E56" w:rsidRPr="005F0E56" w:rsidRDefault="005F0E56" w:rsidP="00F95E59">
            <w:pPr>
              <w:tabs>
                <w:tab w:val="left" w:pos="0"/>
                <w:tab w:val="left" w:pos="1080"/>
              </w:tabs>
              <w:ind w:firstLine="720"/>
              <w:jc w:val="both"/>
              <w:rPr>
                <w:szCs w:val="24"/>
                <w:lang w:eastAsia="lt-LT"/>
              </w:rPr>
            </w:pPr>
            <w:r w:rsidRPr="005F0E56">
              <w:rPr>
                <w:szCs w:val="24"/>
                <w:lang w:eastAsia="lt-LT"/>
              </w:rPr>
              <w:t>Metinio veiklos plano galutinė analizė bus atlikta mokslo metų pabaigoje. Jos metu mokyklos administracija, savivaldos institucijos bei visa bendruomenė reflektuos plano įgyvendinimo sėkmingumą, numatys gaires naujai veiklai, kuri remsis mokyklos strateginiam</w:t>
            </w:r>
            <w:r w:rsidR="000B5C7E">
              <w:rPr>
                <w:szCs w:val="24"/>
                <w:lang w:eastAsia="lt-LT"/>
              </w:rPr>
              <w:t>e plane numa</w:t>
            </w:r>
            <w:r w:rsidR="00F95E59">
              <w:rPr>
                <w:szCs w:val="24"/>
                <w:lang w:eastAsia="lt-LT"/>
              </w:rPr>
              <w:t>tytais prioritetais</w:t>
            </w:r>
            <w:r w:rsidR="000B5C7E" w:rsidRPr="00F95E59">
              <w:rPr>
                <w:szCs w:val="24"/>
                <w:lang w:eastAsia="lt-LT"/>
              </w:rPr>
              <w:t>bei vidaus giluminio ir plačiojo įsivertinimo rezultatais, išvadomis ir darbo grupių rekomendacijomis.</w:t>
            </w:r>
          </w:p>
          <w:p w:rsidR="005F0E56" w:rsidRPr="005F0E56" w:rsidRDefault="005F0E56" w:rsidP="0014155B">
            <w:pPr>
              <w:tabs>
                <w:tab w:val="left" w:pos="0"/>
              </w:tabs>
              <w:ind w:firstLine="717"/>
              <w:jc w:val="both"/>
              <w:rPr>
                <w:szCs w:val="24"/>
                <w:lang w:eastAsia="lt-LT"/>
              </w:rPr>
            </w:pPr>
            <w:r w:rsidRPr="005F0E56">
              <w:rPr>
                <w:szCs w:val="24"/>
                <w:lang w:eastAsia="lt-LT"/>
              </w:rPr>
              <w:t>Beveik visa mokyklos veikla yra nukreipta į tai, kad būtų sudarytos sąlygos mokiniams siekti pažangos bei gerų ugdymosi rezultatų. Mokykla šiuos pasiekimus analizuoja, teikia grįžtamąjį ryšį mokiniams bei tėveliams.</w:t>
            </w:r>
          </w:p>
          <w:p w:rsidR="00ED08C3" w:rsidRDefault="005F0E56" w:rsidP="0014155B">
            <w:pPr>
              <w:tabs>
                <w:tab w:val="left" w:pos="0"/>
              </w:tabs>
              <w:ind w:firstLine="717"/>
              <w:jc w:val="both"/>
              <w:rPr>
                <w:szCs w:val="24"/>
                <w:lang w:eastAsia="lt-LT"/>
              </w:rPr>
            </w:pPr>
            <w:r w:rsidRPr="005F0E56">
              <w:rPr>
                <w:szCs w:val="24"/>
                <w:lang w:eastAsia="lt-LT"/>
              </w:rPr>
              <w:t>Aukštesniuoju lygiu besimokančių mokinių skaičius išlieka panašus: 2019–2020 m. m. tokių mokinių 1–10 klasėse buvo 18,4 proc.</w:t>
            </w:r>
            <w:r w:rsidR="005659C8">
              <w:rPr>
                <w:szCs w:val="24"/>
                <w:lang w:eastAsia="lt-LT"/>
              </w:rPr>
              <w:t>(3 proc. daugiau</w:t>
            </w:r>
            <w:r w:rsidRPr="005F0E56">
              <w:rPr>
                <w:szCs w:val="24"/>
                <w:lang w:eastAsia="lt-LT"/>
              </w:rPr>
              <w:t>lyginant su2018–2019 m. m.). Gerėja 1–10 klasėse besimokančių mokinių ugdymosi kokybė: aukštesniuoju ir pagrindiniu lygiu 2019–2020 m. m. mokėsi 56,1 proc. mokinių (t. y. 5,7 proc. daugiau, negu 2018–2019 m. m.)</w:t>
            </w:r>
            <w:r w:rsidR="00ED08C3">
              <w:rPr>
                <w:szCs w:val="24"/>
                <w:lang w:eastAsia="lt-LT"/>
              </w:rPr>
              <w:t>.</w:t>
            </w:r>
          </w:p>
          <w:p w:rsidR="005F0E56" w:rsidRDefault="005F0E56" w:rsidP="0014155B">
            <w:pPr>
              <w:tabs>
                <w:tab w:val="left" w:pos="0"/>
              </w:tabs>
              <w:ind w:firstLine="717"/>
              <w:jc w:val="both"/>
              <w:rPr>
                <w:szCs w:val="24"/>
                <w:lang w:eastAsia="lt-LT"/>
              </w:rPr>
            </w:pPr>
            <w:r w:rsidRPr="005F0E56">
              <w:rPr>
                <w:szCs w:val="24"/>
                <w:lang w:eastAsia="lt-LT"/>
              </w:rPr>
              <w:t>Mokyklos bendruomenė skiria ypatingą dėmesį moki</w:t>
            </w:r>
            <w:r w:rsidR="00ED08C3">
              <w:rPr>
                <w:szCs w:val="24"/>
                <w:lang w:eastAsia="lt-LT"/>
              </w:rPr>
              <w:t>nių individualiai pažangai: II-</w:t>
            </w:r>
            <w:proofErr w:type="spellStart"/>
            <w:r w:rsidR="00ED08C3">
              <w:rPr>
                <w:szCs w:val="24"/>
                <w:lang w:eastAsia="lt-LT"/>
              </w:rPr>
              <w:t>ą</w:t>
            </w:r>
            <w:r w:rsidRPr="005F0E56">
              <w:rPr>
                <w:szCs w:val="24"/>
                <w:lang w:eastAsia="lt-LT"/>
              </w:rPr>
              <w:t>jį</w:t>
            </w:r>
            <w:proofErr w:type="spellEnd"/>
            <w:r w:rsidRPr="005F0E56">
              <w:rPr>
                <w:szCs w:val="24"/>
                <w:lang w:eastAsia="lt-LT"/>
              </w:rPr>
              <w:t xml:space="preserve"> 2019-2020 m.</w:t>
            </w:r>
            <w:r w:rsidR="0058383F">
              <w:rPr>
                <w:szCs w:val="24"/>
                <w:lang w:eastAsia="lt-LT"/>
              </w:rPr>
              <w:t xml:space="preserve"> m. pusmetį 33 proc. daugiau 5–</w:t>
            </w:r>
            <w:r w:rsidRPr="005F0E56">
              <w:rPr>
                <w:szCs w:val="24"/>
                <w:lang w:eastAsia="lt-LT"/>
              </w:rPr>
              <w:t>10 klasių mokinių pasiekė individualios pažangos pagal dalykų mokymosi vidurkį, lyginant su I-</w:t>
            </w:r>
            <w:proofErr w:type="spellStart"/>
            <w:r w:rsidRPr="005F0E56">
              <w:rPr>
                <w:szCs w:val="24"/>
                <w:lang w:eastAsia="lt-LT"/>
              </w:rPr>
              <w:t>uoju</w:t>
            </w:r>
            <w:proofErr w:type="spellEnd"/>
            <w:r w:rsidRPr="005F0E56">
              <w:rPr>
                <w:szCs w:val="24"/>
                <w:lang w:eastAsia="lt-LT"/>
              </w:rPr>
              <w:t xml:space="preserve"> 2</w:t>
            </w:r>
            <w:r w:rsidR="00ED08C3">
              <w:rPr>
                <w:szCs w:val="24"/>
                <w:lang w:eastAsia="lt-LT"/>
              </w:rPr>
              <w:t>019-2020 m. m. pusmečiu.</w:t>
            </w:r>
            <w:r w:rsidR="004A3AAD">
              <w:rPr>
                <w:szCs w:val="24"/>
                <w:lang w:eastAsia="lt-LT"/>
              </w:rPr>
              <w:t>L</w:t>
            </w:r>
            <w:r w:rsidR="004A3AAD" w:rsidRPr="008F2EB0">
              <w:rPr>
                <w:szCs w:val="24"/>
                <w:lang w:eastAsia="lt-LT"/>
              </w:rPr>
              <w:t>yginant</w:t>
            </w:r>
            <w:r w:rsidR="004A3AAD" w:rsidRPr="005F0E56">
              <w:rPr>
                <w:szCs w:val="24"/>
                <w:lang w:eastAsia="lt-LT"/>
              </w:rPr>
              <w:t xml:space="preserve"> su 2018–2019 m. m.</w:t>
            </w:r>
            <w:r w:rsidR="004A3AAD">
              <w:rPr>
                <w:szCs w:val="24"/>
                <w:lang w:eastAsia="lt-LT"/>
              </w:rPr>
              <w:t>džiaugiamės, kad</w:t>
            </w:r>
            <w:r w:rsidR="008F2EB0" w:rsidRPr="008F2EB0">
              <w:rPr>
                <w:szCs w:val="24"/>
                <w:lang w:eastAsia="lt-LT"/>
              </w:rPr>
              <w:t xml:space="preserve"> (20,87 praleistomispamokomis</w:t>
            </w:r>
            <w:r w:rsidRPr="008F2EB0">
              <w:rPr>
                <w:szCs w:val="24"/>
                <w:lang w:eastAsia="lt-LT"/>
              </w:rPr>
              <w:t>) sumažėjopagal 1 mokiniui tenka</w:t>
            </w:r>
            <w:r w:rsidR="004A3AAD">
              <w:rPr>
                <w:szCs w:val="24"/>
                <w:lang w:eastAsia="lt-LT"/>
              </w:rPr>
              <w:t>nčių praleistų pamokų skaiči</w:t>
            </w:r>
            <w:r w:rsidR="0014155B">
              <w:rPr>
                <w:szCs w:val="24"/>
                <w:lang w:eastAsia="lt-LT"/>
              </w:rPr>
              <w:t>u</w:t>
            </w:r>
            <w:r w:rsidR="004A3AAD">
              <w:rPr>
                <w:szCs w:val="24"/>
                <w:lang w:eastAsia="lt-LT"/>
              </w:rPr>
              <w:t xml:space="preserve">s( galimai </w:t>
            </w:r>
            <w:r w:rsidR="00ED08C3">
              <w:rPr>
                <w:szCs w:val="24"/>
                <w:lang w:eastAsia="lt-LT"/>
              </w:rPr>
              <w:t>tam įtakos turėjo nuo kovo mėnesio vykęs nuotolinis mokymas</w:t>
            </w:r>
            <w:r w:rsidR="004A3AAD">
              <w:rPr>
                <w:szCs w:val="24"/>
                <w:lang w:eastAsia="lt-LT"/>
              </w:rPr>
              <w:t>)</w:t>
            </w:r>
            <w:r w:rsidR="00ED08C3">
              <w:rPr>
                <w:szCs w:val="24"/>
                <w:lang w:eastAsia="lt-LT"/>
              </w:rPr>
              <w:t>.</w:t>
            </w:r>
          </w:p>
          <w:p w:rsidR="00547942" w:rsidRDefault="00E003B5" w:rsidP="005F0E56">
            <w:pPr>
              <w:tabs>
                <w:tab w:val="left" w:pos="0"/>
              </w:tabs>
              <w:jc w:val="both"/>
              <w:rPr>
                <w:szCs w:val="24"/>
                <w:lang w:eastAsia="lt-LT"/>
              </w:rPr>
            </w:pPr>
            <w:r>
              <w:rPr>
                <w:szCs w:val="24"/>
                <w:lang w:eastAsia="lt-LT"/>
              </w:rPr>
              <w:t>Mokyklos bendruomenės nenuvylė</w:t>
            </w:r>
            <w:r w:rsidR="004F55F0">
              <w:rPr>
                <w:szCs w:val="24"/>
                <w:lang w:eastAsia="lt-LT"/>
              </w:rPr>
              <w:t xml:space="preserve"> </w:t>
            </w:r>
            <w:proofErr w:type="spellStart"/>
            <w:r w:rsidR="004F55F0">
              <w:rPr>
                <w:szCs w:val="24"/>
                <w:lang w:eastAsia="lt-LT"/>
              </w:rPr>
              <w:t>mokiniųeNMPP</w:t>
            </w:r>
            <w:proofErr w:type="spellEnd"/>
            <w:r w:rsidR="004F55F0">
              <w:rPr>
                <w:szCs w:val="24"/>
                <w:lang w:eastAsia="lt-LT"/>
              </w:rPr>
              <w:t xml:space="preserve"> (toliau – Nacionalinio mokinių pasiek</w:t>
            </w:r>
            <w:r w:rsidR="008F2EB0">
              <w:rPr>
                <w:szCs w:val="24"/>
                <w:lang w:eastAsia="lt-LT"/>
              </w:rPr>
              <w:t>imų patikrinimo) 2020 m. rezul</w:t>
            </w:r>
            <w:r w:rsidR="004F55F0">
              <w:rPr>
                <w:szCs w:val="24"/>
                <w:lang w:eastAsia="lt-LT"/>
              </w:rPr>
              <w:t>ta</w:t>
            </w:r>
            <w:r w:rsidR="008F2EB0">
              <w:rPr>
                <w:szCs w:val="24"/>
                <w:lang w:eastAsia="lt-LT"/>
              </w:rPr>
              <w:t>tai, nors patikrinimas buvo neprivalomas</w:t>
            </w:r>
            <w:r>
              <w:rPr>
                <w:szCs w:val="24"/>
                <w:lang w:eastAsia="lt-LT"/>
              </w:rPr>
              <w:t xml:space="preserve">, </w:t>
            </w:r>
            <w:r w:rsidR="008F2EB0">
              <w:rPr>
                <w:szCs w:val="24"/>
                <w:lang w:eastAsia="lt-LT"/>
              </w:rPr>
              <w:t>vyko nuoto</w:t>
            </w:r>
            <w:r w:rsidR="004A3AAD">
              <w:rPr>
                <w:szCs w:val="24"/>
                <w:lang w:eastAsia="lt-LT"/>
              </w:rPr>
              <w:t>liniu būdu iš namų.</w:t>
            </w:r>
            <w:r w:rsidR="00A56EC7">
              <w:rPr>
                <w:szCs w:val="24"/>
                <w:lang w:eastAsia="lt-LT"/>
              </w:rPr>
              <w:t xml:space="preserve">5 klasėje </w:t>
            </w:r>
            <w:proofErr w:type="spellStart"/>
            <w:r w:rsidR="00A56EC7">
              <w:rPr>
                <w:szCs w:val="24"/>
                <w:lang w:eastAsia="lt-LT"/>
              </w:rPr>
              <w:t>eNMPP</w:t>
            </w:r>
            <w:proofErr w:type="spellEnd"/>
            <w:r w:rsidR="00A56EC7">
              <w:rPr>
                <w:szCs w:val="24"/>
                <w:lang w:eastAsia="lt-LT"/>
              </w:rPr>
              <w:t xml:space="preserve"> dalyvavo 93 proc. mokinių. Jų rezultatai pavaizduoti 1 pav.</w:t>
            </w:r>
          </w:p>
          <w:p w:rsidR="00547942" w:rsidRDefault="00BF7C1A" w:rsidP="0014155B">
            <w:pPr>
              <w:tabs>
                <w:tab w:val="left" w:pos="0"/>
              </w:tabs>
              <w:jc w:val="center"/>
              <w:rPr>
                <w:szCs w:val="24"/>
                <w:lang w:eastAsia="lt-LT"/>
              </w:rPr>
            </w:pPr>
            <w:r>
              <w:rPr>
                <w:b/>
                <w:noProof/>
                <w:lang w:eastAsia="lt-LT"/>
              </w:rPr>
              <w:drawing>
                <wp:inline distT="0" distB="0" distL="0" distR="0">
                  <wp:extent cx="6038850" cy="2362200"/>
                  <wp:effectExtent l="0" t="0" r="0" b="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659C8" w:rsidRDefault="005659C8" w:rsidP="005F0E56">
            <w:pPr>
              <w:tabs>
                <w:tab w:val="left" w:pos="0"/>
              </w:tabs>
              <w:jc w:val="both"/>
              <w:rPr>
                <w:szCs w:val="24"/>
                <w:lang w:eastAsia="lt-LT"/>
              </w:rPr>
            </w:pPr>
          </w:p>
          <w:p w:rsidR="00547942" w:rsidRDefault="00A56EC7" w:rsidP="0014155B">
            <w:pPr>
              <w:tabs>
                <w:tab w:val="left" w:pos="0"/>
              </w:tabs>
              <w:ind w:firstLine="717"/>
              <w:jc w:val="both"/>
              <w:rPr>
                <w:szCs w:val="24"/>
                <w:lang w:eastAsia="lt-LT"/>
              </w:rPr>
            </w:pPr>
            <w:r>
              <w:rPr>
                <w:szCs w:val="24"/>
                <w:lang w:eastAsia="lt-LT"/>
              </w:rPr>
              <w:t xml:space="preserve">1 pav. Iš diagramų duomenų matyti, kad 5 klasės mokiniams geriausiai sekėsi matematika (mokiniai pasiekė 62 proc. maksimalaus taškų skaičiaus, pasaulio pažinimo – 60 </w:t>
            </w:r>
            <w:r w:rsidR="002C7F0B">
              <w:rPr>
                <w:szCs w:val="24"/>
                <w:lang w:eastAsia="lt-LT"/>
              </w:rPr>
              <w:t>proc., o skaitymo rezult</w:t>
            </w:r>
            <w:r>
              <w:rPr>
                <w:szCs w:val="24"/>
                <w:lang w:eastAsia="lt-LT"/>
              </w:rPr>
              <w:t xml:space="preserve">atai šiek tiek žemesni – 54 proc.). </w:t>
            </w:r>
          </w:p>
          <w:p w:rsidR="002C7F0B" w:rsidRDefault="002C7F0B" w:rsidP="005F0E56">
            <w:pPr>
              <w:tabs>
                <w:tab w:val="left" w:pos="0"/>
              </w:tabs>
              <w:jc w:val="both"/>
              <w:rPr>
                <w:szCs w:val="24"/>
                <w:lang w:eastAsia="lt-LT"/>
              </w:rPr>
            </w:pPr>
          </w:p>
          <w:p w:rsidR="004F55F0" w:rsidRPr="005F0E56" w:rsidRDefault="002C7F0B" w:rsidP="0014155B">
            <w:pPr>
              <w:tabs>
                <w:tab w:val="left" w:pos="0"/>
              </w:tabs>
              <w:ind w:firstLine="717"/>
              <w:jc w:val="both"/>
              <w:rPr>
                <w:szCs w:val="24"/>
                <w:lang w:eastAsia="lt-LT"/>
              </w:rPr>
            </w:pPr>
            <w:r>
              <w:rPr>
                <w:szCs w:val="24"/>
                <w:lang w:eastAsia="lt-LT"/>
              </w:rPr>
              <w:t>9 klasėje</w:t>
            </w:r>
            <w:r w:rsidR="00985935">
              <w:rPr>
                <w:szCs w:val="24"/>
                <w:lang w:eastAsia="lt-LT"/>
              </w:rPr>
              <w:t xml:space="preserve"> </w:t>
            </w:r>
            <w:proofErr w:type="spellStart"/>
            <w:r w:rsidR="0014155B">
              <w:rPr>
                <w:szCs w:val="24"/>
                <w:lang w:eastAsia="lt-LT"/>
              </w:rPr>
              <w:t>e</w:t>
            </w:r>
            <w:r>
              <w:rPr>
                <w:szCs w:val="24"/>
                <w:lang w:eastAsia="lt-LT"/>
              </w:rPr>
              <w:t>NMPP</w:t>
            </w:r>
            <w:proofErr w:type="spellEnd"/>
            <w:r>
              <w:rPr>
                <w:szCs w:val="24"/>
                <w:lang w:eastAsia="lt-LT"/>
              </w:rPr>
              <w:t xml:space="preserve"> dalyvavo 94 proc. mokinių. Jų rezultatai pavaizduoti 2 paveiksle.</w:t>
            </w:r>
          </w:p>
          <w:p w:rsidR="00BF7C1A" w:rsidRDefault="00BF7C1A" w:rsidP="0014155B">
            <w:pPr>
              <w:tabs>
                <w:tab w:val="left" w:pos="0"/>
              </w:tabs>
              <w:jc w:val="center"/>
              <w:rPr>
                <w:szCs w:val="24"/>
                <w:lang w:eastAsia="lt-LT"/>
              </w:rPr>
            </w:pPr>
            <w:r>
              <w:rPr>
                <w:b/>
                <w:noProof/>
                <w:lang w:eastAsia="lt-LT"/>
              </w:rPr>
              <w:lastRenderedPageBreak/>
              <w:drawing>
                <wp:inline distT="0" distB="0" distL="0" distR="0">
                  <wp:extent cx="5905500" cy="2809875"/>
                  <wp:effectExtent l="0" t="0" r="0" b="952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C7F0B" w:rsidRDefault="002C7F0B" w:rsidP="00D852F7">
            <w:pPr>
              <w:tabs>
                <w:tab w:val="left" w:pos="0"/>
              </w:tabs>
              <w:ind w:firstLine="717"/>
              <w:jc w:val="both"/>
              <w:rPr>
                <w:szCs w:val="24"/>
                <w:lang w:eastAsia="lt-LT"/>
              </w:rPr>
            </w:pPr>
            <w:r>
              <w:rPr>
                <w:szCs w:val="24"/>
                <w:lang w:eastAsia="lt-LT"/>
              </w:rPr>
              <w:t xml:space="preserve">2 pav. Iš diagramosduomenų matyti, kad 9 klasės mokiniams geriausiai sekėsi matematika, skaitymas, žemesni socialinių ir gamtos mokslų pasiekimai. </w:t>
            </w:r>
          </w:p>
          <w:p w:rsidR="005F0E56" w:rsidRPr="005F0E56" w:rsidRDefault="005F0E56" w:rsidP="00D852F7">
            <w:pPr>
              <w:tabs>
                <w:tab w:val="left" w:pos="0"/>
              </w:tabs>
              <w:ind w:firstLine="717"/>
              <w:jc w:val="both"/>
              <w:rPr>
                <w:szCs w:val="24"/>
                <w:lang w:eastAsia="lt-LT"/>
              </w:rPr>
            </w:pPr>
            <w:r w:rsidRPr="005F0E56">
              <w:rPr>
                <w:szCs w:val="24"/>
                <w:lang w:eastAsia="lt-LT"/>
              </w:rPr>
              <w:t xml:space="preserve">Geri mokinių pasiekimai respublikinėse ir rajoninėse olimpiadose ir konkursuose. </w:t>
            </w:r>
          </w:p>
          <w:p w:rsidR="005F0E56" w:rsidRPr="005F0E56" w:rsidRDefault="005F0E56" w:rsidP="00D852F7">
            <w:pPr>
              <w:tabs>
                <w:tab w:val="left" w:pos="0"/>
              </w:tabs>
              <w:ind w:firstLine="717"/>
              <w:jc w:val="both"/>
              <w:rPr>
                <w:szCs w:val="24"/>
                <w:lang w:eastAsia="lt-LT"/>
              </w:rPr>
            </w:pPr>
            <w:r w:rsidRPr="005F0E56">
              <w:rPr>
                <w:szCs w:val="24"/>
                <w:lang w:eastAsia="lt-LT"/>
              </w:rPr>
              <w:t>2020 m. m. mokyklos mokiniai dalyvavo ir laimėjo prizines vietas:</w:t>
            </w:r>
          </w:p>
          <w:p w:rsidR="005F0E56" w:rsidRPr="005F0E56" w:rsidRDefault="005F0E56" w:rsidP="00D852F7">
            <w:pPr>
              <w:tabs>
                <w:tab w:val="left" w:pos="0"/>
              </w:tabs>
              <w:ind w:left="360" w:firstLine="357"/>
              <w:jc w:val="both"/>
              <w:rPr>
                <w:szCs w:val="24"/>
                <w:lang w:eastAsia="lt-LT"/>
              </w:rPr>
            </w:pPr>
            <w:r w:rsidRPr="005F0E56">
              <w:rPr>
                <w:szCs w:val="24"/>
                <w:lang w:eastAsia="lt-LT"/>
              </w:rPr>
              <w:t>– respublikiniuose renginiuose: edukaciniame konkur</w:t>
            </w:r>
            <w:r w:rsidR="0058383F">
              <w:rPr>
                <w:szCs w:val="24"/>
                <w:lang w:eastAsia="lt-LT"/>
              </w:rPr>
              <w:t>se „</w:t>
            </w:r>
            <w:proofErr w:type="spellStart"/>
            <w:r w:rsidR="0058383F">
              <w:rPr>
                <w:szCs w:val="24"/>
                <w:lang w:eastAsia="lt-LT"/>
              </w:rPr>
              <w:t>Olympis</w:t>
            </w:r>
            <w:proofErr w:type="spellEnd"/>
            <w:r w:rsidR="0058383F">
              <w:rPr>
                <w:szCs w:val="24"/>
                <w:lang w:eastAsia="lt-LT"/>
              </w:rPr>
              <w:t xml:space="preserve"> 2020“: anglų k. – I–</w:t>
            </w:r>
            <w:r w:rsidRPr="005F0E56">
              <w:rPr>
                <w:szCs w:val="24"/>
                <w:lang w:eastAsia="lt-LT"/>
              </w:rPr>
              <w:t>II</w:t>
            </w:r>
          </w:p>
          <w:p w:rsidR="005F0E56" w:rsidRPr="005F0E56" w:rsidRDefault="0058383F" w:rsidP="005F0E56">
            <w:pPr>
              <w:tabs>
                <w:tab w:val="left" w:pos="0"/>
              </w:tabs>
              <w:jc w:val="both"/>
              <w:rPr>
                <w:color w:val="00B050"/>
                <w:szCs w:val="24"/>
                <w:lang w:eastAsia="lt-LT"/>
              </w:rPr>
            </w:pPr>
            <w:r>
              <w:rPr>
                <w:szCs w:val="24"/>
                <w:lang w:eastAsia="lt-LT"/>
              </w:rPr>
              <w:t>vieta, biologija – I vieta, lietuvių k. – I–</w:t>
            </w:r>
            <w:r w:rsidR="005F0E56" w:rsidRPr="005F0E56">
              <w:rPr>
                <w:szCs w:val="24"/>
                <w:lang w:eastAsia="lt-LT"/>
              </w:rPr>
              <w:t>II vie</w:t>
            </w:r>
            <w:r>
              <w:rPr>
                <w:szCs w:val="24"/>
                <w:lang w:eastAsia="lt-LT"/>
              </w:rPr>
              <w:t>ta, matematika – II–</w:t>
            </w:r>
            <w:r w:rsidR="001403DD">
              <w:rPr>
                <w:szCs w:val="24"/>
                <w:lang w:eastAsia="lt-LT"/>
              </w:rPr>
              <w:t>III vieta, in</w:t>
            </w:r>
            <w:r>
              <w:rPr>
                <w:szCs w:val="24"/>
                <w:lang w:eastAsia="lt-LT"/>
              </w:rPr>
              <w:t>formacinių technologijų – I–</w:t>
            </w:r>
            <w:r w:rsidR="001403DD">
              <w:rPr>
                <w:szCs w:val="24"/>
                <w:lang w:eastAsia="lt-LT"/>
              </w:rPr>
              <w:t xml:space="preserve">II vieta. Vertimų iš rusų ir anglų kalbų bei iliustracijų konkurse ,,Tavo žvilgsnis 2020“ 10 mokyklos mokinių tapo laureatais. Respublikinio konkurso ,,Mes mylime gyvūnus“ konkurso laureatu tapo mūsų mokyklos mokinys ir buvo apdovanotas pakvietimu į pramogų parką ,,BOOM </w:t>
            </w:r>
            <w:proofErr w:type="spellStart"/>
            <w:r w:rsidR="001403DD">
              <w:rPr>
                <w:szCs w:val="24"/>
                <w:lang w:eastAsia="lt-LT"/>
              </w:rPr>
              <w:t>park</w:t>
            </w:r>
            <w:proofErr w:type="spellEnd"/>
            <w:r w:rsidR="001403DD">
              <w:rPr>
                <w:szCs w:val="24"/>
                <w:lang w:eastAsia="lt-LT"/>
              </w:rPr>
              <w:t>“.</w:t>
            </w:r>
          </w:p>
          <w:p w:rsidR="0058383F" w:rsidRDefault="005F0E56" w:rsidP="00D852F7">
            <w:pPr>
              <w:tabs>
                <w:tab w:val="left" w:pos="0"/>
              </w:tabs>
              <w:ind w:left="360" w:firstLine="357"/>
              <w:jc w:val="both"/>
              <w:rPr>
                <w:szCs w:val="24"/>
                <w:lang w:eastAsia="lt-LT"/>
              </w:rPr>
            </w:pPr>
            <w:r w:rsidRPr="005F0E56">
              <w:rPr>
                <w:szCs w:val="24"/>
                <w:lang w:eastAsia="lt-LT"/>
              </w:rPr>
              <w:t>–rajoniniuose renginiuose: Lietuvos mokinių fizikos oli</w:t>
            </w:r>
            <w:r w:rsidR="0058383F">
              <w:rPr>
                <w:szCs w:val="24"/>
                <w:lang w:eastAsia="lt-LT"/>
              </w:rPr>
              <w:t>mpiados rajoniniame etape I-oji</w:t>
            </w:r>
          </w:p>
          <w:p w:rsidR="005F0E56" w:rsidRPr="005F0E56" w:rsidRDefault="005F0E56" w:rsidP="0058383F">
            <w:pPr>
              <w:tabs>
                <w:tab w:val="left" w:pos="0"/>
              </w:tabs>
              <w:jc w:val="both"/>
              <w:rPr>
                <w:szCs w:val="24"/>
                <w:lang w:eastAsia="lt-LT"/>
              </w:rPr>
            </w:pPr>
            <w:r w:rsidRPr="005F0E56">
              <w:rPr>
                <w:szCs w:val="24"/>
                <w:lang w:eastAsia="lt-LT"/>
              </w:rPr>
              <w:t xml:space="preserve">vieta,matematikos olimpiados rajoniniame ture –IV vieta,pradinių klasių mokinių karpinių konkurse „Močiutės </w:t>
            </w:r>
            <w:r w:rsidR="003F55A3">
              <w:rPr>
                <w:szCs w:val="24"/>
                <w:lang w:eastAsia="lt-LT"/>
              </w:rPr>
              <w:t xml:space="preserve">skrynią pravėrus“ </w:t>
            </w:r>
            <w:r w:rsidR="00892B60">
              <w:rPr>
                <w:szCs w:val="24"/>
                <w:lang w:eastAsia="lt-LT"/>
              </w:rPr>
              <w:t xml:space="preserve">I, III vietos, kūrybinių darbų parodos – konkurso ,,Žemei reikia draugų. Saugokime Žemę – vartokite plastiką atsakingai“ – 8 mokiniai tapo laureatais (keturiosI vietos </w:t>
            </w:r>
            <w:r w:rsidR="003F55A3">
              <w:rPr>
                <w:szCs w:val="24"/>
                <w:lang w:eastAsia="lt-LT"/>
              </w:rPr>
              <w:t xml:space="preserve">, II vieta,trysIII vietos), konkurse ,,žiemos improvizacija“ 2 mokiniai tapo laureatais, informacinių technologijų konkurse ,,Robotai buityje“ – I vieta. </w:t>
            </w:r>
          </w:p>
          <w:p w:rsidR="00CF7158" w:rsidRDefault="005F0E56" w:rsidP="00D852F7">
            <w:pPr>
              <w:ind w:firstLine="717"/>
              <w:jc w:val="both"/>
              <w:rPr>
                <w:szCs w:val="24"/>
                <w:lang w:eastAsia="lt-LT"/>
              </w:rPr>
            </w:pPr>
            <w:r w:rsidRPr="005F0E56">
              <w:rPr>
                <w:szCs w:val="24"/>
              </w:rPr>
              <w:t>Kiekvienais mokslo metais mokyklos mokytojų bendruomenė, atsižvelgdama į pusmečių ir metinius mokinių ugdymo(si), Pagrindinio ugdymo pasiekimų bei Nacionalinio mokinių patikrinimo rezultatus, sudaro detalų mokinių pasiekimų gerinimo planą, kuriame įvairiais lygmenimis (mokinio, mokytojo bei mokyklos) numatomos konkrečios priemonės ugdymo(si) kokybei gerinti. Mokinių u</w:t>
            </w:r>
            <w:r w:rsidR="005659C8">
              <w:rPr>
                <w:szCs w:val="24"/>
              </w:rPr>
              <w:t>gdymo(si) pasiekimai aptariami m</w:t>
            </w:r>
            <w:r w:rsidRPr="005F0E56">
              <w:rPr>
                <w:szCs w:val="24"/>
              </w:rPr>
              <w:t>okytojų tarybos posėdžiuose (po pusmečių), klasių bendruomenėse, visuotiniuose ir klasių tėvų susirinkimuose.</w:t>
            </w:r>
          </w:p>
        </w:tc>
      </w:tr>
    </w:tbl>
    <w:p w:rsidR="00CF7158" w:rsidRDefault="00CF7158" w:rsidP="00CF7158">
      <w:pPr>
        <w:jc w:val="center"/>
        <w:rPr>
          <w:b/>
          <w:lang w:eastAsia="lt-LT"/>
        </w:rPr>
      </w:pPr>
    </w:p>
    <w:p w:rsidR="00C708D9" w:rsidRDefault="00C708D9" w:rsidP="00CF7158">
      <w:pPr>
        <w:jc w:val="center"/>
        <w:rPr>
          <w:b/>
          <w:lang w:eastAsia="lt-LT"/>
        </w:rPr>
      </w:pPr>
      <w:r>
        <w:rPr>
          <w:b/>
          <w:lang w:eastAsia="lt-LT"/>
        </w:rPr>
        <w:t>____________________________________</w:t>
      </w:r>
    </w:p>
    <w:sectPr w:rsidR="00C708D9" w:rsidSect="00C708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F26" w:rsidRDefault="00C16F26" w:rsidP="00C708D9">
      <w:r>
        <w:separator/>
      </w:r>
    </w:p>
  </w:endnote>
  <w:endnote w:type="continuationSeparator" w:id="0">
    <w:p w:rsidR="00C16F26" w:rsidRDefault="00C16F26" w:rsidP="00C708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F26" w:rsidRDefault="00C16F26" w:rsidP="00C708D9">
      <w:r>
        <w:separator/>
      </w:r>
    </w:p>
  </w:footnote>
  <w:footnote w:type="continuationSeparator" w:id="0">
    <w:p w:rsidR="00C16F26" w:rsidRDefault="00C16F26" w:rsidP="00C708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8D9" w:rsidRPr="00B60B61" w:rsidRDefault="00C708D9" w:rsidP="00C708D9">
    <w:pPr>
      <w:pStyle w:val="Header"/>
      <w:tabs>
        <w:tab w:val="left" w:pos="7088"/>
      </w:tabs>
      <w:ind w:left="7088"/>
      <w:rPr>
        <w:szCs w:val="24"/>
      </w:rPr>
    </w:pPr>
    <w:r w:rsidRPr="00B60B61">
      <w:rPr>
        <w:szCs w:val="24"/>
      </w:rPr>
      <w:t xml:space="preserve">PRITARTA </w:t>
    </w:r>
  </w:p>
  <w:p w:rsidR="00C708D9" w:rsidRPr="00B60B61" w:rsidRDefault="00C708D9" w:rsidP="00C708D9">
    <w:pPr>
      <w:pStyle w:val="Header"/>
      <w:tabs>
        <w:tab w:val="left" w:pos="7088"/>
      </w:tabs>
      <w:ind w:left="7088"/>
      <w:rPr>
        <w:szCs w:val="24"/>
      </w:rPr>
    </w:pPr>
    <w:r w:rsidRPr="00B60B61">
      <w:rPr>
        <w:szCs w:val="24"/>
      </w:rPr>
      <w:t>Prienų rajono savivaldybės tarybos</w:t>
    </w:r>
  </w:p>
  <w:p w:rsidR="00C708D9" w:rsidRDefault="00C708D9" w:rsidP="00C708D9">
    <w:pPr>
      <w:pStyle w:val="Header"/>
      <w:tabs>
        <w:tab w:val="left" w:pos="7088"/>
      </w:tabs>
      <w:ind w:left="7088"/>
      <w:rPr>
        <w:szCs w:val="24"/>
      </w:rPr>
    </w:pPr>
    <w:r w:rsidRPr="00B60B61">
      <w:rPr>
        <w:szCs w:val="24"/>
      </w:rPr>
      <w:t xml:space="preserve">2021 m. kovo </w:t>
    </w:r>
    <w:r>
      <w:rPr>
        <w:szCs w:val="24"/>
      </w:rPr>
      <w:t>25</w:t>
    </w:r>
    <w:r w:rsidRPr="00B60B61">
      <w:rPr>
        <w:szCs w:val="24"/>
      </w:rPr>
      <w:t xml:space="preserve"> d.</w:t>
    </w:r>
  </w:p>
  <w:p w:rsidR="00C708D9" w:rsidRDefault="00C708D9" w:rsidP="00C708D9">
    <w:pPr>
      <w:pStyle w:val="Header"/>
      <w:tabs>
        <w:tab w:val="left" w:pos="7088"/>
      </w:tabs>
      <w:ind w:left="7088"/>
    </w:pPr>
    <w:r w:rsidRPr="00B60B61">
      <w:rPr>
        <w:szCs w:val="24"/>
      </w:rPr>
      <w:t>sprendimu Nr.</w:t>
    </w:r>
    <w:r>
      <w:rPr>
        <w:szCs w:val="24"/>
      </w:rPr>
      <w:t xml:space="preserve"> T3-50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00924"/>
    <w:multiLevelType w:val="hybridMultilevel"/>
    <w:tmpl w:val="56BA9D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CF7158"/>
    <w:rsid w:val="0000266A"/>
    <w:rsid w:val="00017621"/>
    <w:rsid w:val="00017BA6"/>
    <w:rsid w:val="00062DAE"/>
    <w:rsid w:val="000771E5"/>
    <w:rsid w:val="000B0905"/>
    <w:rsid w:val="000B5C7E"/>
    <w:rsid w:val="000F1D1C"/>
    <w:rsid w:val="000F395D"/>
    <w:rsid w:val="00100196"/>
    <w:rsid w:val="00101353"/>
    <w:rsid w:val="00133CC2"/>
    <w:rsid w:val="001403DD"/>
    <w:rsid w:val="0014155B"/>
    <w:rsid w:val="00166E3F"/>
    <w:rsid w:val="001713E5"/>
    <w:rsid w:val="00177316"/>
    <w:rsid w:val="001778C1"/>
    <w:rsid w:val="00190A38"/>
    <w:rsid w:val="0019168F"/>
    <w:rsid w:val="001B4390"/>
    <w:rsid w:val="001C0B78"/>
    <w:rsid w:val="001C4AB2"/>
    <w:rsid w:val="00201D93"/>
    <w:rsid w:val="00215EE0"/>
    <w:rsid w:val="00226B02"/>
    <w:rsid w:val="002A1DA3"/>
    <w:rsid w:val="002A6BA2"/>
    <w:rsid w:val="002C7F0B"/>
    <w:rsid w:val="002E4D8C"/>
    <w:rsid w:val="002E526C"/>
    <w:rsid w:val="00300019"/>
    <w:rsid w:val="00324B55"/>
    <w:rsid w:val="00327E4C"/>
    <w:rsid w:val="00345BA1"/>
    <w:rsid w:val="00354A0B"/>
    <w:rsid w:val="0036573A"/>
    <w:rsid w:val="00365B53"/>
    <w:rsid w:val="0036640D"/>
    <w:rsid w:val="003A1BAE"/>
    <w:rsid w:val="003C0795"/>
    <w:rsid w:val="003E760B"/>
    <w:rsid w:val="003F55A3"/>
    <w:rsid w:val="00402B2D"/>
    <w:rsid w:val="00443205"/>
    <w:rsid w:val="004A3AAD"/>
    <w:rsid w:val="004D1587"/>
    <w:rsid w:val="004D4C02"/>
    <w:rsid w:val="004E1684"/>
    <w:rsid w:val="004E324E"/>
    <w:rsid w:val="004E474B"/>
    <w:rsid w:val="004F55F0"/>
    <w:rsid w:val="004F7838"/>
    <w:rsid w:val="00502C22"/>
    <w:rsid w:val="00523F0B"/>
    <w:rsid w:val="00532769"/>
    <w:rsid w:val="00547942"/>
    <w:rsid w:val="005659C8"/>
    <w:rsid w:val="0058383F"/>
    <w:rsid w:val="00595380"/>
    <w:rsid w:val="005B21D2"/>
    <w:rsid w:val="005B61B9"/>
    <w:rsid w:val="005F0E56"/>
    <w:rsid w:val="00601B9F"/>
    <w:rsid w:val="006044B6"/>
    <w:rsid w:val="0061487A"/>
    <w:rsid w:val="006407A6"/>
    <w:rsid w:val="00642065"/>
    <w:rsid w:val="006616BD"/>
    <w:rsid w:val="006768BB"/>
    <w:rsid w:val="00682AFE"/>
    <w:rsid w:val="006A3BC5"/>
    <w:rsid w:val="006B3D59"/>
    <w:rsid w:val="006E2650"/>
    <w:rsid w:val="00706B12"/>
    <w:rsid w:val="00712652"/>
    <w:rsid w:val="00734D64"/>
    <w:rsid w:val="00741319"/>
    <w:rsid w:val="00744D3E"/>
    <w:rsid w:val="007554CB"/>
    <w:rsid w:val="00795890"/>
    <w:rsid w:val="007C46AC"/>
    <w:rsid w:val="00801BFE"/>
    <w:rsid w:val="008106E6"/>
    <w:rsid w:val="008113B7"/>
    <w:rsid w:val="008414E0"/>
    <w:rsid w:val="00853803"/>
    <w:rsid w:val="00861003"/>
    <w:rsid w:val="008627BC"/>
    <w:rsid w:val="0089050E"/>
    <w:rsid w:val="00892B60"/>
    <w:rsid w:val="008A109F"/>
    <w:rsid w:val="008A6AA3"/>
    <w:rsid w:val="008C5DDA"/>
    <w:rsid w:val="008F0D4F"/>
    <w:rsid w:val="008F2EB0"/>
    <w:rsid w:val="00907E75"/>
    <w:rsid w:val="00950B83"/>
    <w:rsid w:val="00982277"/>
    <w:rsid w:val="00985935"/>
    <w:rsid w:val="009C20E7"/>
    <w:rsid w:val="00A46042"/>
    <w:rsid w:val="00A56EC7"/>
    <w:rsid w:val="00A72B2A"/>
    <w:rsid w:val="00AA6445"/>
    <w:rsid w:val="00AB3D0A"/>
    <w:rsid w:val="00B24294"/>
    <w:rsid w:val="00B313A5"/>
    <w:rsid w:val="00B522DA"/>
    <w:rsid w:val="00B81F01"/>
    <w:rsid w:val="00B836D1"/>
    <w:rsid w:val="00BA5B63"/>
    <w:rsid w:val="00BB78A8"/>
    <w:rsid w:val="00BF4F52"/>
    <w:rsid w:val="00BF7C1A"/>
    <w:rsid w:val="00C16F26"/>
    <w:rsid w:val="00C36CED"/>
    <w:rsid w:val="00C47FE7"/>
    <w:rsid w:val="00C708D9"/>
    <w:rsid w:val="00C83686"/>
    <w:rsid w:val="00CA7033"/>
    <w:rsid w:val="00CC46DC"/>
    <w:rsid w:val="00CD21F6"/>
    <w:rsid w:val="00CF3B2C"/>
    <w:rsid w:val="00CF7158"/>
    <w:rsid w:val="00D00C9B"/>
    <w:rsid w:val="00D05F0B"/>
    <w:rsid w:val="00D26F71"/>
    <w:rsid w:val="00D32E4F"/>
    <w:rsid w:val="00D41D1D"/>
    <w:rsid w:val="00D45EA8"/>
    <w:rsid w:val="00D468FE"/>
    <w:rsid w:val="00D51EB2"/>
    <w:rsid w:val="00D56C14"/>
    <w:rsid w:val="00D852F7"/>
    <w:rsid w:val="00DA330D"/>
    <w:rsid w:val="00E003B5"/>
    <w:rsid w:val="00E14C6A"/>
    <w:rsid w:val="00E35EFB"/>
    <w:rsid w:val="00E6019C"/>
    <w:rsid w:val="00E63E15"/>
    <w:rsid w:val="00E652C1"/>
    <w:rsid w:val="00E85029"/>
    <w:rsid w:val="00EB0CB4"/>
    <w:rsid w:val="00EB4BFD"/>
    <w:rsid w:val="00EC6F1E"/>
    <w:rsid w:val="00ED08C3"/>
    <w:rsid w:val="00ED5B68"/>
    <w:rsid w:val="00ED7489"/>
    <w:rsid w:val="00F25DD4"/>
    <w:rsid w:val="00F84D46"/>
    <w:rsid w:val="00F93E32"/>
    <w:rsid w:val="00F95E59"/>
    <w:rsid w:val="00F97E3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15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7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12652"/>
    <w:pPr>
      <w:ind w:left="720"/>
    </w:pPr>
    <w:rPr>
      <w:szCs w:val="24"/>
    </w:rPr>
  </w:style>
  <w:style w:type="paragraph" w:styleId="BalloonText">
    <w:name w:val="Balloon Text"/>
    <w:basedOn w:val="Normal"/>
    <w:link w:val="BalloonTextChar"/>
    <w:uiPriority w:val="99"/>
    <w:semiHidden/>
    <w:unhideWhenUsed/>
    <w:rsid w:val="0058383F"/>
    <w:rPr>
      <w:rFonts w:ascii="Tahoma" w:hAnsi="Tahoma" w:cs="Tahoma"/>
      <w:sz w:val="16"/>
      <w:szCs w:val="16"/>
    </w:rPr>
  </w:style>
  <w:style w:type="character" w:customStyle="1" w:styleId="BalloonTextChar">
    <w:name w:val="Balloon Text Char"/>
    <w:basedOn w:val="DefaultParagraphFont"/>
    <w:link w:val="BalloonText"/>
    <w:uiPriority w:val="99"/>
    <w:semiHidden/>
    <w:rsid w:val="0058383F"/>
    <w:rPr>
      <w:rFonts w:ascii="Tahoma" w:eastAsia="Times New Roman" w:hAnsi="Tahoma" w:cs="Tahoma"/>
      <w:sz w:val="16"/>
      <w:szCs w:val="16"/>
    </w:rPr>
  </w:style>
  <w:style w:type="paragraph" w:customStyle="1" w:styleId="Default">
    <w:name w:val="Default"/>
    <w:rsid w:val="00907E75"/>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0F395D"/>
    <w:rPr>
      <w:i/>
      <w:iCs/>
    </w:rPr>
  </w:style>
  <w:style w:type="character" w:styleId="Strong">
    <w:name w:val="Strong"/>
    <w:basedOn w:val="DefaultParagraphFont"/>
    <w:uiPriority w:val="22"/>
    <w:qFormat/>
    <w:rsid w:val="000F395D"/>
    <w:rPr>
      <w:b/>
      <w:bCs/>
    </w:rPr>
  </w:style>
  <w:style w:type="paragraph" w:styleId="Header">
    <w:name w:val="header"/>
    <w:basedOn w:val="Normal"/>
    <w:link w:val="HeaderChar"/>
    <w:uiPriority w:val="99"/>
    <w:unhideWhenUsed/>
    <w:rsid w:val="00C708D9"/>
    <w:pPr>
      <w:tabs>
        <w:tab w:val="center" w:pos="4819"/>
        <w:tab w:val="right" w:pos="9638"/>
      </w:tabs>
    </w:pPr>
  </w:style>
  <w:style w:type="character" w:customStyle="1" w:styleId="HeaderChar">
    <w:name w:val="Header Char"/>
    <w:basedOn w:val="DefaultParagraphFont"/>
    <w:link w:val="Header"/>
    <w:uiPriority w:val="99"/>
    <w:rsid w:val="00C708D9"/>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C708D9"/>
    <w:pPr>
      <w:tabs>
        <w:tab w:val="center" w:pos="4819"/>
        <w:tab w:val="right" w:pos="9638"/>
      </w:tabs>
    </w:pPr>
  </w:style>
  <w:style w:type="character" w:customStyle="1" w:styleId="FooterChar">
    <w:name w:val="Footer Char"/>
    <w:basedOn w:val="DefaultParagraphFont"/>
    <w:link w:val="Footer"/>
    <w:uiPriority w:val="99"/>
    <w:semiHidden/>
    <w:rsid w:val="00C708D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715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F7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99"/>
    <w:qFormat/>
    <w:rsid w:val="00712652"/>
    <w:pPr>
      <w:ind w:left="720"/>
    </w:pPr>
    <w:rPr>
      <w:szCs w:val="24"/>
    </w:rPr>
  </w:style>
  <w:style w:type="paragraph" w:styleId="Debesliotekstas">
    <w:name w:val="Balloon Text"/>
    <w:basedOn w:val="prastasis"/>
    <w:link w:val="DebesliotekstasDiagrama"/>
    <w:uiPriority w:val="99"/>
    <w:semiHidden/>
    <w:unhideWhenUsed/>
    <w:rsid w:val="0058383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383F"/>
    <w:rPr>
      <w:rFonts w:ascii="Tahoma" w:eastAsia="Times New Roman" w:hAnsi="Tahoma" w:cs="Tahoma"/>
      <w:sz w:val="16"/>
      <w:szCs w:val="16"/>
    </w:rPr>
  </w:style>
  <w:style w:type="paragraph" w:customStyle="1" w:styleId="Default">
    <w:name w:val="Default"/>
    <w:rsid w:val="00907E75"/>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0F395D"/>
    <w:rPr>
      <w:i/>
      <w:iCs/>
    </w:rPr>
  </w:style>
  <w:style w:type="character" w:styleId="Grietas">
    <w:name w:val="Strong"/>
    <w:basedOn w:val="Numatytasispastraiposriftas"/>
    <w:uiPriority w:val="22"/>
    <w:qFormat/>
    <w:rsid w:val="000F395D"/>
    <w:rPr>
      <w:b/>
      <w:bCs/>
    </w:rPr>
  </w:style>
</w:styles>
</file>

<file path=word/webSettings.xml><?xml version="1.0" encoding="utf-8"?>
<w:webSettings xmlns:r="http://schemas.openxmlformats.org/officeDocument/2006/relationships" xmlns:w="http://schemas.openxmlformats.org/wordprocessingml/2006/main">
  <w:divs>
    <w:div w:id="1770858117">
      <w:bodyDiv w:val="1"/>
      <w:marLeft w:val="0"/>
      <w:marRight w:val="0"/>
      <w:marTop w:val="0"/>
      <w:marBottom w:val="0"/>
      <w:divBdr>
        <w:top w:val="none" w:sz="0" w:space="0" w:color="auto"/>
        <w:left w:val="none" w:sz="0" w:space="0" w:color="auto"/>
        <w:bottom w:val="none" w:sz="0" w:space="0" w:color="auto"/>
        <w:right w:val="none" w:sz="0" w:space="0" w:color="auto"/>
      </w:divBdr>
    </w:div>
    <w:div w:id="206421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lang="lt-LT" sz="1400" b="0" i="0" u="none" strike="noStrike" kern="1200" spc="0" baseline="0">
                <a:solidFill>
                  <a:schemeClr val="tx1">
                    <a:lumMod val="65000"/>
                    <a:lumOff val="35000"/>
                  </a:schemeClr>
                </a:solidFill>
                <a:latin typeface="+mn-lt"/>
                <a:ea typeface="+mn-ea"/>
                <a:cs typeface="+mn-cs"/>
              </a:defRPr>
            </a:pPr>
            <a:r>
              <a:rPr lang="lt-LT"/>
              <a:t>5 klasės eNMPP apibendrinti rezultatai (maksimalus pasiektas taškų skaičius proc.)</a:t>
            </a:r>
          </a:p>
        </c:rich>
      </c:tx>
      <c:spPr>
        <a:noFill/>
        <a:ln>
          <a:noFill/>
        </a:ln>
        <a:effectLst/>
      </c:spPr>
    </c:title>
    <c:plotArea>
      <c:layout>
        <c:manualLayout>
          <c:layoutTarget val="inner"/>
          <c:xMode val="edge"/>
          <c:yMode val="edge"/>
          <c:x val="0.10409521726450868"/>
          <c:y val="0.21500000000000016"/>
          <c:w val="0.87044181977252932"/>
          <c:h val="0.53818147731533561"/>
        </c:manualLayout>
      </c:layout>
      <c:barChart>
        <c:barDir val="col"/>
        <c:grouping val="clustered"/>
        <c:ser>
          <c:idx val="0"/>
          <c:order val="0"/>
          <c:tx>
            <c:strRef>
              <c:f>Lapas1!$B$1</c:f>
              <c:strCache>
                <c:ptCount val="1"/>
                <c:pt idx="0">
                  <c:v>Stulpelis1</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lt-LT" sz="900" b="0" i="0" u="none" strike="noStrike" kern="1200" baseline="0">
                    <a:solidFill>
                      <a:schemeClr val="tx1">
                        <a:lumMod val="75000"/>
                        <a:lumOff val="25000"/>
                      </a:schemeClr>
                    </a:solidFill>
                    <a:latin typeface="+mn-lt"/>
                    <a:ea typeface="+mn-ea"/>
                    <a:cs typeface="+mn-cs"/>
                  </a:defRPr>
                </a:pPr>
                <a:endParaRPr lang="lt-LT"/>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Matematika</c:v>
                </c:pt>
                <c:pt idx="1">
                  <c:v>Pasaulio pažinimas</c:v>
                </c:pt>
                <c:pt idx="2">
                  <c:v>Skaitymas</c:v>
                </c:pt>
              </c:strCache>
            </c:strRef>
          </c:cat>
          <c:val>
            <c:numRef>
              <c:f>Lapas1!$B$2:$B$5</c:f>
              <c:numCache>
                <c:formatCode>General</c:formatCode>
                <c:ptCount val="4"/>
                <c:pt idx="0">
                  <c:v>62</c:v>
                </c:pt>
                <c:pt idx="1">
                  <c:v>60</c:v>
                </c:pt>
                <c:pt idx="2">
                  <c:v>54</c:v>
                </c:pt>
              </c:numCache>
            </c:numRef>
          </c:val>
          <c:extLst xmlns:c16r2="http://schemas.microsoft.com/office/drawing/2015/06/chart">
            <c:ext xmlns:c16="http://schemas.microsoft.com/office/drawing/2014/chart" uri="{C3380CC4-5D6E-409C-BE32-E72D297353CC}">
              <c16:uniqueId val="{00000000-2FF5-4ECF-9FD6-7AF21E7CCF5D}"/>
            </c:ext>
          </c:extLst>
        </c:ser>
        <c:ser>
          <c:idx val="1"/>
          <c:order val="1"/>
          <c:tx>
            <c:strRef>
              <c:f>Lapas1!$C$1</c:f>
              <c:strCache>
                <c:ptCount val="1"/>
                <c:pt idx="0">
                  <c:v>Stulpelis2</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lt-LT" sz="900" b="0" i="0" u="none" strike="noStrike" kern="1200" baseline="0">
                    <a:solidFill>
                      <a:schemeClr val="tx1">
                        <a:lumMod val="75000"/>
                        <a:lumOff val="25000"/>
                      </a:schemeClr>
                    </a:solidFill>
                    <a:latin typeface="+mn-lt"/>
                    <a:ea typeface="+mn-ea"/>
                    <a:cs typeface="+mn-cs"/>
                  </a:defRPr>
                </a:pPr>
                <a:endParaRPr lang="lt-LT"/>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Matematika</c:v>
                </c:pt>
                <c:pt idx="1">
                  <c:v>Pasaulio pažinimas</c:v>
                </c:pt>
                <c:pt idx="2">
                  <c:v>Skaitymas</c:v>
                </c:pt>
              </c:strCache>
            </c:strRef>
          </c:cat>
          <c:val>
            <c:numRef>
              <c:f>Lapas1!$C$2:$C$5</c:f>
              <c:numCache>
                <c:formatCode>General</c:formatCode>
                <c:ptCount val="4"/>
              </c:numCache>
            </c:numRef>
          </c:val>
          <c:extLst xmlns:c16r2="http://schemas.microsoft.com/office/drawing/2015/06/chart">
            <c:ext xmlns:c16="http://schemas.microsoft.com/office/drawing/2014/chart" uri="{C3380CC4-5D6E-409C-BE32-E72D297353CC}">
              <c16:uniqueId val="{00000001-2FF5-4ECF-9FD6-7AF21E7CCF5D}"/>
            </c:ext>
          </c:extLst>
        </c:ser>
        <c:ser>
          <c:idx val="2"/>
          <c:order val="2"/>
          <c:tx>
            <c:strRef>
              <c:f>Lapas1!$D$1</c:f>
              <c:strCache>
                <c:ptCount val="1"/>
                <c:pt idx="0">
                  <c:v>Stulpelis3</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lt-LT" sz="900" b="0" i="0" u="none" strike="noStrike" kern="1200" baseline="0">
                    <a:solidFill>
                      <a:schemeClr val="tx1">
                        <a:lumMod val="75000"/>
                        <a:lumOff val="25000"/>
                      </a:schemeClr>
                    </a:solidFill>
                    <a:latin typeface="+mn-lt"/>
                    <a:ea typeface="+mn-ea"/>
                    <a:cs typeface="+mn-cs"/>
                  </a:defRPr>
                </a:pPr>
                <a:endParaRPr lang="lt-LT"/>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Matematika</c:v>
                </c:pt>
                <c:pt idx="1">
                  <c:v>Pasaulio pažinimas</c:v>
                </c:pt>
                <c:pt idx="2">
                  <c:v>Skaitymas</c:v>
                </c:pt>
              </c:strCache>
            </c:strRef>
          </c:cat>
          <c:val>
            <c:numRef>
              <c:f>Lapas1!$D$2:$D$5</c:f>
              <c:numCache>
                <c:formatCode>General</c:formatCode>
                <c:ptCount val="4"/>
              </c:numCache>
            </c:numRef>
          </c:val>
          <c:extLst xmlns:c16r2="http://schemas.microsoft.com/office/drawing/2015/06/chart">
            <c:ext xmlns:c16="http://schemas.microsoft.com/office/drawing/2014/chart" uri="{C3380CC4-5D6E-409C-BE32-E72D297353CC}">
              <c16:uniqueId val="{00000002-2FF5-4ECF-9FD6-7AF21E7CCF5D}"/>
            </c:ext>
          </c:extLst>
        </c:ser>
        <c:dLbls>
          <c:showVal val="1"/>
        </c:dLbls>
        <c:gapWidth val="219"/>
        <c:overlap val="-27"/>
        <c:axId val="137506816"/>
        <c:axId val="137508736"/>
      </c:barChart>
      <c:catAx>
        <c:axId val="1375068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lt-LT" sz="900" b="0" i="0" u="none" strike="noStrike" kern="1200" baseline="0">
                <a:solidFill>
                  <a:schemeClr val="tx1">
                    <a:lumMod val="65000"/>
                    <a:lumOff val="35000"/>
                  </a:schemeClr>
                </a:solidFill>
                <a:latin typeface="+mn-lt"/>
                <a:ea typeface="+mn-ea"/>
                <a:cs typeface="+mn-cs"/>
              </a:defRPr>
            </a:pPr>
            <a:endParaRPr lang="lt-LT"/>
          </a:p>
        </c:txPr>
        <c:crossAx val="137508736"/>
        <c:crosses val="autoZero"/>
        <c:auto val="1"/>
        <c:lblAlgn val="ctr"/>
        <c:lblOffset val="100"/>
      </c:catAx>
      <c:valAx>
        <c:axId val="13750873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lt-LT" sz="900" b="0" i="0" u="none" strike="noStrike" kern="1200" baseline="0">
                <a:solidFill>
                  <a:schemeClr val="tx1">
                    <a:lumMod val="65000"/>
                    <a:lumOff val="35000"/>
                  </a:schemeClr>
                </a:solidFill>
                <a:latin typeface="+mn-lt"/>
                <a:ea typeface="+mn-ea"/>
                <a:cs typeface="+mn-cs"/>
              </a:defRPr>
            </a:pPr>
            <a:endParaRPr lang="lt-LT"/>
          </a:p>
        </c:txPr>
        <c:crossAx val="13750681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hart>
    <c:title>
      <c:tx>
        <c:rich>
          <a:bodyPr rot="0" spcFirstLastPara="1" vertOverflow="ellipsis" vert="horz" wrap="square" anchor="ctr" anchorCtr="1"/>
          <a:lstStyle/>
          <a:p>
            <a:pPr>
              <a:defRPr lang="lt-LT" sz="1400" b="0" i="0" u="none" strike="noStrike" kern="1200" spc="0" baseline="0">
                <a:solidFill>
                  <a:schemeClr val="tx1">
                    <a:lumMod val="65000"/>
                    <a:lumOff val="35000"/>
                  </a:schemeClr>
                </a:solidFill>
                <a:latin typeface="+mn-lt"/>
                <a:ea typeface="+mn-ea"/>
                <a:cs typeface="+mn-cs"/>
              </a:defRPr>
            </a:pPr>
            <a:r>
              <a:rPr lang="lt-LT"/>
              <a:t>9 klasės eNMPP apibendrinti rezultatai (surinktas</a:t>
            </a:r>
            <a:r>
              <a:rPr lang="lt-LT" baseline="0"/>
              <a:t> maksimalus taškų skaičius proc.)</a:t>
            </a:r>
            <a:endParaRPr lang="lt-LT"/>
          </a:p>
        </c:rich>
      </c:tx>
      <c:spPr>
        <a:noFill/>
        <a:ln>
          <a:noFill/>
        </a:ln>
        <a:effectLst/>
      </c:spPr>
    </c:title>
    <c:plotArea>
      <c:layout>
        <c:manualLayout>
          <c:layoutTarget val="inner"/>
          <c:xMode val="edge"/>
          <c:yMode val="edge"/>
          <c:x val="5.5484106153397494E-2"/>
          <c:y val="0.21500000000000016"/>
          <c:w val="0.87275663458734365"/>
          <c:h val="0.57786401699787604"/>
        </c:manualLayout>
      </c:layout>
      <c:barChart>
        <c:barDir val="col"/>
        <c:grouping val="clustered"/>
        <c:ser>
          <c:idx val="0"/>
          <c:order val="0"/>
          <c:tx>
            <c:strRef>
              <c:f>Lapas1!$B$1</c:f>
              <c:strCache>
                <c:ptCount val="1"/>
                <c:pt idx="0">
                  <c:v>Stulpelis3</c:v>
                </c:pt>
              </c:strCache>
            </c:strRef>
          </c:tx>
          <c:spPr>
            <a:solidFill>
              <a:schemeClr val="accent1"/>
            </a:solidFill>
            <a:ln>
              <a:noFill/>
            </a:ln>
            <a:effectLst/>
          </c:spPr>
          <c:dLbls>
            <c:spPr>
              <a:noFill/>
              <a:ln>
                <a:noFill/>
              </a:ln>
              <a:effectLst/>
            </c:spPr>
            <c:txPr>
              <a:bodyPr/>
              <a:lstStyle/>
              <a:p>
                <a:pPr>
                  <a:defRPr lang="lt-LT"/>
                </a:pPr>
                <a:endParaRPr lang="lt-LT"/>
              </a:p>
            </c:txPr>
            <c:dLblPos val="outEnd"/>
            <c:showVal val="1"/>
            <c:extLst xmlns:c16r2="http://schemas.microsoft.com/office/drawing/2015/06/chart">
              <c:ext xmlns:c15="http://schemas.microsoft.com/office/drawing/2012/chart" uri="{CE6537A1-D6FC-4f65-9D91-7224C49458BB}">
                <c15:showLeaderLines val="1"/>
              </c:ext>
            </c:extLst>
          </c:dLbls>
          <c:cat>
            <c:strRef>
              <c:f>Lapas1!$A$2:$A$5</c:f>
              <c:strCache>
                <c:ptCount val="4"/>
                <c:pt idx="0">
                  <c:v>Matematika</c:v>
                </c:pt>
                <c:pt idx="1">
                  <c:v>Skaitymas</c:v>
                </c:pt>
                <c:pt idx="2">
                  <c:v>Socialiniai mokslai</c:v>
                </c:pt>
                <c:pt idx="3">
                  <c:v>Gamtos mokslai</c:v>
                </c:pt>
              </c:strCache>
            </c:strRef>
          </c:cat>
          <c:val>
            <c:numRef>
              <c:f>Lapas1!$B$2:$B$5</c:f>
              <c:numCache>
                <c:formatCode>General</c:formatCode>
                <c:ptCount val="4"/>
                <c:pt idx="0">
                  <c:v>51</c:v>
                </c:pt>
                <c:pt idx="1">
                  <c:v>44</c:v>
                </c:pt>
                <c:pt idx="2">
                  <c:v>40</c:v>
                </c:pt>
                <c:pt idx="3">
                  <c:v>37</c:v>
                </c:pt>
              </c:numCache>
            </c:numRef>
          </c:val>
          <c:extLst xmlns:c16r2="http://schemas.microsoft.com/office/drawing/2015/06/chart">
            <c:ext xmlns:c16="http://schemas.microsoft.com/office/drawing/2014/chart" uri="{C3380CC4-5D6E-409C-BE32-E72D297353CC}">
              <c16:uniqueId val="{00000000-3B35-4E3B-95D5-811A19E859A8}"/>
            </c:ext>
          </c:extLst>
        </c:ser>
        <c:ser>
          <c:idx val="1"/>
          <c:order val="1"/>
          <c:tx>
            <c:strRef>
              <c:f>Lapas1!$C$1</c:f>
              <c:strCache>
                <c:ptCount val="1"/>
                <c:pt idx="0">
                  <c:v>Stulpelis1</c:v>
                </c:pt>
              </c:strCache>
            </c:strRef>
          </c:tx>
          <c:spPr>
            <a:solidFill>
              <a:schemeClr val="accent2"/>
            </a:solidFill>
            <a:ln>
              <a:noFill/>
            </a:ln>
            <a:effectLst/>
          </c:spPr>
          <c:dLbls>
            <c:spPr>
              <a:noFill/>
              <a:ln>
                <a:noFill/>
              </a:ln>
              <a:effectLst/>
            </c:spPr>
            <c:txPr>
              <a:bodyPr/>
              <a:lstStyle/>
              <a:p>
                <a:pPr>
                  <a:defRPr lang="lt-LT"/>
                </a:pPr>
                <a:endParaRPr lang="lt-LT"/>
              </a:p>
            </c:txPr>
            <c:dLblPos val="outEnd"/>
            <c:showVal val="1"/>
            <c:extLst xmlns:c16r2="http://schemas.microsoft.com/office/drawing/2015/06/chart">
              <c:ext xmlns:c15="http://schemas.microsoft.com/office/drawing/2012/chart" uri="{CE6537A1-D6FC-4f65-9D91-7224C49458BB}">
                <c15:showLeaderLines val="1"/>
              </c:ext>
            </c:extLst>
          </c:dLbls>
          <c:cat>
            <c:strRef>
              <c:f>Lapas1!$A$2:$A$5</c:f>
              <c:strCache>
                <c:ptCount val="4"/>
                <c:pt idx="0">
                  <c:v>Matematika</c:v>
                </c:pt>
                <c:pt idx="1">
                  <c:v>Skaitymas</c:v>
                </c:pt>
                <c:pt idx="2">
                  <c:v>Socialiniai mokslai</c:v>
                </c:pt>
                <c:pt idx="3">
                  <c:v>Gamtos mokslai</c:v>
                </c:pt>
              </c:strCache>
            </c:strRef>
          </c:cat>
          <c:val>
            <c:numRef>
              <c:f>Lapas1!$C$2:$C$5</c:f>
              <c:numCache>
                <c:formatCode>General</c:formatCode>
                <c:ptCount val="4"/>
              </c:numCache>
            </c:numRef>
          </c:val>
          <c:extLst xmlns:c16r2="http://schemas.microsoft.com/office/drawing/2015/06/chart">
            <c:ext xmlns:c16="http://schemas.microsoft.com/office/drawing/2014/chart" uri="{C3380CC4-5D6E-409C-BE32-E72D297353CC}">
              <c16:uniqueId val="{00000001-3B35-4E3B-95D5-811A19E859A8}"/>
            </c:ext>
          </c:extLst>
        </c:ser>
        <c:ser>
          <c:idx val="2"/>
          <c:order val="2"/>
          <c:tx>
            <c:strRef>
              <c:f>Lapas1!$D$1</c:f>
              <c:strCache>
                <c:ptCount val="1"/>
                <c:pt idx="0">
                  <c:v>Stulpelis2</c:v>
                </c:pt>
              </c:strCache>
            </c:strRef>
          </c:tx>
          <c:spPr>
            <a:solidFill>
              <a:schemeClr val="accent3"/>
            </a:solidFill>
            <a:ln>
              <a:noFill/>
            </a:ln>
            <a:effectLst/>
          </c:spPr>
          <c:dLbls>
            <c:spPr>
              <a:noFill/>
              <a:ln>
                <a:noFill/>
              </a:ln>
              <a:effectLst/>
            </c:spPr>
            <c:txPr>
              <a:bodyPr/>
              <a:lstStyle/>
              <a:p>
                <a:pPr>
                  <a:defRPr lang="lt-LT"/>
                </a:pPr>
                <a:endParaRPr lang="lt-LT"/>
              </a:p>
            </c:txPr>
            <c:dLblPos val="outEnd"/>
            <c:showVal val="1"/>
            <c:extLst xmlns:c16r2="http://schemas.microsoft.com/office/drawing/2015/06/chart">
              <c:ext xmlns:c15="http://schemas.microsoft.com/office/drawing/2012/chart" uri="{CE6537A1-D6FC-4f65-9D91-7224C49458BB}">
                <c15:showLeaderLines val="1"/>
              </c:ext>
            </c:extLst>
          </c:dLbls>
          <c:cat>
            <c:strRef>
              <c:f>Lapas1!$A$2:$A$5</c:f>
              <c:strCache>
                <c:ptCount val="4"/>
                <c:pt idx="0">
                  <c:v>Matematika</c:v>
                </c:pt>
                <c:pt idx="1">
                  <c:v>Skaitymas</c:v>
                </c:pt>
                <c:pt idx="2">
                  <c:v>Socialiniai mokslai</c:v>
                </c:pt>
                <c:pt idx="3">
                  <c:v>Gamtos mokslai</c:v>
                </c:pt>
              </c:strCache>
            </c:strRef>
          </c:cat>
          <c:val>
            <c:numRef>
              <c:f>Lapas1!$D$2:$D$5</c:f>
              <c:numCache>
                <c:formatCode>General</c:formatCode>
                <c:ptCount val="4"/>
              </c:numCache>
            </c:numRef>
          </c:val>
          <c:extLst xmlns:c16r2="http://schemas.microsoft.com/office/drawing/2015/06/chart">
            <c:ext xmlns:c16="http://schemas.microsoft.com/office/drawing/2014/chart" uri="{C3380CC4-5D6E-409C-BE32-E72D297353CC}">
              <c16:uniqueId val="{00000002-3B35-4E3B-95D5-811A19E859A8}"/>
            </c:ext>
          </c:extLst>
        </c:ser>
        <c:dLbls>
          <c:showVal val="1"/>
        </c:dLbls>
        <c:gapWidth val="219"/>
        <c:overlap val="-27"/>
        <c:axId val="212666624"/>
        <c:axId val="212680704"/>
      </c:barChart>
      <c:catAx>
        <c:axId val="2126666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lt-LT" sz="900" b="0" i="0" u="none" strike="noStrike" kern="1200" baseline="0">
                <a:solidFill>
                  <a:schemeClr val="tx1">
                    <a:lumMod val="65000"/>
                    <a:lumOff val="35000"/>
                  </a:schemeClr>
                </a:solidFill>
                <a:latin typeface="+mn-lt"/>
                <a:ea typeface="+mn-ea"/>
                <a:cs typeface="+mn-cs"/>
              </a:defRPr>
            </a:pPr>
            <a:endParaRPr lang="lt-LT"/>
          </a:p>
        </c:txPr>
        <c:crossAx val="212680704"/>
        <c:crosses val="autoZero"/>
        <c:auto val="1"/>
        <c:lblAlgn val="ctr"/>
        <c:lblOffset val="100"/>
      </c:catAx>
      <c:valAx>
        <c:axId val="21268070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lt-LT" sz="900" b="0" i="0" u="none" strike="noStrike" kern="1200" baseline="0">
                <a:solidFill>
                  <a:schemeClr val="tx1">
                    <a:lumMod val="65000"/>
                    <a:lumOff val="35000"/>
                  </a:schemeClr>
                </a:solidFill>
                <a:latin typeface="+mn-lt"/>
                <a:ea typeface="+mn-ea"/>
                <a:cs typeface="+mn-cs"/>
              </a:defRPr>
            </a:pPr>
            <a:endParaRPr lang="lt-LT"/>
          </a:p>
        </c:txPr>
        <c:crossAx val="21266662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E2E3D-3472-4C9D-9CFC-C1D579D2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5224</Words>
  <Characters>2979</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dc:creator>
  <cp:lastModifiedBy>User</cp:lastModifiedBy>
  <cp:revision>3</cp:revision>
  <cp:lastPrinted>2021-02-18T09:15:00Z</cp:lastPrinted>
  <dcterms:created xsi:type="dcterms:W3CDTF">2021-03-22T13:50:00Z</dcterms:created>
  <dcterms:modified xsi:type="dcterms:W3CDTF">2021-03-26T09:16:00Z</dcterms:modified>
</cp:coreProperties>
</file>