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857C9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857C9">
      <w:pPr>
        <w:pStyle w:val="Header"/>
        <w:spacing w:line="288" w:lineRule="auto"/>
        <w:jc w:val="both"/>
        <w:rPr>
          <w:b/>
          <w:bCs/>
          <w:lang w:val="lt-LT"/>
        </w:rPr>
      </w:pPr>
    </w:p>
    <w:p w:rsidR="001F6F6E" w:rsidRDefault="001F6F6E" w:rsidP="005857C9">
      <w:pPr>
        <w:spacing w:line="288" w:lineRule="auto"/>
        <w:jc w:val="both"/>
        <w:rPr>
          <w:b/>
          <w:bCs/>
          <w:lang w:val="lt-LT"/>
        </w:rPr>
      </w:pPr>
    </w:p>
    <w:p w:rsidR="00C03866" w:rsidRDefault="00C03866" w:rsidP="005857C9">
      <w:pPr>
        <w:spacing w:line="288" w:lineRule="auto"/>
        <w:jc w:val="center"/>
        <w:rPr>
          <w:b/>
          <w:lang w:val="lt-LT"/>
        </w:rPr>
      </w:pPr>
    </w:p>
    <w:p w:rsidR="00F32A0B" w:rsidRDefault="00F32A0B" w:rsidP="005857C9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5857C9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32A0B" w:rsidRDefault="00F32A0B" w:rsidP="005857C9">
      <w:pPr>
        <w:pStyle w:val="BodyText2"/>
        <w:spacing w:line="288" w:lineRule="auto"/>
        <w:rPr>
          <w:lang w:val="lt-LT"/>
        </w:rPr>
      </w:pPr>
      <w:r w:rsidRPr="009B2197">
        <w:rPr>
          <w:lang w:val="lt-LT"/>
        </w:rPr>
        <w:t xml:space="preserve">dėl </w:t>
      </w:r>
      <w:r>
        <w:rPr>
          <w:lang w:val="lt-LT"/>
        </w:rPr>
        <w:t xml:space="preserve">PRIENŲ RAJONO </w:t>
      </w:r>
      <w:r w:rsidRPr="009B2197">
        <w:rPr>
          <w:lang w:val="lt-LT"/>
        </w:rPr>
        <w:t>savivaldybės būst</w:t>
      </w:r>
      <w:r>
        <w:rPr>
          <w:lang w:val="lt-LT"/>
        </w:rPr>
        <w:t>ų</w:t>
      </w:r>
      <w:r w:rsidRPr="009B2197">
        <w:rPr>
          <w:lang w:val="lt-LT"/>
        </w:rPr>
        <w:t xml:space="preserve"> </w:t>
      </w:r>
      <w:r>
        <w:rPr>
          <w:lang w:val="lt-LT"/>
        </w:rPr>
        <w:t>PARDAVIMO ir KAINų PATVIRTINIMO</w:t>
      </w:r>
    </w:p>
    <w:p w:rsidR="006C503F" w:rsidRPr="00F32A0B" w:rsidRDefault="006C503F" w:rsidP="005857C9">
      <w:pPr>
        <w:spacing w:line="288" w:lineRule="auto"/>
        <w:jc w:val="center"/>
        <w:rPr>
          <w:b/>
          <w:lang w:val="lt-LT"/>
        </w:rPr>
      </w:pPr>
    </w:p>
    <w:p w:rsidR="003A1BC3" w:rsidRPr="004D4ECC" w:rsidRDefault="005D4987" w:rsidP="005857C9">
      <w:pPr>
        <w:spacing w:line="288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32A0B">
        <w:rPr>
          <w:lang w:val="lt-LT"/>
        </w:rPr>
        <w:t>142</w:t>
      </w:r>
    </w:p>
    <w:p w:rsidR="00AC75EA" w:rsidRDefault="00AC75EA" w:rsidP="005857C9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857C9">
      <w:pPr>
        <w:spacing w:line="288" w:lineRule="auto"/>
        <w:ind w:firstLine="1080"/>
        <w:jc w:val="both"/>
        <w:rPr>
          <w:lang w:val="lt-LT" w:eastAsia="lt-LT"/>
        </w:rPr>
      </w:pP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  <w:rPr>
          <w:lang w:val="lt-LT"/>
        </w:rPr>
      </w:pPr>
      <w:r w:rsidRPr="005857C9">
        <w:rPr>
          <w:lang w:val="lt-LT"/>
        </w:rPr>
        <w:t xml:space="preserve">Vadovaudamasi Lietuvos Respublikos paramos būstui  įsigyti  ar  išsinuomoti  įstatymo 25 straipsnio 2 dalies 5 punktu, 26 straipsniu ir Prienų rajono savivaldybės tarybos 2020 m. lapkričio 26 d. sprendimu Nr. T3-288 „Dėl Parduodamų Prienų rajono savivaldybės būstų ir pagalbinio ūkio paskirties pastatų sąrašo patvirtinimo“ patvirtintu Parduodamų Prienų rajono savivaldybės būstų ir pagalbinio ūkio paskirties pastatų sąrašu, Prienų rajono savivaldybės taryba </w:t>
      </w:r>
      <w:r w:rsidRPr="005857C9">
        <w:rPr>
          <w:spacing w:val="100"/>
          <w:lang w:val="lt-LT"/>
        </w:rPr>
        <w:t>nusprendži</w:t>
      </w:r>
      <w:r w:rsidRPr="005857C9">
        <w:rPr>
          <w:lang w:val="lt-LT"/>
        </w:rPr>
        <w:t>a:</w:t>
      </w: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  <w:rPr>
          <w:lang w:val="lt-LT"/>
        </w:rPr>
      </w:pPr>
      <w:r w:rsidRPr="005857C9">
        <w:rPr>
          <w:lang w:val="lt-LT"/>
        </w:rPr>
        <w:t>1. Parduoti:</w:t>
      </w: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  <w:rPr>
          <w:lang w:val="lt-LT"/>
        </w:rPr>
      </w:pPr>
      <w:r w:rsidRPr="005857C9">
        <w:rPr>
          <w:lang w:val="lt-LT"/>
        </w:rPr>
        <w:t>1.1. (duomenys neskelbtini) 4 (keturių) kambarių 78,63 kv. m bendrojo ploto butą (duomenys neskelbtini);</w:t>
      </w: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  <w:rPr>
          <w:lang w:val="lt-LT"/>
        </w:rPr>
      </w:pPr>
      <w:r w:rsidRPr="005857C9">
        <w:rPr>
          <w:lang w:val="lt-LT"/>
        </w:rPr>
        <w:t>1.2. (duomenys neskelbtini) 2 (dviejų) kambarių 39,69 kv. m bendrojo ploto butą (duomenys neskelbtini).</w:t>
      </w: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  <w:rPr>
          <w:lang w:val="lt-LT"/>
        </w:rPr>
      </w:pPr>
      <w:r w:rsidRPr="005857C9">
        <w:rPr>
          <w:lang w:val="lt-LT"/>
        </w:rPr>
        <w:t>2. Patvirtinti sprendimo 1 punkte nurodytų Prienų rajono savivaldybei nuosavybės teise priklausančių butų pardavimo kainas (rinkos vertes):</w:t>
      </w:r>
    </w:p>
    <w:p w:rsidR="005857C9" w:rsidRPr="000F0BEF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</w:pPr>
      <w:r w:rsidRPr="000F0BEF">
        <w:t>2.1. (</w:t>
      </w:r>
      <w:proofErr w:type="spellStart"/>
      <w:r w:rsidRPr="000F0BEF">
        <w:t>duomenys</w:t>
      </w:r>
      <w:proofErr w:type="spellEnd"/>
      <w:r w:rsidRPr="000F0BEF">
        <w:t xml:space="preserve"> </w:t>
      </w:r>
      <w:proofErr w:type="spellStart"/>
      <w:r w:rsidRPr="000F0BEF">
        <w:t>neskelbtini</w:t>
      </w:r>
      <w:proofErr w:type="spellEnd"/>
      <w:r w:rsidRPr="000F0BEF">
        <w:t xml:space="preserve">) – 34 500 </w:t>
      </w:r>
      <w:proofErr w:type="spellStart"/>
      <w:r w:rsidRPr="000F0BEF">
        <w:t>Eur</w:t>
      </w:r>
      <w:proofErr w:type="spellEnd"/>
      <w:r w:rsidRPr="000F0BEF">
        <w:t xml:space="preserve"> (</w:t>
      </w:r>
      <w:proofErr w:type="spellStart"/>
      <w:r w:rsidRPr="000F0BEF">
        <w:t>trisdešimt</w:t>
      </w:r>
      <w:proofErr w:type="spellEnd"/>
      <w:r w:rsidRPr="000F0BEF">
        <w:t xml:space="preserve"> </w:t>
      </w:r>
      <w:proofErr w:type="spellStart"/>
      <w:r w:rsidRPr="000F0BEF">
        <w:t>keturi</w:t>
      </w:r>
      <w:proofErr w:type="spellEnd"/>
      <w:r w:rsidRPr="000F0BEF">
        <w:t xml:space="preserve"> </w:t>
      </w:r>
      <w:proofErr w:type="spellStart"/>
      <w:r w:rsidRPr="000F0BEF">
        <w:t>tūkstančiai</w:t>
      </w:r>
      <w:proofErr w:type="spellEnd"/>
      <w:r w:rsidRPr="000F0BEF">
        <w:t xml:space="preserve"> </w:t>
      </w:r>
      <w:proofErr w:type="spellStart"/>
      <w:r w:rsidRPr="000F0BEF">
        <w:t>penki</w:t>
      </w:r>
      <w:proofErr w:type="spellEnd"/>
      <w:r w:rsidRPr="000F0BEF">
        <w:t xml:space="preserve"> </w:t>
      </w:r>
      <w:proofErr w:type="spellStart"/>
      <w:r w:rsidRPr="000F0BEF">
        <w:t>šimtai</w:t>
      </w:r>
      <w:proofErr w:type="spellEnd"/>
      <w:r w:rsidRPr="000F0BEF">
        <w:t xml:space="preserve">) Eur. </w:t>
      </w:r>
      <w:proofErr w:type="spellStart"/>
      <w:r w:rsidRPr="000F0BEF">
        <w:t>Kaina</w:t>
      </w:r>
      <w:proofErr w:type="spellEnd"/>
      <w:r w:rsidRPr="000F0BEF">
        <w:t xml:space="preserve"> </w:t>
      </w:r>
      <w:proofErr w:type="spellStart"/>
      <w:r w:rsidRPr="000F0BEF">
        <w:t>apskaičiuota</w:t>
      </w:r>
      <w:proofErr w:type="spellEnd"/>
      <w:r w:rsidRPr="000F0BEF">
        <w:t xml:space="preserve"> </w:t>
      </w:r>
      <w:proofErr w:type="spellStart"/>
      <w:r w:rsidRPr="000F0BEF">
        <w:t>uždarosios</w:t>
      </w:r>
      <w:proofErr w:type="spellEnd"/>
      <w:r w:rsidRPr="000F0BEF">
        <w:t xml:space="preserve"> </w:t>
      </w:r>
      <w:proofErr w:type="spellStart"/>
      <w:r w:rsidRPr="000F0BEF">
        <w:t>akcinės</w:t>
      </w:r>
      <w:proofErr w:type="spellEnd"/>
      <w:r w:rsidRPr="000F0BEF">
        <w:t xml:space="preserve"> </w:t>
      </w:r>
      <w:proofErr w:type="spellStart"/>
      <w:r w:rsidRPr="000F0BEF">
        <w:t>bendrovės</w:t>
      </w:r>
      <w:proofErr w:type="spellEnd"/>
      <w:r w:rsidRPr="000F0BEF">
        <w:t xml:space="preserve"> „</w:t>
      </w:r>
      <w:proofErr w:type="spellStart"/>
      <w:r w:rsidRPr="000F0BEF">
        <w:t>Marleksa</w:t>
      </w:r>
      <w:proofErr w:type="spellEnd"/>
      <w:r w:rsidRPr="000F0BEF">
        <w:t>“ (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vertintoja</w:t>
      </w:r>
      <w:proofErr w:type="spellEnd"/>
      <w:r w:rsidRPr="000F0BEF">
        <w:t xml:space="preserve"> </w:t>
      </w:r>
      <w:proofErr w:type="spellStart"/>
      <w:r w:rsidRPr="000F0BEF">
        <w:t>Irmina</w:t>
      </w:r>
      <w:proofErr w:type="spellEnd"/>
      <w:r w:rsidRPr="000F0BEF">
        <w:t xml:space="preserve"> </w:t>
      </w:r>
      <w:proofErr w:type="spellStart"/>
      <w:r w:rsidRPr="000F0BEF">
        <w:t>Andriejauskienė</w:t>
      </w:r>
      <w:proofErr w:type="spellEnd"/>
      <w:r w:rsidRPr="000F0BEF">
        <w:t xml:space="preserve">, </w:t>
      </w:r>
      <w:proofErr w:type="spellStart"/>
      <w:r w:rsidRPr="000F0BEF">
        <w:t>nekilnojamojo</w:t>
      </w:r>
      <w:proofErr w:type="spellEnd"/>
      <w:r w:rsidRPr="000F0BEF">
        <w:t xml:space="preserve"> 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vertintojo</w:t>
      </w:r>
      <w:proofErr w:type="spellEnd"/>
      <w:r w:rsidRPr="000F0BEF">
        <w:t xml:space="preserve"> </w:t>
      </w:r>
      <w:proofErr w:type="spellStart"/>
      <w:r w:rsidRPr="000F0BEF">
        <w:t>kvalifikacijos</w:t>
      </w:r>
      <w:proofErr w:type="spellEnd"/>
      <w:r w:rsidRPr="000F0BEF">
        <w:t xml:space="preserve"> </w:t>
      </w:r>
      <w:proofErr w:type="spellStart"/>
      <w:r w:rsidRPr="000F0BEF">
        <w:t>pažymėjimo</w:t>
      </w:r>
      <w:proofErr w:type="spellEnd"/>
      <w:r w:rsidRPr="000F0BEF">
        <w:t xml:space="preserve"> Nr. 000044, </w:t>
      </w:r>
      <w:proofErr w:type="spellStart"/>
      <w:r w:rsidRPr="000F0BEF">
        <w:t>pažymėjimas</w:t>
      </w:r>
      <w:proofErr w:type="spellEnd"/>
      <w:r w:rsidRPr="000F0BEF">
        <w:t xml:space="preserve"> </w:t>
      </w:r>
      <w:proofErr w:type="spellStart"/>
      <w:r w:rsidRPr="000F0BEF">
        <w:t>išduotas</w:t>
      </w:r>
      <w:proofErr w:type="spellEnd"/>
      <w:r w:rsidRPr="000F0BEF">
        <w:t xml:space="preserve"> 2012-04-24) </w:t>
      </w:r>
      <w:proofErr w:type="spellStart"/>
      <w:r w:rsidRPr="000F0BEF">
        <w:t>lyginamuoju</w:t>
      </w:r>
      <w:proofErr w:type="spellEnd"/>
      <w:r w:rsidRPr="000F0BEF">
        <w:t xml:space="preserve"> </w:t>
      </w:r>
      <w:proofErr w:type="spellStart"/>
      <w:r w:rsidRPr="000F0BEF">
        <w:t>metodu</w:t>
      </w:r>
      <w:proofErr w:type="spellEnd"/>
      <w:r w:rsidRPr="000F0BEF">
        <w:t xml:space="preserve">, </w:t>
      </w:r>
      <w:proofErr w:type="spellStart"/>
      <w:r w:rsidRPr="000F0BEF">
        <w:t>nekilnojamojo</w:t>
      </w:r>
      <w:proofErr w:type="spellEnd"/>
      <w:r w:rsidRPr="000F0BEF">
        <w:t xml:space="preserve"> 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vertinimo</w:t>
      </w:r>
      <w:proofErr w:type="spellEnd"/>
      <w:r w:rsidRPr="000F0BEF">
        <w:t xml:space="preserve"> </w:t>
      </w:r>
      <w:proofErr w:type="spellStart"/>
      <w:r w:rsidRPr="000F0BEF">
        <w:t>ataskaitos</w:t>
      </w:r>
      <w:proofErr w:type="spellEnd"/>
      <w:r w:rsidRPr="000F0BEF">
        <w:t xml:space="preserve"> Nr. NT 21-02-10;</w:t>
      </w:r>
    </w:p>
    <w:p w:rsidR="005857C9" w:rsidRPr="000F0BEF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</w:pPr>
      <w:r w:rsidRPr="000F0BEF">
        <w:t>2.2. (</w:t>
      </w:r>
      <w:proofErr w:type="spellStart"/>
      <w:proofErr w:type="gramStart"/>
      <w:r w:rsidRPr="000F0BEF">
        <w:t>duomenys</w:t>
      </w:r>
      <w:proofErr w:type="spellEnd"/>
      <w:proofErr w:type="gramEnd"/>
      <w:r w:rsidRPr="000F0BEF">
        <w:t xml:space="preserve"> </w:t>
      </w:r>
      <w:proofErr w:type="spellStart"/>
      <w:r w:rsidRPr="000F0BEF">
        <w:t>neskelbtini</w:t>
      </w:r>
      <w:proofErr w:type="spellEnd"/>
      <w:r w:rsidRPr="000F0BEF">
        <w:t xml:space="preserve">) – 1 610 </w:t>
      </w:r>
      <w:proofErr w:type="spellStart"/>
      <w:r w:rsidRPr="000F0BEF">
        <w:t>Eur</w:t>
      </w:r>
      <w:proofErr w:type="spellEnd"/>
      <w:r w:rsidRPr="000F0BEF">
        <w:t xml:space="preserve"> (</w:t>
      </w:r>
      <w:proofErr w:type="spellStart"/>
      <w:r w:rsidRPr="000F0BEF">
        <w:t>vienas</w:t>
      </w:r>
      <w:proofErr w:type="spellEnd"/>
      <w:r w:rsidRPr="000F0BEF">
        <w:t xml:space="preserve"> </w:t>
      </w:r>
      <w:proofErr w:type="spellStart"/>
      <w:r w:rsidRPr="000F0BEF">
        <w:t>tūkstantis</w:t>
      </w:r>
      <w:proofErr w:type="spellEnd"/>
      <w:r w:rsidRPr="000F0BEF">
        <w:t xml:space="preserve"> </w:t>
      </w:r>
      <w:proofErr w:type="spellStart"/>
      <w:r w:rsidRPr="000F0BEF">
        <w:t>šeši</w:t>
      </w:r>
      <w:proofErr w:type="spellEnd"/>
      <w:r w:rsidRPr="000F0BEF">
        <w:t xml:space="preserve"> </w:t>
      </w:r>
      <w:proofErr w:type="spellStart"/>
      <w:r w:rsidRPr="000F0BEF">
        <w:t>šimtai</w:t>
      </w:r>
      <w:proofErr w:type="spellEnd"/>
      <w:r w:rsidRPr="000F0BEF">
        <w:t xml:space="preserve"> </w:t>
      </w:r>
      <w:proofErr w:type="spellStart"/>
      <w:r w:rsidRPr="000F0BEF">
        <w:t>dešimt</w:t>
      </w:r>
      <w:proofErr w:type="spellEnd"/>
      <w:r w:rsidRPr="000F0BEF">
        <w:t xml:space="preserve">) Eur. </w:t>
      </w:r>
      <w:proofErr w:type="spellStart"/>
      <w:r w:rsidRPr="000F0BEF">
        <w:t>Kaina</w:t>
      </w:r>
      <w:proofErr w:type="spellEnd"/>
      <w:r w:rsidRPr="000F0BEF">
        <w:t xml:space="preserve"> </w:t>
      </w:r>
      <w:proofErr w:type="spellStart"/>
      <w:r w:rsidRPr="000F0BEF">
        <w:t>apskaičiuota</w:t>
      </w:r>
      <w:proofErr w:type="spellEnd"/>
      <w:r w:rsidRPr="000F0BEF">
        <w:t xml:space="preserve"> </w:t>
      </w:r>
      <w:proofErr w:type="spellStart"/>
      <w:r w:rsidRPr="000F0BEF">
        <w:t>uždarosios</w:t>
      </w:r>
      <w:proofErr w:type="spellEnd"/>
      <w:r w:rsidRPr="000F0BEF">
        <w:t xml:space="preserve"> </w:t>
      </w:r>
      <w:proofErr w:type="spellStart"/>
      <w:r w:rsidRPr="000F0BEF">
        <w:t>akcinės</w:t>
      </w:r>
      <w:proofErr w:type="spellEnd"/>
      <w:r w:rsidRPr="000F0BEF">
        <w:t xml:space="preserve"> </w:t>
      </w:r>
      <w:proofErr w:type="spellStart"/>
      <w:r w:rsidRPr="000F0BEF">
        <w:t>bendrovės</w:t>
      </w:r>
      <w:proofErr w:type="spellEnd"/>
      <w:r w:rsidRPr="000F0BEF">
        <w:t xml:space="preserve"> „</w:t>
      </w:r>
      <w:proofErr w:type="spellStart"/>
      <w:r w:rsidRPr="000F0BEF">
        <w:t>Apus</w:t>
      </w:r>
      <w:proofErr w:type="spellEnd"/>
      <w:r w:rsidRPr="000F0BEF">
        <w:t xml:space="preserve"> </w:t>
      </w:r>
      <w:proofErr w:type="spellStart"/>
      <w:r w:rsidRPr="000F0BEF">
        <w:t>turtas</w:t>
      </w:r>
      <w:proofErr w:type="spellEnd"/>
      <w:r w:rsidRPr="000F0BEF">
        <w:t>“ (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vertintoja</w:t>
      </w:r>
      <w:proofErr w:type="spellEnd"/>
      <w:r w:rsidRPr="000F0BEF">
        <w:t xml:space="preserve"> </w:t>
      </w:r>
      <w:proofErr w:type="spellStart"/>
      <w:r w:rsidRPr="000F0BEF">
        <w:t>Inesa</w:t>
      </w:r>
      <w:proofErr w:type="spellEnd"/>
      <w:r w:rsidRPr="000F0BEF">
        <w:t xml:space="preserve"> </w:t>
      </w:r>
      <w:proofErr w:type="spellStart"/>
      <w:r w:rsidRPr="000F0BEF">
        <w:t>Pundzienė</w:t>
      </w:r>
      <w:proofErr w:type="spellEnd"/>
      <w:r w:rsidRPr="000F0BEF">
        <w:t xml:space="preserve">, </w:t>
      </w:r>
      <w:proofErr w:type="spellStart"/>
      <w:r w:rsidRPr="000F0BEF">
        <w:t>nekilnojamojo</w:t>
      </w:r>
      <w:proofErr w:type="spellEnd"/>
      <w:r w:rsidRPr="000F0BEF">
        <w:t xml:space="preserve"> 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vertintojo</w:t>
      </w:r>
      <w:proofErr w:type="spellEnd"/>
      <w:r w:rsidRPr="000F0BEF">
        <w:t xml:space="preserve"> </w:t>
      </w:r>
      <w:proofErr w:type="spellStart"/>
      <w:r w:rsidRPr="000F0BEF">
        <w:t>kvalifikacijos</w:t>
      </w:r>
      <w:proofErr w:type="spellEnd"/>
      <w:r w:rsidRPr="000F0BEF">
        <w:t xml:space="preserve"> </w:t>
      </w:r>
      <w:proofErr w:type="spellStart"/>
      <w:r w:rsidRPr="000F0BEF">
        <w:t>pažymėjimo</w:t>
      </w:r>
      <w:proofErr w:type="spellEnd"/>
      <w:r w:rsidRPr="000F0BEF">
        <w:t xml:space="preserve"> Nr. 000311, </w:t>
      </w:r>
      <w:proofErr w:type="spellStart"/>
      <w:r w:rsidRPr="000F0BEF">
        <w:t>pažymėjimas</w:t>
      </w:r>
      <w:proofErr w:type="spellEnd"/>
      <w:r w:rsidRPr="000F0BEF">
        <w:t xml:space="preserve"> </w:t>
      </w:r>
      <w:proofErr w:type="spellStart"/>
      <w:r w:rsidRPr="000F0BEF">
        <w:t>išduotas</w:t>
      </w:r>
      <w:proofErr w:type="spellEnd"/>
      <w:r w:rsidRPr="000F0BEF">
        <w:t xml:space="preserve"> 2016-10-18) </w:t>
      </w:r>
      <w:proofErr w:type="spellStart"/>
      <w:r w:rsidRPr="000F0BEF">
        <w:t>lyginamuoju</w:t>
      </w:r>
      <w:proofErr w:type="spellEnd"/>
      <w:r w:rsidRPr="000F0BEF">
        <w:t xml:space="preserve"> </w:t>
      </w:r>
      <w:proofErr w:type="spellStart"/>
      <w:r w:rsidRPr="000F0BEF">
        <w:t>metodu</w:t>
      </w:r>
      <w:proofErr w:type="spellEnd"/>
      <w:r w:rsidRPr="000F0BEF">
        <w:t xml:space="preserve">, </w:t>
      </w:r>
      <w:proofErr w:type="spellStart"/>
      <w:r w:rsidRPr="000F0BEF">
        <w:t>nekilnojamojo</w:t>
      </w:r>
      <w:proofErr w:type="spellEnd"/>
      <w:r w:rsidRPr="000F0BEF">
        <w:t xml:space="preserve"> </w:t>
      </w:r>
      <w:proofErr w:type="spellStart"/>
      <w:r w:rsidRPr="000F0BEF">
        <w:t>turto</w:t>
      </w:r>
      <w:proofErr w:type="spellEnd"/>
      <w:r w:rsidRPr="000F0BEF">
        <w:t xml:space="preserve"> </w:t>
      </w:r>
      <w:proofErr w:type="spellStart"/>
      <w:r w:rsidRPr="000F0BEF">
        <w:t>vertinimo</w:t>
      </w:r>
      <w:proofErr w:type="spellEnd"/>
      <w:r w:rsidRPr="000F0BEF">
        <w:t xml:space="preserve"> </w:t>
      </w:r>
      <w:proofErr w:type="spellStart"/>
      <w:r w:rsidRPr="000F0BEF">
        <w:t>ataskaitos</w:t>
      </w:r>
      <w:proofErr w:type="spellEnd"/>
      <w:r w:rsidRPr="000F0BEF">
        <w:t xml:space="preserve"> Nr. 21/253NT.</w:t>
      </w:r>
    </w:p>
    <w:p w:rsidR="005857C9" w:rsidRPr="005857C9" w:rsidRDefault="005857C9" w:rsidP="005857C9">
      <w:pPr>
        <w:pStyle w:val="Header"/>
        <w:tabs>
          <w:tab w:val="clear" w:pos="4153"/>
          <w:tab w:val="clear" w:pos="8306"/>
        </w:tabs>
        <w:spacing w:line="288" w:lineRule="auto"/>
        <w:ind w:firstLine="851"/>
        <w:jc w:val="both"/>
      </w:pPr>
      <w:proofErr w:type="spellStart"/>
      <w:r w:rsidRPr="000F0BEF">
        <w:t>Šis</w:t>
      </w:r>
      <w:proofErr w:type="spellEnd"/>
      <w:r w:rsidRPr="000F0BEF">
        <w:t xml:space="preserve"> </w:t>
      </w:r>
      <w:proofErr w:type="spellStart"/>
      <w:r w:rsidRPr="000F0BEF">
        <w:t>sprendimas</w:t>
      </w:r>
      <w:proofErr w:type="spellEnd"/>
      <w:r w:rsidRPr="000F0BEF">
        <w:t xml:space="preserve"> per </w:t>
      </w:r>
      <w:proofErr w:type="spellStart"/>
      <w:r w:rsidRPr="000F0BEF">
        <w:t>vieną</w:t>
      </w:r>
      <w:proofErr w:type="spellEnd"/>
      <w:r w:rsidRPr="000F0BEF">
        <w:t xml:space="preserve"> </w:t>
      </w:r>
      <w:proofErr w:type="spellStart"/>
      <w:r w:rsidRPr="000F0BEF">
        <w:t>mėnesį</w:t>
      </w:r>
      <w:proofErr w:type="spellEnd"/>
      <w:r w:rsidRPr="000F0BEF">
        <w:t xml:space="preserve"> </w:t>
      </w:r>
      <w:proofErr w:type="spellStart"/>
      <w:r w:rsidRPr="000F0BEF">
        <w:t>nuo</w:t>
      </w:r>
      <w:proofErr w:type="spellEnd"/>
      <w:r w:rsidRPr="000F0BEF">
        <w:t xml:space="preserve"> </w:t>
      </w:r>
      <w:proofErr w:type="spellStart"/>
      <w:r w:rsidRPr="000F0BEF">
        <w:t>jo</w:t>
      </w:r>
      <w:proofErr w:type="spellEnd"/>
      <w:r w:rsidRPr="000F0BEF">
        <w:t xml:space="preserve"> </w:t>
      </w:r>
      <w:proofErr w:type="spellStart"/>
      <w:r w:rsidRPr="000F0BEF">
        <w:t>paskelbimo</w:t>
      </w:r>
      <w:proofErr w:type="spellEnd"/>
      <w:r w:rsidRPr="000F0BEF">
        <w:t xml:space="preserve"> </w:t>
      </w:r>
      <w:proofErr w:type="spellStart"/>
      <w:r w:rsidRPr="000F0BEF">
        <w:t>ar</w:t>
      </w:r>
      <w:proofErr w:type="spellEnd"/>
      <w:r w:rsidRPr="000F0BEF">
        <w:t xml:space="preserve"> </w:t>
      </w:r>
      <w:proofErr w:type="spellStart"/>
      <w:r w:rsidRPr="000F0BEF">
        <w:t>įteikimo</w:t>
      </w:r>
      <w:proofErr w:type="spellEnd"/>
      <w:r w:rsidRPr="000F0BEF">
        <w:t xml:space="preserve"> </w:t>
      </w:r>
      <w:proofErr w:type="spellStart"/>
      <w:r w:rsidRPr="000F0BEF">
        <w:t>dienos</w:t>
      </w:r>
      <w:proofErr w:type="spellEnd"/>
      <w:r w:rsidRPr="000F0BEF">
        <w:t xml:space="preserve"> </w:t>
      </w:r>
      <w:proofErr w:type="spellStart"/>
      <w:r w:rsidRPr="000F0BEF">
        <w:t>gali</w:t>
      </w:r>
      <w:proofErr w:type="spellEnd"/>
      <w:r w:rsidRPr="000F0BEF">
        <w:t xml:space="preserve"> </w:t>
      </w:r>
      <w:proofErr w:type="spellStart"/>
      <w:r w:rsidRPr="000F0BEF">
        <w:t>būti</w:t>
      </w:r>
      <w:proofErr w:type="spellEnd"/>
      <w:r w:rsidRPr="00C96FDA">
        <w:t xml:space="preserve"> </w:t>
      </w:r>
      <w:proofErr w:type="spellStart"/>
      <w:r w:rsidRPr="00C96FDA">
        <w:t>skundžiamas</w:t>
      </w:r>
      <w:proofErr w:type="spellEnd"/>
      <w:r w:rsidRPr="00C96FDA">
        <w:t xml:space="preserve"> </w:t>
      </w:r>
      <w:proofErr w:type="spellStart"/>
      <w:r w:rsidRPr="00C96FDA">
        <w:t>Lietuvos</w:t>
      </w:r>
      <w:proofErr w:type="spellEnd"/>
      <w:r w:rsidRPr="00C96FDA">
        <w:t xml:space="preserve"> </w:t>
      </w:r>
      <w:proofErr w:type="spellStart"/>
      <w:r w:rsidRPr="00C96FDA">
        <w:t>Respublikos</w:t>
      </w:r>
      <w:proofErr w:type="spellEnd"/>
      <w:r w:rsidRPr="00C96FDA">
        <w:t xml:space="preserve"> </w:t>
      </w:r>
      <w:proofErr w:type="spellStart"/>
      <w:r w:rsidRPr="00C96FDA">
        <w:t>administracinių</w:t>
      </w:r>
      <w:proofErr w:type="spellEnd"/>
      <w:r w:rsidRPr="00C96FDA">
        <w:t xml:space="preserve"> </w:t>
      </w:r>
      <w:proofErr w:type="spellStart"/>
      <w:r w:rsidRPr="00C96FDA">
        <w:t>bylų</w:t>
      </w:r>
      <w:proofErr w:type="spellEnd"/>
      <w:r w:rsidRPr="00C96FDA">
        <w:t xml:space="preserve"> </w:t>
      </w:r>
      <w:proofErr w:type="spellStart"/>
      <w:r w:rsidRPr="00C96FDA">
        <w:t>teisenos</w:t>
      </w:r>
      <w:proofErr w:type="spellEnd"/>
      <w:r w:rsidRPr="00C96FDA">
        <w:t xml:space="preserve"> </w:t>
      </w:r>
      <w:proofErr w:type="spellStart"/>
      <w:r w:rsidRPr="00C96FDA">
        <w:t>įstatymo</w:t>
      </w:r>
      <w:proofErr w:type="spellEnd"/>
      <w:r w:rsidRPr="00C96FDA">
        <w:t xml:space="preserve"> </w:t>
      </w:r>
      <w:proofErr w:type="spellStart"/>
      <w:r w:rsidRPr="00C96FDA">
        <w:t>nustatyta</w:t>
      </w:r>
      <w:proofErr w:type="spellEnd"/>
      <w:r w:rsidRPr="00C96FDA">
        <w:t xml:space="preserve"> </w:t>
      </w:r>
      <w:proofErr w:type="spellStart"/>
      <w:r w:rsidRPr="00C96FDA">
        <w:t>tvarka</w:t>
      </w:r>
      <w:proofErr w:type="spellEnd"/>
      <w:r w:rsidRPr="00C96FDA">
        <w:t xml:space="preserve"> </w:t>
      </w:r>
      <w:proofErr w:type="spellStart"/>
      <w:r w:rsidRPr="00C96FDA">
        <w:t>Lietuvos</w:t>
      </w:r>
      <w:proofErr w:type="spellEnd"/>
      <w:r w:rsidRPr="00C96FDA">
        <w:t xml:space="preserve"> </w:t>
      </w:r>
      <w:proofErr w:type="spellStart"/>
      <w:r w:rsidRPr="00C96FDA">
        <w:t>Respublikos</w:t>
      </w:r>
      <w:proofErr w:type="spellEnd"/>
      <w:r w:rsidRPr="00C96FDA">
        <w:t xml:space="preserve"> </w:t>
      </w:r>
      <w:proofErr w:type="spellStart"/>
      <w:r w:rsidRPr="00C96FDA">
        <w:t>administracinių</w:t>
      </w:r>
      <w:proofErr w:type="spellEnd"/>
      <w:r w:rsidRPr="00C96FDA">
        <w:t xml:space="preserve"> </w:t>
      </w:r>
      <w:proofErr w:type="spellStart"/>
      <w:r w:rsidRPr="00C96FDA">
        <w:t>ginčų</w:t>
      </w:r>
      <w:proofErr w:type="spellEnd"/>
      <w:r w:rsidRPr="00C96FDA">
        <w:t xml:space="preserve"> </w:t>
      </w:r>
      <w:proofErr w:type="spellStart"/>
      <w:r w:rsidRPr="00C96FDA">
        <w:t>komisijos</w:t>
      </w:r>
      <w:proofErr w:type="spellEnd"/>
      <w:r w:rsidRPr="00C96FDA">
        <w:t xml:space="preserve"> </w:t>
      </w:r>
      <w:proofErr w:type="spellStart"/>
      <w:r w:rsidRPr="00C96FDA">
        <w:t>Kauno</w:t>
      </w:r>
      <w:proofErr w:type="spellEnd"/>
      <w:r w:rsidRPr="00C96FDA">
        <w:t xml:space="preserve"> </w:t>
      </w:r>
      <w:proofErr w:type="spellStart"/>
      <w:r w:rsidRPr="00C96FDA">
        <w:t>apygardos</w:t>
      </w:r>
      <w:proofErr w:type="spellEnd"/>
      <w:r w:rsidRPr="00C96FDA">
        <w:t xml:space="preserve"> </w:t>
      </w:r>
      <w:proofErr w:type="spellStart"/>
      <w:r w:rsidRPr="00C96FDA">
        <w:t>skyriui</w:t>
      </w:r>
      <w:proofErr w:type="spellEnd"/>
      <w:r w:rsidRPr="00C96FDA">
        <w:t xml:space="preserve"> (</w:t>
      </w:r>
      <w:proofErr w:type="spellStart"/>
      <w:r w:rsidRPr="00C96FDA">
        <w:t>Laisvės</w:t>
      </w:r>
      <w:proofErr w:type="spellEnd"/>
      <w:r w:rsidRPr="00C96FDA">
        <w:t xml:space="preserve"> al. 36, Kaunas) </w:t>
      </w:r>
      <w:proofErr w:type="spellStart"/>
      <w:r w:rsidRPr="00C96FDA">
        <w:t>arba</w:t>
      </w:r>
      <w:proofErr w:type="spellEnd"/>
      <w:r w:rsidRPr="00C96FDA">
        <w:t xml:space="preserve"> </w:t>
      </w:r>
      <w:proofErr w:type="spellStart"/>
      <w:r w:rsidRPr="00C96FDA">
        <w:t>Regionų</w:t>
      </w:r>
      <w:proofErr w:type="spellEnd"/>
      <w:r w:rsidRPr="00C96FDA">
        <w:t xml:space="preserve"> </w:t>
      </w:r>
      <w:proofErr w:type="spellStart"/>
      <w:r w:rsidRPr="00C96FDA">
        <w:t>apygardos</w:t>
      </w:r>
      <w:proofErr w:type="spellEnd"/>
      <w:r w:rsidRPr="00C96FDA">
        <w:t xml:space="preserve"> </w:t>
      </w:r>
      <w:proofErr w:type="spellStart"/>
      <w:r w:rsidRPr="00C96FDA">
        <w:t>administraciniam</w:t>
      </w:r>
      <w:proofErr w:type="spellEnd"/>
      <w:r w:rsidRPr="00C96FDA">
        <w:t xml:space="preserve"> </w:t>
      </w:r>
      <w:proofErr w:type="spellStart"/>
      <w:r w:rsidRPr="00C96FDA">
        <w:t>teismui</w:t>
      </w:r>
      <w:proofErr w:type="spellEnd"/>
      <w:r w:rsidRPr="00C96FDA">
        <w:t xml:space="preserve"> bet </w:t>
      </w:r>
      <w:proofErr w:type="spellStart"/>
      <w:r w:rsidRPr="00C96FDA">
        <w:t>kuriuose</w:t>
      </w:r>
      <w:proofErr w:type="spellEnd"/>
      <w:r w:rsidRPr="00C96FDA">
        <w:t xml:space="preserve"> </w:t>
      </w:r>
      <w:proofErr w:type="spellStart"/>
      <w:r w:rsidRPr="00C96FDA">
        <w:t>teismo</w:t>
      </w:r>
      <w:proofErr w:type="spellEnd"/>
      <w:r w:rsidRPr="00C96FDA">
        <w:t xml:space="preserve"> </w:t>
      </w:r>
      <w:proofErr w:type="spellStart"/>
      <w:r w:rsidRPr="00C96FDA">
        <w:t>rūmuose</w:t>
      </w:r>
      <w:proofErr w:type="spellEnd"/>
      <w:r w:rsidRPr="00C96FDA">
        <w:t xml:space="preserve"> (</w:t>
      </w:r>
      <w:proofErr w:type="spellStart"/>
      <w:r w:rsidRPr="00C96FDA">
        <w:t>Šiaulių</w:t>
      </w:r>
      <w:proofErr w:type="spellEnd"/>
      <w:r w:rsidRPr="00C96FDA">
        <w:t xml:space="preserve"> </w:t>
      </w:r>
      <w:proofErr w:type="spellStart"/>
      <w:r w:rsidRPr="00C96FDA">
        <w:t>rūmai</w:t>
      </w:r>
      <w:proofErr w:type="spellEnd"/>
      <w:r w:rsidRPr="00C96FDA">
        <w:t xml:space="preserve">, </w:t>
      </w:r>
      <w:proofErr w:type="spellStart"/>
      <w:r w:rsidRPr="00C96FDA">
        <w:t>Dvaro</w:t>
      </w:r>
      <w:proofErr w:type="spellEnd"/>
      <w:r w:rsidRPr="00C96FDA">
        <w:t xml:space="preserve"> g. 80, </w:t>
      </w:r>
      <w:proofErr w:type="spellStart"/>
      <w:r w:rsidRPr="00C96FDA">
        <w:t>Šiauliai</w:t>
      </w:r>
      <w:proofErr w:type="spellEnd"/>
      <w:r w:rsidRPr="00C96FDA">
        <w:t xml:space="preserve">; </w:t>
      </w:r>
      <w:proofErr w:type="spellStart"/>
      <w:r w:rsidRPr="00C96FDA">
        <w:t>Panevėžio</w:t>
      </w:r>
      <w:proofErr w:type="spellEnd"/>
      <w:r w:rsidRPr="00C96FDA">
        <w:t xml:space="preserve"> </w:t>
      </w:r>
      <w:proofErr w:type="spellStart"/>
      <w:r w:rsidRPr="00C96FDA">
        <w:t>rūmai</w:t>
      </w:r>
      <w:proofErr w:type="spellEnd"/>
      <w:r w:rsidRPr="00C96FDA">
        <w:t xml:space="preserve">, </w:t>
      </w:r>
      <w:proofErr w:type="spellStart"/>
      <w:r w:rsidRPr="00C96FDA">
        <w:t>Respublikos</w:t>
      </w:r>
      <w:proofErr w:type="spellEnd"/>
      <w:r w:rsidRPr="00C96FDA">
        <w:t xml:space="preserve"> g. 62, </w:t>
      </w:r>
      <w:proofErr w:type="spellStart"/>
      <w:r w:rsidRPr="00C96FDA">
        <w:t>Panevėžys</w:t>
      </w:r>
      <w:proofErr w:type="spellEnd"/>
      <w:r w:rsidRPr="00C96FDA">
        <w:t xml:space="preserve">; </w:t>
      </w:r>
      <w:proofErr w:type="spellStart"/>
      <w:r w:rsidRPr="00C96FDA">
        <w:t>Klaipėdos</w:t>
      </w:r>
      <w:proofErr w:type="spellEnd"/>
      <w:r w:rsidRPr="00C96FDA">
        <w:t xml:space="preserve"> </w:t>
      </w:r>
      <w:proofErr w:type="spellStart"/>
      <w:r w:rsidRPr="00C96FDA">
        <w:t>rūmai</w:t>
      </w:r>
      <w:proofErr w:type="spellEnd"/>
      <w:r w:rsidRPr="00C96FDA">
        <w:t xml:space="preserve">, </w:t>
      </w:r>
      <w:proofErr w:type="spellStart"/>
      <w:r w:rsidRPr="00C96FDA">
        <w:t>Galinio</w:t>
      </w:r>
      <w:proofErr w:type="spellEnd"/>
      <w:r w:rsidRPr="00C96FDA">
        <w:t xml:space="preserve"> </w:t>
      </w:r>
      <w:proofErr w:type="spellStart"/>
      <w:r w:rsidRPr="00C96FDA">
        <w:t>Pylimo</w:t>
      </w:r>
      <w:proofErr w:type="spellEnd"/>
      <w:r w:rsidRPr="00C96FDA">
        <w:t xml:space="preserve"> g. 9, </w:t>
      </w:r>
      <w:proofErr w:type="spellStart"/>
      <w:r w:rsidRPr="00C96FDA">
        <w:t>Klaipėda</w:t>
      </w:r>
      <w:proofErr w:type="spellEnd"/>
      <w:r w:rsidRPr="00C96FDA">
        <w:t xml:space="preserve">; </w:t>
      </w:r>
      <w:proofErr w:type="spellStart"/>
      <w:r w:rsidRPr="00C96FDA">
        <w:t>Kauno</w:t>
      </w:r>
      <w:proofErr w:type="spellEnd"/>
      <w:r w:rsidRPr="00C96FDA">
        <w:t xml:space="preserve"> </w:t>
      </w:r>
      <w:proofErr w:type="spellStart"/>
      <w:r w:rsidRPr="00C96FDA">
        <w:t>rūmai</w:t>
      </w:r>
      <w:proofErr w:type="spellEnd"/>
      <w:r w:rsidRPr="00C96FDA">
        <w:t xml:space="preserve">, A. </w:t>
      </w:r>
      <w:proofErr w:type="spellStart"/>
      <w:r w:rsidRPr="00C96FDA">
        <w:t>Mickevičiaus</w:t>
      </w:r>
      <w:proofErr w:type="spellEnd"/>
      <w:r w:rsidRPr="00C96FDA">
        <w:t xml:space="preserve"> g. 8A, Kaunas).</w:t>
      </w:r>
    </w:p>
    <w:p w:rsidR="005806E0" w:rsidRPr="005857C9" w:rsidRDefault="005806E0" w:rsidP="005857C9">
      <w:pPr>
        <w:pStyle w:val="Header"/>
        <w:tabs>
          <w:tab w:val="clear" w:pos="4153"/>
          <w:tab w:val="clear" w:pos="8306"/>
          <w:tab w:val="left" w:pos="1276"/>
        </w:tabs>
        <w:spacing w:line="288" w:lineRule="auto"/>
        <w:ind w:firstLine="1247"/>
        <w:rPr>
          <w:lang w:val="lt-LT"/>
        </w:rPr>
      </w:pPr>
    </w:p>
    <w:p w:rsidR="00551604" w:rsidRPr="005806E0" w:rsidRDefault="00551604" w:rsidP="005857C9">
      <w:pPr>
        <w:spacing w:line="288" w:lineRule="auto"/>
        <w:jc w:val="both"/>
        <w:rPr>
          <w:lang w:val="lt-LT"/>
        </w:rPr>
      </w:pPr>
    </w:p>
    <w:p w:rsidR="00EC0030" w:rsidRPr="004D4ECC" w:rsidRDefault="00AC75EA" w:rsidP="005857C9">
      <w:pPr>
        <w:spacing w:line="288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</w:t>
      </w:r>
    </w:p>
    <w:sectPr w:rsidR="00EC0030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07" w:rsidRDefault="009A2707">
      <w:r>
        <w:separator/>
      </w:r>
    </w:p>
  </w:endnote>
  <w:endnote w:type="continuationSeparator" w:id="0">
    <w:p w:rsidR="009A2707" w:rsidRDefault="009A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07" w:rsidRDefault="009A2707">
      <w:r>
        <w:separator/>
      </w:r>
    </w:p>
  </w:footnote>
  <w:footnote w:type="continuationSeparator" w:id="0">
    <w:p w:rsidR="009A2707" w:rsidRDefault="009A2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A0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653BA4"/>
    <w:multiLevelType w:val="multilevel"/>
    <w:tmpl w:val="8018AED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19"/>
  </w:num>
  <w:num w:numId="5">
    <w:abstractNumId w:val="37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2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1"/>
  </w:num>
  <w:num w:numId="17">
    <w:abstractNumId w:val="10"/>
  </w:num>
  <w:num w:numId="18">
    <w:abstractNumId w:val="35"/>
  </w:num>
  <w:num w:numId="19">
    <w:abstractNumId w:val="11"/>
  </w:num>
  <w:num w:numId="20">
    <w:abstractNumId w:val="28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3"/>
  </w:num>
  <w:num w:numId="30">
    <w:abstractNumId w:val="7"/>
  </w:num>
  <w:num w:numId="31">
    <w:abstractNumId w:val="29"/>
  </w:num>
  <w:num w:numId="32">
    <w:abstractNumId w:val="20"/>
  </w:num>
  <w:num w:numId="33">
    <w:abstractNumId w:val="26"/>
  </w:num>
  <w:num w:numId="34">
    <w:abstractNumId w:val="30"/>
  </w:num>
  <w:num w:numId="35">
    <w:abstractNumId w:val="36"/>
  </w:num>
  <w:num w:numId="36">
    <w:abstractNumId w:val="14"/>
  </w:num>
  <w:num w:numId="37">
    <w:abstractNumId w:val="2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060F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5A1F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809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1279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47CB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579F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6E0"/>
    <w:rsid w:val="00580FEB"/>
    <w:rsid w:val="00581AAE"/>
    <w:rsid w:val="005820FB"/>
    <w:rsid w:val="00582C35"/>
    <w:rsid w:val="005857C9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4CAD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E3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3FD4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0779C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4C2B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0F6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2707"/>
    <w:rsid w:val="009A41D0"/>
    <w:rsid w:val="009A582E"/>
    <w:rsid w:val="009A5F02"/>
    <w:rsid w:val="009A71F6"/>
    <w:rsid w:val="009A7E43"/>
    <w:rsid w:val="009B0160"/>
    <w:rsid w:val="009B0827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782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94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0F49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3866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33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0563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CF7FE1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115"/>
    <w:rsid w:val="00E24C7A"/>
    <w:rsid w:val="00E25E62"/>
    <w:rsid w:val="00E27ACE"/>
    <w:rsid w:val="00E30B04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0030"/>
    <w:rsid w:val="00EC1F0C"/>
    <w:rsid w:val="00EC36A5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B6C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2A0B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A97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EC003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9B6B-DB41-4FE8-AF7E-26EE8A59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2021-05-27T11:19:00Z</dcterms:created>
  <dcterms:modified xsi:type="dcterms:W3CDTF">2021-05-27T11:19:00Z</dcterms:modified>
</cp:coreProperties>
</file>