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41199F">
      <w:pPr>
        <w:ind w:firstLine="0"/>
        <w:jc w:val="center"/>
        <w:rPr>
          <w:sz w:val="24"/>
          <w:szCs w:val="24"/>
        </w:rPr>
      </w:pPr>
    </w:p>
    <w:p w:rsidR="00400EA9" w:rsidRPr="00400954" w:rsidRDefault="00400EA9" w:rsidP="00400EA9">
      <w:pPr>
        <w:pStyle w:val="Header"/>
        <w:tabs>
          <w:tab w:val="left" w:pos="2127"/>
          <w:tab w:val="left" w:pos="5103"/>
        </w:tabs>
        <w:spacing w:line="276" w:lineRule="auto"/>
        <w:jc w:val="center"/>
        <w:rPr>
          <w:rFonts w:ascii="Times New Roman" w:hAnsi="Times New Roman"/>
          <w:b/>
          <w:szCs w:val="24"/>
        </w:rPr>
      </w:pPr>
      <w:r w:rsidRPr="00400954">
        <w:rPr>
          <w:rFonts w:ascii="Times New Roman" w:hAnsi="Times New Roman"/>
          <w:b/>
          <w:szCs w:val="24"/>
        </w:rPr>
        <w:t>ĮSAKYMAS</w:t>
      </w:r>
    </w:p>
    <w:p w:rsidR="00400EA9" w:rsidRPr="00400954" w:rsidRDefault="00400EA9" w:rsidP="00400EA9">
      <w:pPr>
        <w:pStyle w:val="Header"/>
        <w:tabs>
          <w:tab w:val="left" w:pos="2127"/>
          <w:tab w:val="left" w:pos="5103"/>
        </w:tabs>
        <w:spacing w:line="276" w:lineRule="auto"/>
        <w:jc w:val="center"/>
        <w:rPr>
          <w:rFonts w:ascii="Times New Roman" w:hAnsi="Times New Roman"/>
          <w:szCs w:val="24"/>
        </w:rPr>
      </w:pPr>
      <w:r w:rsidRPr="00400954">
        <w:rPr>
          <w:rFonts w:ascii="Times New Roman" w:hAnsi="Times New Roman"/>
          <w:b/>
          <w:szCs w:val="24"/>
        </w:rPr>
        <w:t>DĖL NEKILNOJAMOJO TURTO PRIPAŽINIMO NEREIKALINGU NAUDOTI</w:t>
      </w:r>
    </w:p>
    <w:p w:rsidR="00400EA9" w:rsidRDefault="00400EA9" w:rsidP="00400EA9">
      <w:pPr>
        <w:pStyle w:val="Header"/>
        <w:tabs>
          <w:tab w:val="clear" w:pos="4819"/>
          <w:tab w:val="center" w:pos="4820"/>
          <w:tab w:val="left" w:pos="6237"/>
        </w:tabs>
        <w:spacing w:line="276" w:lineRule="auto"/>
        <w:ind w:firstLine="1134"/>
        <w:rPr>
          <w:szCs w:val="24"/>
        </w:rPr>
      </w:pPr>
      <w:r w:rsidRPr="00942650">
        <w:rPr>
          <w:szCs w:val="24"/>
        </w:rPr>
        <w:t xml:space="preserve">                  </w:t>
      </w:r>
    </w:p>
    <w:p w:rsidR="00400EA9" w:rsidRPr="00400954"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400954">
        <w:rPr>
          <w:rFonts w:ascii="Times New Roman" w:hAnsi="Times New Roman"/>
          <w:szCs w:val="24"/>
        </w:rPr>
        <w:t xml:space="preserve">                        </w:t>
      </w:r>
      <w:r w:rsidR="00B22577" w:rsidRPr="00400954">
        <w:rPr>
          <w:rFonts w:ascii="Times New Roman" w:hAnsi="Times New Roman"/>
          <w:szCs w:val="24"/>
        </w:rPr>
        <w:t xml:space="preserve">              </w:t>
      </w:r>
      <w:r w:rsidRPr="00400954">
        <w:rPr>
          <w:rFonts w:ascii="Times New Roman" w:hAnsi="Times New Roman"/>
          <w:szCs w:val="24"/>
        </w:rPr>
        <w:t>2021 m.</w:t>
      </w:r>
      <w:r w:rsidR="00B22577" w:rsidRPr="00400954">
        <w:rPr>
          <w:rFonts w:ascii="Times New Roman" w:hAnsi="Times New Roman"/>
          <w:szCs w:val="24"/>
        </w:rPr>
        <w:t xml:space="preserve">     </w:t>
      </w:r>
      <w:r w:rsidRPr="00400954">
        <w:rPr>
          <w:rFonts w:ascii="Times New Roman" w:hAnsi="Times New Roman"/>
          <w:szCs w:val="24"/>
        </w:rPr>
        <w:t xml:space="preserve">        d.            A3-        </w:t>
      </w:r>
    </w:p>
    <w:p w:rsidR="00400EA9" w:rsidRPr="00400954"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400954">
        <w:rPr>
          <w:rFonts w:ascii="Times New Roman" w:hAnsi="Times New Roman"/>
          <w:szCs w:val="24"/>
        </w:rPr>
        <w:t xml:space="preserve">                                                         Prienai</w:t>
      </w:r>
    </w:p>
    <w:p w:rsidR="00400EA9" w:rsidRPr="00400954" w:rsidRDefault="00400EA9" w:rsidP="00400EA9">
      <w:pPr>
        <w:pStyle w:val="Header"/>
        <w:tabs>
          <w:tab w:val="clear" w:pos="4819"/>
          <w:tab w:val="center" w:pos="4820"/>
          <w:tab w:val="left" w:pos="6237"/>
        </w:tabs>
        <w:spacing w:line="276" w:lineRule="auto"/>
        <w:ind w:firstLine="1134"/>
        <w:rPr>
          <w:rFonts w:ascii="Times New Roman" w:hAnsi="Times New Roman"/>
          <w:szCs w:val="24"/>
        </w:rPr>
      </w:pPr>
    </w:p>
    <w:p w:rsidR="00400EA9" w:rsidRPr="00400954" w:rsidRDefault="00400EA9" w:rsidP="00400EA9">
      <w:pPr>
        <w:pStyle w:val="Header"/>
        <w:tabs>
          <w:tab w:val="clear" w:pos="4819"/>
          <w:tab w:val="center" w:pos="4820"/>
          <w:tab w:val="left" w:pos="6237"/>
        </w:tabs>
        <w:spacing w:line="276" w:lineRule="auto"/>
        <w:ind w:firstLine="1134"/>
        <w:jc w:val="both"/>
        <w:rPr>
          <w:rFonts w:ascii="Times New Roman" w:hAnsi="Times New Roman"/>
          <w:szCs w:val="24"/>
        </w:rPr>
      </w:pPr>
      <w:r w:rsidRPr="00400954">
        <w:rPr>
          <w:rFonts w:ascii="Times New Roman" w:hAnsi="Times New Roman"/>
          <w:szCs w:val="24"/>
        </w:rPr>
        <w:t xml:space="preserve">Vadovaudamasi Lietuvos Respublikos valstybės ir savivaldybių turto valdymo, naudojimo ir disponavimo juo įstatymo 26 straipsnio 1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Prienų rajono savivaldybės turto valdymo, naudojimo ir disponavimo juo tvarkos aprašo, patvirtinto Prienų rajono savivaldybės tarybos 2021 m. balandžio 29 d. sprendimu Nr. T3-115 ,,Dėl Prienų rajono savivaldybės turto valdymo, naudojimo ir disponavimo juo tvarkos aprašo patvirtinimo“, 101 ir 106 punktais ir atsižvelgdama į komisijos, sudarytos Prienų rajono savivaldybės administracijos direktoriaus 2020 m. birželio 16 d. įsakymu Nr. 533, 2021 m. rugpjūčio 18 d. protokolą                     Nr. (15.39E)AR4-3606: </w:t>
      </w:r>
    </w:p>
    <w:p w:rsidR="00400EA9" w:rsidRPr="00400954" w:rsidRDefault="00400EA9" w:rsidP="00400EA9">
      <w:pPr>
        <w:numPr>
          <w:ilvl w:val="0"/>
          <w:numId w:val="1"/>
        </w:numPr>
        <w:tabs>
          <w:tab w:val="left" w:pos="1418"/>
        </w:tabs>
        <w:spacing w:line="276" w:lineRule="auto"/>
        <w:ind w:left="0" w:firstLine="1134"/>
        <w:rPr>
          <w:sz w:val="24"/>
          <w:szCs w:val="24"/>
        </w:rPr>
      </w:pPr>
      <w:r w:rsidRPr="00400954">
        <w:rPr>
          <w:sz w:val="24"/>
          <w:szCs w:val="24"/>
        </w:rPr>
        <w:t>P r i p a ž į s t u nereikalingu naudoti Prienų rajono savivaldybei nuosavybės teise priklausantį nekilnojamąjį turtą:</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rFonts w:eastAsia="Calibri"/>
          <w:sz w:val="24"/>
          <w:szCs w:val="24"/>
        </w:rPr>
        <w:t>pastatą – gyvenamąjį namą</w:t>
      </w:r>
      <w:r w:rsidRPr="00400954">
        <w:rPr>
          <w:sz w:val="24"/>
          <w:szCs w:val="24"/>
        </w:rPr>
        <w:t xml:space="preserve"> (nekilnojamojo turto kadastro ir registro byloje pastatas pažymėtas 2A1ž(p), unikalus Nr. </w:t>
      </w:r>
      <w:r w:rsidRPr="00400954">
        <w:rPr>
          <w:bCs/>
          <w:color w:val="000000"/>
          <w:sz w:val="24"/>
          <w:szCs w:val="24"/>
        </w:rPr>
        <w:t xml:space="preserve">4400-0397-8254,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40,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sz w:val="24"/>
          <w:szCs w:val="24"/>
        </w:rPr>
        <w:t xml:space="preserve">pastatą – gyvenamąjį namą (nekilnojamojo turto kadastro ir registro byloje pastatas pažymėtas 3A1ž(p), unikalus Nr. </w:t>
      </w:r>
      <w:r w:rsidRPr="00400954">
        <w:rPr>
          <w:bCs/>
          <w:color w:val="000000"/>
          <w:sz w:val="24"/>
          <w:szCs w:val="24"/>
        </w:rPr>
        <w:t xml:space="preserve">4400-0397-8281,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38,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bCs/>
          <w:sz w:val="24"/>
          <w:szCs w:val="24"/>
        </w:rPr>
        <w:t xml:space="preserve">pastatą – gyvenamąjį namą </w:t>
      </w:r>
      <w:r w:rsidRPr="00400954">
        <w:rPr>
          <w:sz w:val="24"/>
          <w:szCs w:val="24"/>
        </w:rPr>
        <w:t xml:space="preserve">(nekilnojamojo turto kadastro ir registro byloje pastatas pažymėtas 4A1ž(p), unikalus Nr. </w:t>
      </w:r>
      <w:r w:rsidRPr="00400954">
        <w:rPr>
          <w:bCs/>
          <w:color w:val="000000"/>
          <w:sz w:val="24"/>
          <w:szCs w:val="24"/>
        </w:rPr>
        <w:t xml:space="preserve">4400-0397-8316,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36,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bCs/>
          <w:sz w:val="24"/>
          <w:szCs w:val="24"/>
        </w:rPr>
        <w:t xml:space="preserve">pastatą – gyvenamąjį namą </w:t>
      </w:r>
      <w:r w:rsidRPr="00400954">
        <w:rPr>
          <w:sz w:val="24"/>
          <w:szCs w:val="24"/>
        </w:rPr>
        <w:t xml:space="preserve">(nekilnojamojo turto kadastro ir registro byloje pastatas pažymėtas 5A1ž(p), unikalus Nr. </w:t>
      </w:r>
      <w:r w:rsidRPr="00400954">
        <w:rPr>
          <w:bCs/>
          <w:color w:val="000000"/>
          <w:sz w:val="24"/>
          <w:szCs w:val="24"/>
        </w:rPr>
        <w:t xml:space="preserve">4400-0397-8327,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30,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bCs/>
          <w:sz w:val="24"/>
          <w:szCs w:val="24"/>
        </w:rPr>
        <w:t xml:space="preserve">pastatą – gyvenamąjį namą </w:t>
      </w:r>
      <w:r w:rsidRPr="00400954">
        <w:rPr>
          <w:sz w:val="24"/>
          <w:szCs w:val="24"/>
        </w:rPr>
        <w:t xml:space="preserve">(nekilnojamojo turto kadastro ir registro byloje pastatas pažymėtas 6A1ž(p), unikalus Nr. </w:t>
      </w:r>
      <w:r w:rsidRPr="00400954">
        <w:rPr>
          <w:bCs/>
          <w:color w:val="000000"/>
          <w:sz w:val="24"/>
          <w:szCs w:val="24"/>
        </w:rPr>
        <w:t xml:space="preserve">4400-0397-8356,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28,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bCs/>
          <w:sz w:val="24"/>
          <w:szCs w:val="24"/>
        </w:rPr>
        <w:t xml:space="preserve">pastatą – gyvenamąjį namą </w:t>
      </w:r>
      <w:r w:rsidRPr="00400954">
        <w:rPr>
          <w:sz w:val="24"/>
          <w:szCs w:val="24"/>
        </w:rPr>
        <w:t xml:space="preserve">(nekilnojamojo turto kadastro ir registro byloje pastatas pažymėtas 7A1ž(p), unikalus Nr. </w:t>
      </w:r>
      <w:r w:rsidRPr="00400954">
        <w:rPr>
          <w:bCs/>
          <w:color w:val="000000"/>
          <w:sz w:val="24"/>
          <w:szCs w:val="24"/>
        </w:rPr>
        <w:t xml:space="preserve">4400-0397-8381,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26,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bCs/>
          <w:sz w:val="24"/>
          <w:szCs w:val="24"/>
        </w:rPr>
        <w:t xml:space="preserve">pastatą – garažą </w:t>
      </w:r>
      <w:r w:rsidRPr="00400954">
        <w:rPr>
          <w:sz w:val="24"/>
          <w:szCs w:val="24"/>
        </w:rPr>
        <w:t xml:space="preserve">(nekilnojamojo turto kadastro ir registro byloje pastatas pažymėtas 1G1b, unikalus Nr. </w:t>
      </w:r>
      <w:r w:rsidRPr="00400954">
        <w:rPr>
          <w:bCs/>
          <w:color w:val="000000"/>
          <w:sz w:val="24"/>
          <w:szCs w:val="24"/>
        </w:rPr>
        <w:t xml:space="preserve">4400-0397-8064,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26,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bCs/>
          <w:sz w:val="24"/>
          <w:szCs w:val="24"/>
        </w:rPr>
        <w:lastRenderedPageBreak/>
        <w:t xml:space="preserve">pastatą – vasarnamį </w:t>
      </w:r>
      <w:r w:rsidRPr="00400954">
        <w:rPr>
          <w:sz w:val="24"/>
          <w:szCs w:val="24"/>
        </w:rPr>
        <w:t xml:space="preserve">(nekilnojamojo turto kadastro ir registro byloje pastatas pažymėtas 9K1ž, unikalus Nr. </w:t>
      </w:r>
      <w:r w:rsidRPr="00400954">
        <w:rPr>
          <w:bCs/>
          <w:color w:val="000000"/>
          <w:sz w:val="24"/>
          <w:szCs w:val="24"/>
        </w:rPr>
        <w:t xml:space="preserve">4400-0397-8449,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26, Pociūnų k., Prienų sen., Prienų r. sav.;</w:t>
      </w:r>
    </w:p>
    <w:p w:rsidR="00400EA9" w:rsidRPr="00400954" w:rsidRDefault="00400EA9" w:rsidP="00400EA9">
      <w:pPr>
        <w:numPr>
          <w:ilvl w:val="1"/>
          <w:numId w:val="1"/>
        </w:numPr>
        <w:tabs>
          <w:tab w:val="left" w:pos="1560"/>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10K1ž, unikalus Nr. </w:t>
      </w:r>
      <w:r w:rsidRPr="00400954">
        <w:rPr>
          <w:bCs/>
          <w:color w:val="000000"/>
          <w:sz w:val="24"/>
          <w:szCs w:val="24"/>
        </w:rPr>
        <w:t xml:space="preserve">4400-0397-8481,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26,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sz w:val="24"/>
          <w:szCs w:val="24"/>
        </w:rPr>
        <w:t>kitus inžinerinius statinius – kiemo statinius</w:t>
      </w:r>
      <w:r w:rsidRPr="00400954">
        <w:rPr>
          <w:bCs/>
          <w:sz w:val="24"/>
          <w:szCs w:val="24"/>
        </w:rPr>
        <w:t xml:space="preserve"> </w:t>
      </w:r>
      <w:r w:rsidRPr="00400954">
        <w:rPr>
          <w:sz w:val="24"/>
          <w:szCs w:val="24"/>
        </w:rPr>
        <w:t xml:space="preserve">(kiemo aikštelė, nekilnojamojo turto kadastro ir registro byloje unikalus Nr. </w:t>
      </w:r>
      <w:r w:rsidRPr="00400954">
        <w:rPr>
          <w:bCs/>
          <w:color w:val="000000"/>
          <w:sz w:val="24"/>
          <w:szCs w:val="24"/>
        </w:rPr>
        <w:t xml:space="preserve">4400-0428-6600, </w:t>
      </w:r>
      <w:proofErr w:type="spellStart"/>
      <w:r w:rsidRPr="00400954">
        <w:rPr>
          <w:bCs/>
          <w:color w:val="000000"/>
          <w:sz w:val="24"/>
          <w:szCs w:val="24"/>
        </w:rPr>
        <w:t>reg</w:t>
      </w:r>
      <w:proofErr w:type="spellEnd"/>
      <w:r w:rsidRPr="00400954">
        <w:rPr>
          <w:bCs/>
          <w:color w:val="000000"/>
          <w:sz w:val="24"/>
          <w:szCs w:val="24"/>
        </w:rPr>
        <w:t xml:space="preserve">. Nr. 44/266078), </w:t>
      </w:r>
      <w:r w:rsidRPr="00400954">
        <w:rPr>
          <w:bCs/>
          <w:sz w:val="24"/>
          <w:szCs w:val="24"/>
        </w:rPr>
        <w:t>esantį</w:t>
      </w:r>
      <w:r w:rsidRPr="00400954">
        <w:rPr>
          <w:bCs/>
          <w:color w:val="FF0000"/>
          <w:sz w:val="24"/>
          <w:szCs w:val="24"/>
        </w:rPr>
        <w:t xml:space="preserve"> </w:t>
      </w:r>
      <w:r w:rsidRPr="00400954">
        <w:rPr>
          <w:bCs/>
          <w:sz w:val="24"/>
          <w:szCs w:val="24"/>
        </w:rPr>
        <w:t>Debesų g. 26,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1K1ž, unikalus Nr. </w:t>
      </w:r>
      <w:r w:rsidRPr="00400954">
        <w:rPr>
          <w:bCs/>
          <w:color w:val="000000"/>
          <w:sz w:val="24"/>
          <w:szCs w:val="24"/>
        </w:rPr>
        <w:t xml:space="preserve">4400-0454-5826,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32,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2K1ž, unikalus Nr. </w:t>
      </w:r>
      <w:r w:rsidRPr="00400954">
        <w:rPr>
          <w:bCs/>
          <w:color w:val="000000"/>
          <w:sz w:val="24"/>
          <w:szCs w:val="24"/>
        </w:rPr>
        <w:t xml:space="preserve">4400-0454-5837,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34,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3K1ž, unikalus Nr. </w:t>
      </w:r>
      <w:r w:rsidRPr="00400954">
        <w:rPr>
          <w:bCs/>
          <w:color w:val="000000"/>
          <w:sz w:val="24"/>
          <w:szCs w:val="24"/>
        </w:rPr>
        <w:t xml:space="preserve">4400-0454-5848,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32,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4K1ž, unikalus Nr. </w:t>
      </w:r>
      <w:r w:rsidRPr="00400954">
        <w:rPr>
          <w:bCs/>
          <w:color w:val="000000"/>
          <w:sz w:val="24"/>
          <w:szCs w:val="24"/>
        </w:rPr>
        <w:t xml:space="preserve">4400-0454-5859,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32,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5K1ž, unikalus Nr. </w:t>
      </w:r>
      <w:r w:rsidRPr="00400954">
        <w:rPr>
          <w:bCs/>
          <w:color w:val="000000"/>
          <w:sz w:val="24"/>
          <w:szCs w:val="24"/>
        </w:rPr>
        <w:t xml:space="preserve">4400-0454-5860,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32,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6K1ž, unikalus Nr. </w:t>
      </w:r>
      <w:r w:rsidRPr="00400954">
        <w:rPr>
          <w:bCs/>
          <w:color w:val="000000"/>
          <w:sz w:val="24"/>
          <w:szCs w:val="24"/>
        </w:rPr>
        <w:t xml:space="preserve">4400-0454-5874,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32,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7K1ž, unikalus Nr. </w:t>
      </w:r>
      <w:r w:rsidRPr="00400954">
        <w:rPr>
          <w:bCs/>
          <w:color w:val="000000"/>
          <w:sz w:val="24"/>
          <w:szCs w:val="24"/>
        </w:rPr>
        <w:t xml:space="preserve">4400-0454-5891,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32,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vasarnamį </w:t>
      </w:r>
      <w:r w:rsidRPr="00400954">
        <w:rPr>
          <w:sz w:val="24"/>
          <w:szCs w:val="24"/>
        </w:rPr>
        <w:t xml:space="preserve">(nekilnojamojo turto kadastro ir registro byloje pastatas pažymėtas 8K1ž, unikalus Nr. </w:t>
      </w:r>
      <w:r w:rsidRPr="00400954">
        <w:rPr>
          <w:bCs/>
          <w:color w:val="000000"/>
          <w:sz w:val="24"/>
          <w:szCs w:val="24"/>
        </w:rPr>
        <w:t xml:space="preserve">4400-0454-5904, </w:t>
      </w:r>
      <w:proofErr w:type="spellStart"/>
      <w:r w:rsidRPr="00400954">
        <w:rPr>
          <w:bCs/>
          <w:color w:val="000000"/>
          <w:sz w:val="24"/>
          <w:szCs w:val="24"/>
        </w:rPr>
        <w:t>reg</w:t>
      </w:r>
      <w:proofErr w:type="spellEnd"/>
      <w:r w:rsidRPr="00400954">
        <w:rPr>
          <w:bCs/>
          <w:color w:val="000000"/>
          <w:sz w:val="24"/>
          <w:szCs w:val="24"/>
        </w:rPr>
        <w:t xml:space="preserve">. Nr. 44/306047), </w:t>
      </w:r>
      <w:r w:rsidRPr="00400954">
        <w:rPr>
          <w:bCs/>
          <w:sz w:val="24"/>
          <w:szCs w:val="24"/>
        </w:rPr>
        <w:t>esantį</w:t>
      </w:r>
      <w:r w:rsidRPr="00400954">
        <w:rPr>
          <w:bCs/>
          <w:color w:val="FF0000"/>
          <w:sz w:val="24"/>
          <w:szCs w:val="24"/>
        </w:rPr>
        <w:t xml:space="preserve"> </w:t>
      </w:r>
      <w:r w:rsidRPr="00400954">
        <w:rPr>
          <w:bCs/>
          <w:sz w:val="24"/>
          <w:szCs w:val="24"/>
        </w:rPr>
        <w:t>Debesų g. 32, 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poilsio namelį </w:t>
      </w:r>
      <w:r w:rsidRPr="00400954">
        <w:rPr>
          <w:sz w:val="24"/>
          <w:szCs w:val="24"/>
        </w:rPr>
        <w:t xml:space="preserve">(nekilnojamojo turto kadastro ir registro byloje pastatas pažymėtas 1K1ž, unikalus Nr. </w:t>
      </w:r>
      <w:r w:rsidRPr="00400954">
        <w:rPr>
          <w:bCs/>
          <w:color w:val="000000"/>
          <w:sz w:val="24"/>
          <w:szCs w:val="24"/>
        </w:rPr>
        <w:t xml:space="preserve">4400-0437-3851, </w:t>
      </w:r>
      <w:proofErr w:type="spellStart"/>
      <w:r w:rsidRPr="00400954">
        <w:rPr>
          <w:bCs/>
          <w:color w:val="000000"/>
          <w:sz w:val="24"/>
          <w:szCs w:val="24"/>
        </w:rPr>
        <w:t>reg</w:t>
      </w:r>
      <w:proofErr w:type="spellEnd"/>
      <w:r w:rsidRPr="00400954">
        <w:rPr>
          <w:bCs/>
          <w:color w:val="000000"/>
          <w:sz w:val="24"/>
          <w:szCs w:val="24"/>
        </w:rPr>
        <w:t xml:space="preserve">. Nr. </w:t>
      </w:r>
      <w:r w:rsidRPr="00400954">
        <w:rPr>
          <w:sz w:val="24"/>
          <w:szCs w:val="24"/>
        </w:rPr>
        <w:t>44/293587</w:t>
      </w:r>
      <w:r w:rsidRPr="00400954">
        <w:rPr>
          <w:bCs/>
          <w:color w:val="000000"/>
          <w:sz w:val="24"/>
          <w:szCs w:val="24"/>
        </w:rPr>
        <w:t xml:space="preserve">), </w:t>
      </w:r>
      <w:r w:rsidRPr="00400954">
        <w:rPr>
          <w:bCs/>
          <w:sz w:val="24"/>
          <w:szCs w:val="24"/>
        </w:rPr>
        <w:t>esantį</w:t>
      </w:r>
      <w:r w:rsidRPr="00400954">
        <w:rPr>
          <w:bCs/>
          <w:color w:val="FF0000"/>
          <w:sz w:val="24"/>
          <w:szCs w:val="24"/>
        </w:rPr>
        <w:t xml:space="preserve"> </w:t>
      </w:r>
      <w:r w:rsidRPr="00400954">
        <w:rPr>
          <w:bCs/>
          <w:sz w:val="24"/>
          <w:szCs w:val="24"/>
        </w:rPr>
        <w:t>Pociūnų k., Prienų sen., Prienų r. sav.;</w:t>
      </w:r>
    </w:p>
    <w:p w:rsidR="00400EA9" w:rsidRPr="00400954" w:rsidRDefault="00400EA9" w:rsidP="00400EA9">
      <w:pPr>
        <w:numPr>
          <w:ilvl w:val="1"/>
          <w:numId w:val="1"/>
        </w:numPr>
        <w:tabs>
          <w:tab w:val="left" w:pos="1560"/>
          <w:tab w:val="left" w:pos="1701"/>
        </w:tabs>
        <w:spacing w:line="276" w:lineRule="auto"/>
        <w:ind w:left="0" w:firstLine="1134"/>
        <w:rPr>
          <w:sz w:val="24"/>
          <w:szCs w:val="24"/>
        </w:rPr>
      </w:pPr>
      <w:r w:rsidRPr="00400954">
        <w:rPr>
          <w:bCs/>
          <w:sz w:val="24"/>
          <w:szCs w:val="24"/>
        </w:rPr>
        <w:t xml:space="preserve">pastatą – poilsio namelį </w:t>
      </w:r>
      <w:r w:rsidRPr="00400954">
        <w:rPr>
          <w:sz w:val="24"/>
          <w:szCs w:val="24"/>
        </w:rPr>
        <w:t xml:space="preserve">(nekilnojamojo turto kadastro ir registro byloje pastatas pažymėtas 2K1ž, unikalus Nr. </w:t>
      </w:r>
      <w:r w:rsidRPr="00400954">
        <w:rPr>
          <w:bCs/>
          <w:color w:val="000000"/>
          <w:sz w:val="24"/>
          <w:szCs w:val="24"/>
        </w:rPr>
        <w:t xml:space="preserve">4400-0437-3908, </w:t>
      </w:r>
      <w:proofErr w:type="spellStart"/>
      <w:r w:rsidRPr="00400954">
        <w:rPr>
          <w:bCs/>
          <w:color w:val="000000"/>
          <w:sz w:val="24"/>
          <w:szCs w:val="24"/>
        </w:rPr>
        <w:t>reg</w:t>
      </w:r>
      <w:proofErr w:type="spellEnd"/>
      <w:r w:rsidRPr="00400954">
        <w:rPr>
          <w:bCs/>
          <w:color w:val="000000"/>
          <w:sz w:val="24"/>
          <w:szCs w:val="24"/>
        </w:rPr>
        <w:t xml:space="preserve">. Nr. </w:t>
      </w:r>
      <w:r w:rsidRPr="00400954">
        <w:rPr>
          <w:sz w:val="24"/>
          <w:szCs w:val="24"/>
        </w:rPr>
        <w:t>44/293587</w:t>
      </w:r>
      <w:r w:rsidRPr="00400954">
        <w:rPr>
          <w:bCs/>
          <w:color w:val="000000"/>
          <w:sz w:val="24"/>
          <w:szCs w:val="24"/>
        </w:rPr>
        <w:t xml:space="preserve">), </w:t>
      </w:r>
      <w:r w:rsidRPr="00400954">
        <w:rPr>
          <w:bCs/>
          <w:sz w:val="24"/>
          <w:szCs w:val="24"/>
        </w:rPr>
        <w:t>esantį</w:t>
      </w:r>
      <w:r w:rsidRPr="00400954">
        <w:rPr>
          <w:bCs/>
          <w:color w:val="FF0000"/>
          <w:sz w:val="24"/>
          <w:szCs w:val="24"/>
        </w:rPr>
        <w:t xml:space="preserve"> </w:t>
      </w:r>
      <w:r w:rsidRPr="00400954">
        <w:rPr>
          <w:bCs/>
          <w:sz w:val="24"/>
          <w:szCs w:val="24"/>
        </w:rPr>
        <w:t>Pociūnų k., Prienų sen., Prienų r. sav.;</w:t>
      </w:r>
    </w:p>
    <w:p w:rsidR="00400EA9" w:rsidRPr="00400954" w:rsidRDefault="00400EA9" w:rsidP="00400EA9">
      <w:pPr>
        <w:numPr>
          <w:ilvl w:val="1"/>
          <w:numId w:val="1"/>
        </w:numPr>
        <w:tabs>
          <w:tab w:val="left" w:pos="1701"/>
        </w:tabs>
        <w:spacing w:line="276" w:lineRule="auto"/>
        <w:ind w:left="0" w:firstLine="1123"/>
        <w:rPr>
          <w:sz w:val="24"/>
          <w:szCs w:val="24"/>
        </w:rPr>
      </w:pPr>
      <w:r w:rsidRPr="00400954">
        <w:rPr>
          <w:sz w:val="24"/>
          <w:szCs w:val="24"/>
        </w:rPr>
        <w:t>lėktuvą PZL-104 WILGA-35A  LY-AHJ, Nr. 18830737;</w:t>
      </w:r>
    </w:p>
    <w:p w:rsidR="00400EA9" w:rsidRPr="00400954" w:rsidRDefault="00400EA9" w:rsidP="00400EA9">
      <w:pPr>
        <w:numPr>
          <w:ilvl w:val="1"/>
          <w:numId w:val="1"/>
        </w:numPr>
        <w:tabs>
          <w:tab w:val="left" w:pos="1701"/>
        </w:tabs>
        <w:spacing w:line="276" w:lineRule="auto"/>
        <w:ind w:left="0" w:firstLine="1123"/>
        <w:rPr>
          <w:sz w:val="24"/>
          <w:szCs w:val="24"/>
        </w:rPr>
      </w:pPr>
      <w:r w:rsidRPr="00400954">
        <w:rPr>
          <w:sz w:val="24"/>
          <w:szCs w:val="24"/>
        </w:rPr>
        <w:t>lėktuvą PZL-104 WILGA-35A  LY-BHK, Nr. 96305;</w:t>
      </w:r>
    </w:p>
    <w:p w:rsidR="00400EA9" w:rsidRPr="00400954" w:rsidRDefault="00400EA9" w:rsidP="00400EA9">
      <w:pPr>
        <w:numPr>
          <w:ilvl w:val="1"/>
          <w:numId w:val="1"/>
        </w:numPr>
        <w:tabs>
          <w:tab w:val="left" w:pos="1701"/>
        </w:tabs>
        <w:spacing w:line="276" w:lineRule="auto"/>
        <w:ind w:left="0" w:firstLine="1123"/>
        <w:rPr>
          <w:sz w:val="24"/>
          <w:szCs w:val="24"/>
        </w:rPr>
      </w:pPr>
      <w:r w:rsidRPr="00400954">
        <w:rPr>
          <w:sz w:val="24"/>
          <w:szCs w:val="24"/>
        </w:rPr>
        <w:t>lėktuvą PZL-104 WILGA-35A  LY-AHL, Nr. 128461;</w:t>
      </w:r>
    </w:p>
    <w:p w:rsidR="00400EA9" w:rsidRPr="00400954" w:rsidRDefault="00400EA9" w:rsidP="00400EA9">
      <w:pPr>
        <w:numPr>
          <w:ilvl w:val="1"/>
          <w:numId w:val="1"/>
        </w:numPr>
        <w:tabs>
          <w:tab w:val="left" w:pos="1701"/>
        </w:tabs>
        <w:spacing w:line="276" w:lineRule="auto"/>
        <w:ind w:left="0" w:firstLine="1123"/>
        <w:rPr>
          <w:sz w:val="24"/>
          <w:szCs w:val="24"/>
        </w:rPr>
      </w:pPr>
      <w:r w:rsidRPr="00400954">
        <w:rPr>
          <w:sz w:val="24"/>
          <w:szCs w:val="24"/>
        </w:rPr>
        <w:t>lėktuvą PZL-104 WILGA-35A  LY-AHM, Nr. 128462;</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lėktuvą PZL-104 WILGA-35A  LY-AHN, Nr. 18840789;</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lėktuvą AN-2  LY-AHO, Nr. 1G16039;</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lėktuvą AN-2T  LY-AHP, Nr. 1G19445;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lastRenderedPageBreak/>
        <w:t>lėktuvą AN-2T  LY-AHQ, Nr. 1G19446;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LY-GOO, Nr. 174524;</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LY-GBP, Nr. 174523;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LY-GBU, Nr. 174637;</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LY-GNV, Nr. 174634;</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LY-GCF, Nr. 173806;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LY-GBQ, Nr. 026213;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LY-GBT, Nr. 026441;</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LY-GBW, Nr. 026212;</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LY-GBS, Nr. 026624;</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Nr. LY-GBR, Nr. 026625;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LY-GCA, Nr. 027146;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LY-GCC, Nr. 027147;</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LY-GME, Nr. 027305;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LY-GCD, Nr. 027306;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LY-GBZ, Nr. 027307;</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LY-GCB, Nr. 027308;</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LY-GBX, Nr. 027309;</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LY-GBY, Nr. 027310;</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LY-GCU, Nr. 616;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Nr. 617;</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Nr. 621;</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LY-NMS(buvęs LY-GCV), Nr. 663;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LY-GCW, Nr. 664;</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LY-GDJ, Nr. 0679;</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LY-GCX, Nr. 685;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LY-GCY, Nr. 6100;</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LY-GCZ, Nr. 6116;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LY-GDD, Nr. 6125;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LY-GDB, Nr. 6131;</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LY-GDA, Nr. 6137;</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LY-GDC, Nr. 6142;</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LY-GDE, Nr. 6148;</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LY-GDF, Nr. 6153;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LY-GDG, Nr. 6154;</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LY-GDH, Nr. 6155;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LAK-12 LIETUVA  LY-GDI, Nr. 6163;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SZD-48-1 JANTAR STANDART-2 LY-GCH, Nr. B-1196;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SZD-48-1 JANTAR STANDART-2 LY-GCG, Nr. B-1212;</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SZD-42-2 JANTAR 2B  LY-GCR, Nr. B-1315;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SZD-42-2 JANTAR 2B  LY-GCQ, Nr. B-946;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SZD-48-3 JANTAR STANDART LY-GCO, Nr. B-1765;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 xml:space="preserve">sklandytuvą SZD-48-3 JANTAR STANDART LY-GCL, Nr. B-1407; </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SZD-48-3 JANTAR STANDART LY-GCI, Nr. B-1405;</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SZD-48-3 JANTAR STANDART LY-GCJ, Nr. B-1506;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SZD-48-3 JANTAR STANDART LY-GCK, Nr. B-1460;</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lastRenderedPageBreak/>
        <w:t>sklandytuvą SZD-48-3 JANTAR STANDART LY-GCM, Nr. B-1643;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SZD-48-3 JANTAR STANDART LY-GCP, Nr. B-1697;</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SZD-48-3 JANTAR STANDART LY-GJI, Nr. B-1406;</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SZD-48-3 JANTAR STANDART LY-GCN, Nr. B-1284;</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SZD-50-3 PUCHACZ  LY-GDK, Nr. B-1077;</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BLANIK, Nr. 173113;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L-13 BLANIK Nr. LY-GJN, Nr. 027303;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LS8-a LY-GRL, serijos Nr. 8179;</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sklandytuvą LAK-19, serijos Nr. 031, standartinė versija;</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lėktuvą PZL-104 WILGA-35A  LY-AGD, Nr. 18830743;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lėktuvą PZL-104 WILGA-35A  LY-AGE, Nr. 18840793;</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 xml:space="preserve">saugos prietaisą  </w:t>
      </w:r>
      <w:proofErr w:type="spellStart"/>
      <w:r w:rsidRPr="00400954">
        <w:rPr>
          <w:sz w:val="24"/>
          <w:szCs w:val="24"/>
        </w:rPr>
        <w:t>Colibri</w:t>
      </w:r>
      <w:proofErr w:type="spellEnd"/>
      <w:r w:rsidRPr="00400954">
        <w:rPr>
          <w:i/>
          <w:sz w:val="24"/>
          <w:szCs w:val="24"/>
        </w:rPr>
        <w:t xml:space="preserve"> </w:t>
      </w:r>
      <w:r w:rsidRPr="00400954">
        <w:rPr>
          <w:sz w:val="24"/>
          <w:szCs w:val="24"/>
        </w:rPr>
        <w:t xml:space="preserve"> FLARM su LED  </w:t>
      </w:r>
      <w:proofErr w:type="spellStart"/>
      <w:r w:rsidRPr="00400954">
        <w:rPr>
          <w:sz w:val="24"/>
          <w:szCs w:val="24"/>
        </w:rPr>
        <w:t>displ</w:t>
      </w:r>
      <w:proofErr w:type="spellEnd"/>
      <w:r w:rsidRPr="00400954">
        <w:rPr>
          <w:sz w:val="24"/>
          <w:szCs w:val="24"/>
        </w:rPr>
        <w:t>.;</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 xml:space="preserve">saugos prietaisą  </w:t>
      </w:r>
      <w:proofErr w:type="spellStart"/>
      <w:r w:rsidRPr="00400954">
        <w:rPr>
          <w:sz w:val="24"/>
          <w:szCs w:val="24"/>
        </w:rPr>
        <w:t>Colibri</w:t>
      </w:r>
      <w:proofErr w:type="spellEnd"/>
      <w:r w:rsidRPr="00400954">
        <w:rPr>
          <w:i/>
          <w:sz w:val="24"/>
          <w:szCs w:val="24"/>
        </w:rPr>
        <w:t xml:space="preserve"> </w:t>
      </w:r>
      <w:r w:rsidRPr="00400954">
        <w:rPr>
          <w:sz w:val="24"/>
          <w:szCs w:val="24"/>
        </w:rPr>
        <w:t xml:space="preserve"> FLARM su LED  </w:t>
      </w:r>
      <w:proofErr w:type="spellStart"/>
      <w:r w:rsidRPr="00400954">
        <w:rPr>
          <w:sz w:val="24"/>
          <w:szCs w:val="24"/>
        </w:rPr>
        <w:t>displ</w:t>
      </w:r>
      <w:proofErr w:type="spellEnd"/>
      <w:r w:rsidRPr="00400954">
        <w:rPr>
          <w:sz w:val="24"/>
          <w:szCs w:val="24"/>
        </w:rPr>
        <w:t>.;</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 xml:space="preserve">saugos prietaisą  </w:t>
      </w:r>
      <w:proofErr w:type="spellStart"/>
      <w:r w:rsidRPr="00400954">
        <w:rPr>
          <w:sz w:val="24"/>
          <w:szCs w:val="24"/>
        </w:rPr>
        <w:t>Colibri</w:t>
      </w:r>
      <w:proofErr w:type="spellEnd"/>
      <w:r w:rsidRPr="00400954">
        <w:rPr>
          <w:sz w:val="24"/>
          <w:szCs w:val="24"/>
        </w:rPr>
        <w:t xml:space="preserve">  FLARM su LED  </w:t>
      </w:r>
      <w:proofErr w:type="spellStart"/>
      <w:r w:rsidRPr="00400954">
        <w:rPr>
          <w:sz w:val="24"/>
          <w:szCs w:val="24"/>
        </w:rPr>
        <w:t>displ</w:t>
      </w:r>
      <w:proofErr w:type="spellEnd"/>
      <w:r w:rsidRPr="00400954">
        <w:rPr>
          <w:sz w:val="24"/>
          <w:szCs w:val="24"/>
        </w:rPr>
        <w:t>.;</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 xml:space="preserve">saugos prietaisą  </w:t>
      </w:r>
      <w:proofErr w:type="spellStart"/>
      <w:r w:rsidRPr="00400954">
        <w:rPr>
          <w:sz w:val="24"/>
          <w:szCs w:val="24"/>
        </w:rPr>
        <w:t>Colibri</w:t>
      </w:r>
      <w:proofErr w:type="spellEnd"/>
      <w:r w:rsidRPr="00400954">
        <w:rPr>
          <w:sz w:val="24"/>
          <w:szCs w:val="24"/>
        </w:rPr>
        <w:t xml:space="preserve">  FLARM su LED  </w:t>
      </w:r>
      <w:proofErr w:type="spellStart"/>
      <w:r w:rsidRPr="00400954">
        <w:rPr>
          <w:sz w:val="24"/>
          <w:szCs w:val="24"/>
        </w:rPr>
        <w:t>displ</w:t>
      </w:r>
      <w:proofErr w:type="spellEnd"/>
      <w:r w:rsidRPr="00400954">
        <w:rPr>
          <w:sz w:val="24"/>
          <w:szCs w:val="24"/>
        </w:rPr>
        <w:t>.;</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 xml:space="preserve">saugos prietaisą  </w:t>
      </w:r>
      <w:proofErr w:type="spellStart"/>
      <w:r w:rsidRPr="00400954">
        <w:rPr>
          <w:sz w:val="24"/>
          <w:szCs w:val="24"/>
        </w:rPr>
        <w:t>Colibri</w:t>
      </w:r>
      <w:proofErr w:type="spellEnd"/>
      <w:r w:rsidRPr="00400954">
        <w:rPr>
          <w:sz w:val="24"/>
          <w:szCs w:val="24"/>
        </w:rPr>
        <w:t xml:space="preserve">  FLARM su LED  </w:t>
      </w:r>
      <w:proofErr w:type="spellStart"/>
      <w:r w:rsidRPr="00400954">
        <w:rPr>
          <w:sz w:val="24"/>
          <w:szCs w:val="24"/>
        </w:rPr>
        <w:t>displ</w:t>
      </w:r>
      <w:proofErr w:type="spellEnd"/>
      <w:r w:rsidRPr="00400954">
        <w:rPr>
          <w:sz w:val="24"/>
          <w:szCs w:val="24"/>
        </w:rPr>
        <w:t>.;</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gelbėjimosi parašiutus ALT 88/90 (5 vnt.);</w:t>
      </w:r>
    </w:p>
    <w:p w:rsidR="00400EA9" w:rsidRPr="00400954" w:rsidRDefault="00400EA9" w:rsidP="00400EA9">
      <w:pPr>
        <w:numPr>
          <w:ilvl w:val="1"/>
          <w:numId w:val="1"/>
        </w:numPr>
        <w:tabs>
          <w:tab w:val="left" w:pos="1701"/>
        </w:tabs>
        <w:spacing w:line="276" w:lineRule="auto"/>
        <w:ind w:left="142" w:firstLine="992"/>
        <w:rPr>
          <w:sz w:val="24"/>
          <w:szCs w:val="24"/>
        </w:rPr>
      </w:pPr>
      <w:r w:rsidRPr="00400954">
        <w:rPr>
          <w:sz w:val="24"/>
          <w:szCs w:val="24"/>
        </w:rPr>
        <w:t>tekinimo stakles TA64.</w:t>
      </w:r>
    </w:p>
    <w:p w:rsidR="00400EA9" w:rsidRPr="00400954" w:rsidRDefault="00400EA9" w:rsidP="00400EA9">
      <w:pPr>
        <w:numPr>
          <w:ilvl w:val="0"/>
          <w:numId w:val="1"/>
        </w:numPr>
        <w:tabs>
          <w:tab w:val="left" w:pos="1418"/>
        </w:tabs>
        <w:spacing w:line="276" w:lineRule="auto"/>
        <w:ind w:left="0" w:firstLine="1134"/>
        <w:rPr>
          <w:sz w:val="24"/>
          <w:szCs w:val="24"/>
        </w:rPr>
      </w:pPr>
      <w:r w:rsidRPr="00400954">
        <w:rPr>
          <w:sz w:val="24"/>
          <w:szCs w:val="24"/>
        </w:rPr>
        <w:t>P r i p a ž į s t u nereikalingomis naudoti Prienų rajono savivaldybei nuosavybės teise priklausančias šias transporto priemones:</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priekabą, serijos Nr. 2163;</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sklandytuvo treilerį LAK-T5, Nr. Z39RF750976002081;</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 xml:space="preserve">automobilį MAZ-5334, </w:t>
      </w:r>
      <w:proofErr w:type="spellStart"/>
      <w:r w:rsidRPr="00400954">
        <w:rPr>
          <w:sz w:val="24"/>
          <w:szCs w:val="24"/>
        </w:rPr>
        <w:t>valst</w:t>
      </w:r>
      <w:proofErr w:type="spellEnd"/>
      <w:r w:rsidRPr="00400954">
        <w:rPr>
          <w:sz w:val="24"/>
          <w:szCs w:val="24"/>
        </w:rPr>
        <w:t>. Nr. VKA-280;</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 xml:space="preserve">automobilį MAZ-500, </w:t>
      </w:r>
      <w:proofErr w:type="spellStart"/>
      <w:r w:rsidRPr="00400954">
        <w:rPr>
          <w:sz w:val="24"/>
          <w:szCs w:val="24"/>
        </w:rPr>
        <w:t>valst</w:t>
      </w:r>
      <w:proofErr w:type="spellEnd"/>
      <w:r w:rsidRPr="00400954">
        <w:rPr>
          <w:sz w:val="24"/>
          <w:szCs w:val="24"/>
        </w:rPr>
        <w:t>. Nr. VKA-281;</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 xml:space="preserve">priekabą (suomiška) LAK, </w:t>
      </w:r>
      <w:proofErr w:type="spellStart"/>
      <w:r w:rsidRPr="00400954">
        <w:rPr>
          <w:sz w:val="24"/>
          <w:szCs w:val="24"/>
        </w:rPr>
        <w:t>valst</w:t>
      </w:r>
      <w:proofErr w:type="spellEnd"/>
      <w:r w:rsidRPr="00400954">
        <w:rPr>
          <w:sz w:val="24"/>
          <w:szCs w:val="24"/>
        </w:rPr>
        <w:t>. Nr. KO 913;</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 xml:space="preserve">priekabą (suomiška) LAK-T5, </w:t>
      </w:r>
      <w:proofErr w:type="spellStart"/>
      <w:r w:rsidRPr="00400954">
        <w:rPr>
          <w:sz w:val="24"/>
          <w:szCs w:val="24"/>
        </w:rPr>
        <w:t>valst</w:t>
      </w:r>
      <w:proofErr w:type="spellEnd"/>
      <w:r w:rsidRPr="00400954">
        <w:rPr>
          <w:sz w:val="24"/>
          <w:szCs w:val="24"/>
        </w:rPr>
        <w:t>. Nr. KO 916;</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automobilį GAZ-52-04;</w:t>
      </w:r>
    </w:p>
    <w:p w:rsidR="00400EA9" w:rsidRPr="00400954" w:rsidRDefault="00400EA9" w:rsidP="00400EA9">
      <w:pPr>
        <w:numPr>
          <w:ilvl w:val="1"/>
          <w:numId w:val="1"/>
        </w:numPr>
        <w:tabs>
          <w:tab w:val="left" w:pos="1276"/>
          <w:tab w:val="left" w:pos="1560"/>
        </w:tabs>
        <w:spacing w:line="276" w:lineRule="auto"/>
        <w:ind w:left="1134" w:firstLine="0"/>
        <w:rPr>
          <w:sz w:val="24"/>
          <w:szCs w:val="24"/>
        </w:rPr>
      </w:pPr>
      <w:r w:rsidRPr="00400954">
        <w:rPr>
          <w:sz w:val="24"/>
          <w:szCs w:val="24"/>
        </w:rPr>
        <w:t>traktorius T-25 A (2 vnt.).</w:t>
      </w:r>
    </w:p>
    <w:p w:rsidR="00400EA9" w:rsidRPr="00400954" w:rsidRDefault="00400EA9" w:rsidP="00400EA9">
      <w:pPr>
        <w:numPr>
          <w:ilvl w:val="0"/>
          <w:numId w:val="1"/>
        </w:numPr>
        <w:tabs>
          <w:tab w:val="left" w:pos="1418"/>
        </w:tabs>
        <w:spacing w:line="276" w:lineRule="auto"/>
        <w:ind w:left="0" w:firstLine="1134"/>
        <w:rPr>
          <w:sz w:val="24"/>
          <w:szCs w:val="24"/>
        </w:rPr>
      </w:pPr>
      <w:r w:rsidRPr="00400954">
        <w:rPr>
          <w:sz w:val="24"/>
          <w:szCs w:val="24"/>
        </w:rPr>
        <w:t>S i ū l a u Prienų rajono savivaldybės tarybai priimti sprendimus dėl šio įsakymo 1 punkte nurodyto nereikalingo nekilnojamojo turto ir 2 punkte nurodytų transporto priemonių perdavimo arba nurašymo.</w:t>
      </w:r>
    </w:p>
    <w:p w:rsidR="00400EA9" w:rsidRPr="00400954" w:rsidRDefault="00400EA9" w:rsidP="00400EA9">
      <w:pPr>
        <w:pStyle w:val="Header"/>
        <w:numPr>
          <w:ilvl w:val="0"/>
          <w:numId w:val="1"/>
        </w:numPr>
        <w:tabs>
          <w:tab w:val="clear" w:pos="4819"/>
          <w:tab w:val="clear" w:pos="9638"/>
          <w:tab w:val="left" w:pos="1134"/>
          <w:tab w:val="left" w:pos="1418"/>
          <w:tab w:val="right" w:pos="8306"/>
        </w:tabs>
        <w:spacing w:line="276" w:lineRule="auto"/>
        <w:ind w:left="0" w:firstLine="1134"/>
        <w:jc w:val="both"/>
        <w:rPr>
          <w:rFonts w:ascii="Times New Roman" w:hAnsi="Times New Roman"/>
          <w:szCs w:val="24"/>
        </w:rPr>
      </w:pPr>
      <w:r w:rsidRPr="00400954">
        <w:rPr>
          <w:rFonts w:ascii="Times New Roman" w:hAnsi="Times New Roman"/>
          <w:szCs w:val="24"/>
        </w:rPr>
        <w:t>N u r o d a u šį įsakymą paskelbti Savivaldybės interneto svetainėje.</w:t>
      </w:r>
    </w:p>
    <w:p w:rsidR="00400EA9" w:rsidRPr="00400954" w:rsidRDefault="00400EA9" w:rsidP="00400EA9">
      <w:pPr>
        <w:spacing w:line="276" w:lineRule="auto"/>
        <w:ind w:firstLine="1134"/>
        <w:rPr>
          <w:sz w:val="24"/>
          <w:szCs w:val="24"/>
        </w:rPr>
      </w:pPr>
      <w:r w:rsidRPr="00400954">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400954">
        <w:rPr>
          <w:rStyle w:val="uficommentbody"/>
          <w:sz w:val="24"/>
          <w:szCs w:val="24"/>
        </w:rPr>
        <w:t>Laisvės al. 36, Kaunas</w:t>
      </w:r>
      <w:r w:rsidRPr="00400954">
        <w:rPr>
          <w:bCs/>
          <w:sz w:val="24"/>
          <w:szCs w:val="24"/>
        </w:rPr>
        <w:t>) arba Regionų apygardos administraciniam teismui bet kuriuose teismo rūmuose (Šiaulių rūmai, Dvaro g. 80, Šiauliai; Panevėžio rūmai,</w:t>
      </w:r>
      <w:r w:rsidRPr="00400954">
        <w:rPr>
          <w:sz w:val="24"/>
          <w:szCs w:val="24"/>
        </w:rPr>
        <w:t xml:space="preserve"> </w:t>
      </w:r>
      <w:r w:rsidRPr="00400954">
        <w:rPr>
          <w:bCs/>
          <w:sz w:val="24"/>
          <w:szCs w:val="24"/>
        </w:rPr>
        <w:t>Respublikos g. 62, Panevėžys; Klaipėdos rūmai,</w:t>
      </w:r>
      <w:r w:rsidRPr="00400954">
        <w:rPr>
          <w:sz w:val="24"/>
          <w:szCs w:val="24"/>
        </w:rPr>
        <w:t xml:space="preserve"> </w:t>
      </w:r>
      <w:r w:rsidRPr="00400954">
        <w:rPr>
          <w:bCs/>
          <w:sz w:val="24"/>
          <w:szCs w:val="24"/>
        </w:rPr>
        <w:t>Galinio Pylimo g. 9, Klaipėda; Kauno rūmai,</w:t>
      </w:r>
      <w:r w:rsidRPr="00400954">
        <w:rPr>
          <w:sz w:val="24"/>
          <w:szCs w:val="24"/>
        </w:rPr>
        <w:t xml:space="preserve"> </w:t>
      </w:r>
      <w:r w:rsidRPr="00400954">
        <w:rPr>
          <w:bCs/>
          <w:sz w:val="24"/>
          <w:szCs w:val="24"/>
        </w:rPr>
        <w:t>A. Mickevičiaus g. 8A, Kaunas).</w:t>
      </w:r>
    </w:p>
    <w:p w:rsidR="00400EA9" w:rsidRPr="00400954" w:rsidRDefault="00400EA9" w:rsidP="00400EA9">
      <w:pPr>
        <w:pStyle w:val="Header"/>
        <w:tabs>
          <w:tab w:val="clear" w:pos="4819"/>
          <w:tab w:val="center" w:pos="4820"/>
          <w:tab w:val="left" w:pos="6237"/>
        </w:tabs>
        <w:spacing w:line="276" w:lineRule="auto"/>
        <w:rPr>
          <w:rFonts w:ascii="Times New Roman" w:hAnsi="Times New Roman"/>
          <w:szCs w:val="24"/>
        </w:rPr>
      </w:pPr>
    </w:p>
    <w:p w:rsidR="00400EA9" w:rsidRPr="00400954" w:rsidRDefault="00400EA9" w:rsidP="00400EA9">
      <w:pPr>
        <w:pStyle w:val="Header"/>
        <w:tabs>
          <w:tab w:val="clear" w:pos="4819"/>
          <w:tab w:val="center" w:pos="4820"/>
          <w:tab w:val="left" w:pos="6237"/>
        </w:tabs>
        <w:spacing w:line="276" w:lineRule="auto"/>
        <w:rPr>
          <w:rFonts w:ascii="Times New Roman" w:hAnsi="Times New Roman"/>
          <w:szCs w:val="24"/>
        </w:rPr>
      </w:pPr>
      <w:r w:rsidRPr="00400954">
        <w:rPr>
          <w:rFonts w:ascii="Times New Roman" w:hAnsi="Times New Roman"/>
          <w:szCs w:val="24"/>
        </w:rPr>
        <w:t>Administracijos direktorė</w:t>
      </w:r>
      <w:r w:rsidRPr="00400954">
        <w:rPr>
          <w:rFonts w:ascii="Times New Roman" w:hAnsi="Times New Roman"/>
          <w:szCs w:val="24"/>
        </w:rPr>
        <w:tab/>
      </w:r>
      <w:r w:rsidRPr="00400954">
        <w:rPr>
          <w:rFonts w:ascii="Times New Roman" w:hAnsi="Times New Roman"/>
          <w:szCs w:val="24"/>
        </w:rPr>
        <w:tab/>
        <w:t xml:space="preserve">     Jūratė </w:t>
      </w:r>
      <w:proofErr w:type="spellStart"/>
      <w:r w:rsidRPr="00400954">
        <w:rPr>
          <w:rFonts w:ascii="Times New Roman" w:hAnsi="Times New Roman"/>
          <w:szCs w:val="24"/>
        </w:rPr>
        <w:t>Zailskienė</w:t>
      </w:r>
      <w:proofErr w:type="spellEnd"/>
    </w:p>
    <w:p w:rsidR="00400EA9" w:rsidRPr="00400954" w:rsidRDefault="00400EA9" w:rsidP="00400EA9">
      <w:pPr>
        <w:pStyle w:val="Header"/>
        <w:tabs>
          <w:tab w:val="left" w:pos="2127"/>
          <w:tab w:val="left" w:pos="2694"/>
        </w:tabs>
        <w:spacing w:line="276" w:lineRule="auto"/>
        <w:rPr>
          <w:rFonts w:ascii="Times New Roman" w:hAnsi="Times New Roman"/>
          <w:szCs w:val="24"/>
        </w:rPr>
      </w:pPr>
    </w:p>
    <w:p w:rsidR="00400EA9" w:rsidRPr="00400954" w:rsidRDefault="00400EA9" w:rsidP="00400EA9">
      <w:pPr>
        <w:pStyle w:val="Header"/>
        <w:tabs>
          <w:tab w:val="left" w:pos="2127"/>
          <w:tab w:val="left" w:pos="2694"/>
        </w:tabs>
        <w:spacing w:line="276" w:lineRule="auto"/>
        <w:rPr>
          <w:rFonts w:ascii="Times New Roman" w:hAnsi="Times New Roman"/>
          <w:szCs w:val="24"/>
        </w:rPr>
      </w:pPr>
    </w:p>
    <w:p w:rsidR="00400EA9" w:rsidRPr="00400954" w:rsidRDefault="00400EA9" w:rsidP="00400EA9">
      <w:pPr>
        <w:pStyle w:val="Header"/>
        <w:tabs>
          <w:tab w:val="left" w:pos="2127"/>
          <w:tab w:val="left" w:pos="2694"/>
        </w:tabs>
        <w:spacing w:line="276" w:lineRule="auto"/>
        <w:rPr>
          <w:rFonts w:ascii="Times New Roman" w:hAnsi="Times New Roman"/>
          <w:szCs w:val="24"/>
        </w:rPr>
      </w:pPr>
      <w:r w:rsidRPr="00400954">
        <w:rPr>
          <w:rFonts w:ascii="Times New Roman" w:hAnsi="Times New Roman"/>
          <w:szCs w:val="24"/>
        </w:rPr>
        <w:t>Parengė</w:t>
      </w:r>
    </w:p>
    <w:p w:rsidR="00400EA9" w:rsidRPr="00400954" w:rsidRDefault="00400EA9" w:rsidP="00400EA9">
      <w:pPr>
        <w:pStyle w:val="Header"/>
        <w:tabs>
          <w:tab w:val="left" w:pos="2127"/>
          <w:tab w:val="left" w:pos="2694"/>
        </w:tabs>
        <w:spacing w:line="276" w:lineRule="auto"/>
        <w:rPr>
          <w:rFonts w:ascii="Times New Roman" w:hAnsi="Times New Roman"/>
          <w:szCs w:val="24"/>
        </w:rPr>
      </w:pPr>
      <w:proofErr w:type="spellStart"/>
      <w:r w:rsidRPr="00400954">
        <w:rPr>
          <w:rFonts w:ascii="Times New Roman" w:hAnsi="Times New Roman"/>
          <w:szCs w:val="24"/>
        </w:rPr>
        <w:t>Džiuljeta</w:t>
      </w:r>
      <w:proofErr w:type="spellEnd"/>
      <w:r w:rsidRPr="00400954">
        <w:rPr>
          <w:rFonts w:ascii="Times New Roman" w:hAnsi="Times New Roman"/>
          <w:szCs w:val="24"/>
        </w:rPr>
        <w:t xml:space="preserve"> </w:t>
      </w:r>
      <w:proofErr w:type="spellStart"/>
      <w:r w:rsidRPr="00400954">
        <w:rPr>
          <w:rFonts w:ascii="Times New Roman" w:hAnsi="Times New Roman"/>
          <w:szCs w:val="24"/>
        </w:rPr>
        <w:t>Čepeliauskienė</w:t>
      </w:r>
      <w:proofErr w:type="spellEnd"/>
    </w:p>
    <w:sectPr w:rsidR="00400EA9" w:rsidRPr="00400954" w:rsidSect="00400EA9">
      <w:headerReference w:type="default" r:id="rId8"/>
      <w:headerReference w:type="first" r:id="rId9"/>
      <w:pgSz w:w="11906" w:h="16838" w:code="9"/>
      <w:pgMar w:top="709" w:right="849"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79" w:rsidRDefault="00391A79" w:rsidP="00F54C30">
      <w:r>
        <w:separator/>
      </w:r>
    </w:p>
  </w:endnote>
  <w:endnote w:type="continuationSeparator" w:id="0">
    <w:p w:rsidR="00391A79" w:rsidRDefault="00391A79"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79" w:rsidRDefault="00391A79" w:rsidP="00F54C30">
      <w:r>
        <w:separator/>
      </w:r>
    </w:p>
  </w:footnote>
  <w:footnote w:type="continuationSeparator" w:id="0">
    <w:p w:rsidR="00391A79" w:rsidRDefault="00391A7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60688"/>
      <w:docPartObj>
        <w:docPartGallery w:val="Page Numbers (Top of Page)"/>
        <w:docPartUnique/>
      </w:docPartObj>
    </w:sdtPr>
    <w:sdtContent>
      <w:p w:rsidR="00400EA9" w:rsidRDefault="00A24109">
        <w:pPr>
          <w:pStyle w:val="Header"/>
          <w:jc w:val="center"/>
        </w:pPr>
        <w:fldSimple w:instr=" PAGE   \* MERGEFORMAT ">
          <w:r w:rsidR="00FF07C6">
            <w:rPr>
              <w:noProof/>
            </w:rPr>
            <w:t>4</w:t>
          </w:r>
        </w:fldSimple>
      </w:p>
    </w:sdtContent>
  </w:sdt>
  <w:p w:rsidR="00400EA9" w:rsidRDefault="00400E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6660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12290"/>
  </w:hdrShapeDefaults>
  <w:footnotePr>
    <w:footnote w:id="-1"/>
    <w:footnote w:id="0"/>
  </w:footnotePr>
  <w:endnotePr>
    <w:endnote w:id="-1"/>
    <w:endnote w:id="0"/>
  </w:endnotePr>
  <w:compat/>
  <w:rsids>
    <w:rsidRoot w:val="00F54C30"/>
    <w:rsid w:val="001C4468"/>
    <w:rsid w:val="002B4715"/>
    <w:rsid w:val="002E4680"/>
    <w:rsid w:val="002E59C2"/>
    <w:rsid w:val="00391A79"/>
    <w:rsid w:val="00400954"/>
    <w:rsid w:val="00400EA9"/>
    <w:rsid w:val="0041199F"/>
    <w:rsid w:val="00526C5D"/>
    <w:rsid w:val="005C5426"/>
    <w:rsid w:val="0061177E"/>
    <w:rsid w:val="00652020"/>
    <w:rsid w:val="009A23C6"/>
    <w:rsid w:val="00A24109"/>
    <w:rsid w:val="00B22577"/>
    <w:rsid w:val="00BC6CFB"/>
    <w:rsid w:val="00C12631"/>
    <w:rsid w:val="00DB6DCA"/>
    <w:rsid w:val="00E744EE"/>
    <w:rsid w:val="00E86F63"/>
    <w:rsid w:val="00EF417C"/>
    <w:rsid w:val="00F11242"/>
    <w:rsid w:val="00F44ABC"/>
    <w:rsid w:val="00F54C30"/>
    <w:rsid w:val="00FA503B"/>
    <w:rsid w:val="00FD5F97"/>
    <w:rsid w:val="00FF07C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customStyle="1" w:styleId="uficommentbody">
    <w:name w:val="uficommentbody"/>
    <w:basedOn w:val="DefaultParagraphFont"/>
    <w:rsid w:val="00400E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6059B-C253-41A1-BF8F-A7E2415D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6526</Words>
  <Characters>3721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2021-09-14T06:07:00Z</dcterms:created>
  <dcterms:modified xsi:type="dcterms:W3CDTF">2021-09-14T06:07:00Z</dcterms:modified>
</cp:coreProperties>
</file>