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Default="0041199F" w:rsidP="0041199F">
      <w:pPr>
        <w:ind w:firstLine="0"/>
        <w:jc w:val="center"/>
        <w:rPr>
          <w:sz w:val="24"/>
          <w:szCs w:val="24"/>
        </w:rPr>
      </w:pPr>
    </w:p>
    <w:p w:rsidR="00400EA9" w:rsidRPr="007F095F" w:rsidRDefault="00400EA9" w:rsidP="00400EA9">
      <w:pPr>
        <w:pStyle w:val="Header"/>
        <w:tabs>
          <w:tab w:val="left" w:pos="2127"/>
          <w:tab w:val="left" w:pos="5103"/>
        </w:tabs>
        <w:spacing w:line="276" w:lineRule="auto"/>
        <w:jc w:val="center"/>
        <w:rPr>
          <w:rFonts w:ascii="Times New Roman" w:hAnsi="Times New Roman"/>
          <w:b/>
          <w:szCs w:val="24"/>
        </w:rPr>
      </w:pPr>
      <w:r w:rsidRPr="007F095F">
        <w:rPr>
          <w:rFonts w:ascii="Times New Roman" w:hAnsi="Times New Roman"/>
          <w:b/>
          <w:szCs w:val="24"/>
        </w:rPr>
        <w:t>ĮSAKYMAS</w:t>
      </w:r>
    </w:p>
    <w:p w:rsidR="00400EA9" w:rsidRPr="007F095F" w:rsidRDefault="00400EA9" w:rsidP="00400EA9">
      <w:pPr>
        <w:pStyle w:val="Header"/>
        <w:tabs>
          <w:tab w:val="left" w:pos="2127"/>
          <w:tab w:val="left" w:pos="5103"/>
        </w:tabs>
        <w:spacing w:line="276" w:lineRule="auto"/>
        <w:jc w:val="center"/>
        <w:rPr>
          <w:rFonts w:ascii="Times New Roman" w:hAnsi="Times New Roman"/>
          <w:szCs w:val="24"/>
        </w:rPr>
      </w:pPr>
      <w:r w:rsidRPr="007F095F">
        <w:rPr>
          <w:rFonts w:ascii="Times New Roman" w:hAnsi="Times New Roman"/>
          <w:b/>
          <w:szCs w:val="24"/>
        </w:rPr>
        <w:t>DĖL NEKILNOJAMOJO TURTO PRIPAŽINIMO NEREIKALINGU NAUDOTI</w:t>
      </w:r>
    </w:p>
    <w:p w:rsidR="00400EA9" w:rsidRDefault="00400EA9" w:rsidP="00400EA9">
      <w:pPr>
        <w:pStyle w:val="Header"/>
        <w:tabs>
          <w:tab w:val="clear" w:pos="4819"/>
          <w:tab w:val="center" w:pos="4820"/>
          <w:tab w:val="left" w:pos="6237"/>
        </w:tabs>
        <w:spacing w:line="276" w:lineRule="auto"/>
        <w:ind w:firstLine="1134"/>
        <w:rPr>
          <w:szCs w:val="24"/>
        </w:rPr>
      </w:pPr>
      <w:r w:rsidRPr="00942650">
        <w:rPr>
          <w:szCs w:val="24"/>
        </w:rPr>
        <w:t xml:space="preserve">                  </w:t>
      </w:r>
    </w:p>
    <w:p w:rsidR="00400EA9" w:rsidRPr="007F095F" w:rsidRDefault="00400EA9" w:rsidP="00400EA9">
      <w:pPr>
        <w:pStyle w:val="Header"/>
        <w:tabs>
          <w:tab w:val="clear" w:pos="4819"/>
          <w:tab w:val="center" w:pos="4820"/>
          <w:tab w:val="left" w:pos="6237"/>
        </w:tabs>
        <w:spacing w:line="276" w:lineRule="auto"/>
        <w:ind w:firstLine="1134"/>
        <w:rPr>
          <w:rFonts w:ascii="Times New Roman" w:hAnsi="Times New Roman"/>
          <w:szCs w:val="24"/>
        </w:rPr>
      </w:pPr>
      <w:r>
        <w:rPr>
          <w:szCs w:val="24"/>
        </w:rPr>
        <w:t xml:space="preserve">                       </w:t>
      </w:r>
      <w:r w:rsidR="007F095F">
        <w:rPr>
          <w:szCs w:val="24"/>
        </w:rPr>
        <w:t xml:space="preserve">                   </w:t>
      </w:r>
      <w:r>
        <w:rPr>
          <w:szCs w:val="24"/>
        </w:rPr>
        <w:t xml:space="preserve"> </w:t>
      </w:r>
      <w:r w:rsidR="000F738F" w:rsidRPr="007F095F">
        <w:rPr>
          <w:rFonts w:ascii="Times New Roman" w:hAnsi="Times New Roman"/>
          <w:szCs w:val="24"/>
        </w:rPr>
        <w:t xml:space="preserve">2021 m.  </w:t>
      </w:r>
      <w:r w:rsidRPr="007F095F">
        <w:rPr>
          <w:rFonts w:ascii="Times New Roman" w:hAnsi="Times New Roman"/>
          <w:szCs w:val="24"/>
        </w:rPr>
        <w:t xml:space="preserve">       d.     </w:t>
      </w:r>
      <w:r w:rsidR="007F095F">
        <w:rPr>
          <w:rFonts w:ascii="Times New Roman" w:hAnsi="Times New Roman"/>
          <w:szCs w:val="24"/>
        </w:rPr>
        <w:t xml:space="preserve">Nr. </w:t>
      </w:r>
      <w:r w:rsidRPr="007F095F">
        <w:rPr>
          <w:rFonts w:ascii="Times New Roman" w:hAnsi="Times New Roman"/>
          <w:szCs w:val="24"/>
        </w:rPr>
        <w:t xml:space="preserve"> A3-        </w:t>
      </w:r>
    </w:p>
    <w:p w:rsidR="00400EA9" w:rsidRPr="00942650" w:rsidRDefault="00400EA9" w:rsidP="00400EA9">
      <w:pPr>
        <w:pStyle w:val="Header"/>
        <w:tabs>
          <w:tab w:val="clear" w:pos="4819"/>
          <w:tab w:val="center" w:pos="4820"/>
          <w:tab w:val="left" w:pos="6237"/>
        </w:tabs>
        <w:spacing w:line="276" w:lineRule="auto"/>
        <w:ind w:firstLine="1134"/>
        <w:rPr>
          <w:szCs w:val="24"/>
        </w:rPr>
      </w:pPr>
      <w:r>
        <w:rPr>
          <w:szCs w:val="24"/>
        </w:rPr>
        <w:t xml:space="preserve">                                                         Prienai</w:t>
      </w:r>
    </w:p>
    <w:p w:rsidR="00400EA9" w:rsidRPr="00942650" w:rsidRDefault="00400EA9" w:rsidP="00400EA9">
      <w:pPr>
        <w:pStyle w:val="Header"/>
        <w:tabs>
          <w:tab w:val="clear" w:pos="4819"/>
          <w:tab w:val="center" w:pos="4820"/>
          <w:tab w:val="left" w:pos="6237"/>
        </w:tabs>
        <w:spacing w:line="276" w:lineRule="auto"/>
        <w:ind w:firstLine="1134"/>
        <w:rPr>
          <w:szCs w:val="24"/>
        </w:rPr>
      </w:pPr>
    </w:p>
    <w:p w:rsidR="00400EA9" w:rsidRPr="00D70497" w:rsidRDefault="00400EA9" w:rsidP="00400EA9">
      <w:pPr>
        <w:pStyle w:val="Header"/>
        <w:tabs>
          <w:tab w:val="clear" w:pos="4819"/>
          <w:tab w:val="center" w:pos="4820"/>
          <w:tab w:val="left" w:pos="6237"/>
        </w:tabs>
        <w:spacing w:line="276" w:lineRule="auto"/>
        <w:ind w:firstLine="1134"/>
        <w:jc w:val="both"/>
        <w:rPr>
          <w:szCs w:val="24"/>
        </w:rPr>
      </w:pPr>
      <w:r w:rsidRPr="00B15B34">
        <w:rPr>
          <w:szCs w:val="24"/>
        </w:rPr>
        <w:t>Vadovaudamasi Lietuvos Respublikos valstybės ir savivaldybių turto valdymo, naudojimo ir disponavimo juo įstatymo 26 straipsnio 1 ir 4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6 punktu, Prienų rajono savivaldybės turto valdymo, naudojimo ir disponavimo juo tvarkos aprašo, patvirtinto Prienų r</w:t>
      </w:r>
      <w:r>
        <w:rPr>
          <w:szCs w:val="24"/>
        </w:rPr>
        <w:t>ajono savivaldybės tarybos 2021</w:t>
      </w:r>
      <w:r w:rsidRPr="00B15B34">
        <w:rPr>
          <w:szCs w:val="24"/>
        </w:rPr>
        <w:t xml:space="preserve"> m. balandžio 29 d. sprendimu Nr. T3-115 ,,Dėl Prienų rajono savivaldybės turto valdymo, naudojimo ir disponavimo juo tvarkos aprašo patvirtinimo“, 101 ir 106 punktais ir atsižvelgdama į </w:t>
      </w:r>
      <w:r w:rsidRPr="00D70497">
        <w:rPr>
          <w:szCs w:val="24"/>
        </w:rPr>
        <w:t xml:space="preserve">komisijos, sudarytos Prienų rajono savivaldybės administracijos direktoriaus 2020 m. birželio 16 d. įsakymu Nr. 533, 2021 m. </w:t>
      </w:r>
      <w:r w:rsidR="000F738F">
        <w:rPr>
          <w:szCs w:val="24"/>
        </w:rPr>
        <w:t>rugsėjo 7</w:t>
      </w:r>
      <w:r w:rsidRPr="00D70497">
        <w:rPr>
          <w:szCs w:val="24"/>
        </w:rPr>
        <w:t xml:space="preserve"> d. protokolą </w:t>
      </w:r>
      <w:r w:rsidR="000F738F">
        <w:rPr>
          <w:szCs w:val="24"/>
        </w:rPr>
        <w:t xml:space="preserve">                                 </w:t>
      </w:r>
      <w:r w:rsidRPr="00D70497">
        <w:rPr>
          <w:szCs w:val="24"/>
        </w:rPr>
        <w:t>Nr. (15.39E)AR4-</w:t>
      </w:r>
      <w:r w:rsidR="000F738F">
        <w:rPr>
          <w:szCs w:val="24"/>
        </w:rPr>
        <w:t>3855</w:t>
      </w:r>
      <w:r w:rsidRPr="00D70497">
        <w:rPr>
          <w:szCs w:val="24"/>
        </w:rPr>
        <w:t xml:space="preserve">: </w:t>
      </w:r>
    </w:p>
    <w:p w:rsidR="00400EA9" w:rsidRPr="00B15B34" w:rsidRDefault="00400EA9" w:rsidP="00400EA9">
      <w:pPr>
        <w:numPr>
          <w:ilvl w:val="0"/>
          <w:numId w:val="1"/>
        </w:numPr>
        <w:tabs>
          <w:tab w:val="left" w:pos="1418"/>
        </w:tabs>
        <w:spacing w:line="276" w:lineRule="auto"/>
        <w:ind w:left="0" w:firstLine="1134"/>
        <w:rPr>
          <w:sz w:val="24"/>
          <w:szCs w:val="24"/>
        </w:rPr>
      </w:pPr>
      <w:r w:rsidRPr="00B15B34">
        <w:rPr>
          <w:sz w:val="24"/>
          <w:szCs w:val="24"/>
        </w:rPr>
        <w:t>P r i p a ž į s t u nereikalingu naudoti Prienų rajono savivaldybei nuosavybės teise priklausantį nekilnojamąjį turtą:</w:t>
      </w:r>
    </w:p>
    <w:p w:rsidR="00400EA9" w:rsidRPr="00A35B02" w:rsidRDefault="000F738F" w:rsidP="00400EA9">
      <w:pPr>
        <w:numPr>
          <w:ilvl w:val="1"/>
          <w:numId w:val="1"/>
        </w:numPr>
        <w:tabs>
          <w:tab w:val="left" w:pos="1560"/>
        </w:tabs>
        <w:spacing w:line="276" w:lineRule="auto"/>
        <w:ind w:left="0" w:firstLine="1134"/>
        <w:rPr>
          <w:sz w:val="24"/>
          <w:szCs w:val="24"/>
        </w:rPr>
      </w:pPr>
      <w:r>
        <w:rPr>
          <w:rFonts w:eastAsia="Calibri"/>
          <w:sz w:val="24"/>
          <w:szCs w:val="24"/>
        </w:rPr>
        <w:t>p</w:t>
      </w:r>
      <w:r w:rsidR="00A33CEB">
        <w:rPr>
          <w:rFonts w:eastAsia="Calibri"/>
          <w:sz w:val="24"/>
          <w:szCs w:val="24"/>
        </w:rPr>
        <w:t>atalpas</w:t>
      </w:r>
      <w:r>
        <w:rPr>
          <w:rFonts w:eastAsia="Calibri"/>
          <w:sz w:val="24"/>
          <w:szCs w:val="24"/>
        </w:rPr>
        <w:t>, kurių indeksai: 1-1, plotas 8,03 kv. m; 1-4, plotas 77,07 kv. m</w:t>
      </w:r>
      <w:r w:rsidR="00400EA9" w:rsidRPr="00B15B34">
        <w:rPr>
          <w:sz w:val="24"/>
          <w:szCs w:val="24"/>
        </w:rPr>
        <w:t xml:space="preserve"> (nekilnojamojo turto kada</w:t>
      </w:r>
      <w:r w:rsidR="00400EA9">
        <w:rPr>
          <w:sz w:val="24"/>
          <w:szCs w:val="24"/>
        </w:rPr>
        <w:t>stro ir registro byloje pastatas pažymėtas</w:t>
      </w:r>
      <w:r w:rsidR="00400EA9" w:rsidRPr="00B15B34">
        <w:rPr>
          <w:sz w:val="24"/>
          <w:szCs w:val="24"/>
        </w:rPr>
        <w:t xml:space="preserve"> </w:t>
      </w:r>
      <w:r>
        <w:rPr>
          <w:sz w:val="24"/>
          <w:szCs w:val="24"/>
        </w:rPr>
        <w:t>1F1p</w:t>
      </w:r>
      <w:r w:rsidR="00400EA9" w:rsidRPr="00B15B34">
        <w:rPr>
          <w:sz w:val="24"/>
          <w:szCs w:val="24"/>
        </w:rPr>
        <w:t xml:space="preserve">, unikalus </w:t>
      </w:r>
      <w:r>
        <w:rPr>
          <w:sz w:val="24"/>
          <w:szCs w:val="24"/>
        </w:rPr>
        <w:t xml:space="preserve">                                   </w:t>
      </w:r>
      <w:r w:rsidR="00400EA9" w:rsidRPr="00B15B34">
        <w:rPr>
          <w:sz w:val="24"/>
          <w:szCs w:val="24"/>
        </w:rPr>
        <w:t xml:space="preserve">Nr. </w:t>
      </w:r>
      <w:r>
        <w:rPr>
          <w:sz w:val="24"/>
          <w:szCs w:val="24"/>
        </w:rPr>
        <w:t>6994-0000-6012</w:t>
      </w:r>
      <w:r>
        <w:rPr>
          <w:bCs/>
          <w:color w:val="000000"/>
          <w:sz w:val="24"/>
          <w:szCs w:val="24"/>
        </w:rPr>
        <w:t xml:space="preserve">, </w:t>
      </w:r>
      <w:proofErr w:type="spellStart"/>
      <w:r>
        <w:rPr>
          <w:bCs/>
          <w:color w:val="000000"/>
          <w:sz w:val="24"/>
          <w:szCs w:val="24"/>
        </w:rPr>
        <w:t>reg</w:t>
      </w:r>
      <w:proofErr w:type="spellEnd"/>
      <w:r>
        <w:rPr>
          <w:bCs/>
          <w:color w:val="000000"/>
          <w:sz w:val="24"/>
          <w:szCs w:val="24"/>
        </w:rPr>
        <w:t>. Nr. 20/175593</w:t>
      </w:r>
      <w:r w:rsidR="00400EA9">
        <w:rPr>
          <w:bCs/>
          <w:color w:val="000000"/>
          <w:sz w:val="24"/>
          <w:szCs w:val="24"/>
        </w:rPr>
        <w:t xml:space="preserve">), </w:t>
      </w:r>
      <w:r w:rsidR="00400EA9" w:rsidRPr="00D70497">
        <w:rPr>
          <w:bCs/>
          <w:sz w:val="24"/>
          <w:szCs w:val="24"/>
        </w:rPr>
        <w:t>esan</w:t>
      </w:r>
      <w:r>
        <w:rPr>
          <w:bCs/>
          <w:sz w:val="24"/>
          <w:szCs w:val="24"/>
        </w:rPr>
        <w:t>čias</w:t>
      </w:r>
      <w:r w:rsidR="00400EA9" w:rsidRPr="005A3F91">
        <w:rPr>
          <w:bCs/>
          <w:color w:val="FF0000"/>
          <w:sz w:val="24"/>
          <w:szCs w:val="24"/>
        </w:rPr>
        <w:t xml:space="preserve"> </w:t>
      </w:r>
      <w:r w:rsidRPr="000F738F">
        <w:rPr>
          <w:bCs/>
          <w:sz w:val="24"/>
          <w:szCs w:val="24"/>
        </w:rPr>
        <w:t>Vytenio g. 3</w:t>
      </w:r>
      <w:r w:rsidR="00400EA9" w:rsidRPr="000F738F">
        <w:rPr>
          <w:bCs/>
          <w:sz w:val="24"/>
          <w:szCs w:val="24"/>
        </w:rPr>
        <w:t>, Prienų</w:t>
      </w:r>
      <w:r w:rsidR="00400EA9" w:rsidRPr="00A35B02">
        <w:rPr>
          <w:bCs/>
          <w:sz w:val="24"/>
          <w:szCs w:val="24"/>
        </w:rPr>
        <w:t xml:space="preserve"> </w:t>
      </w:r>
      <w:r>
        <w:rPr>
          <w:bCs/>
          <w:sz w:val="24"/>
          <w:szCs w:val="24"/>
        </w:rPr>
        <w:t>m</w:t>
      </w:r>
      <w:r w:rsidR="00400EA9" w:rsidRPr="00A35B02">
        <w:rPr>
          <w:bCs/>
          <w:sz w:val="24"/>
          <w:szCs w:val="24"/>
        </w:rPr>
        <w:t>.;</w:t>
      </w:r>
    </w:p>
    <w:p w:rsidR="00400EA9" w:rsidRPr="000B1645" w:rsidRDefault="00400EA9" w:rsidP="00400EA9">
      <w:pPr>
        <w:numPr>
          <w:ilvl w:val="1"/>
          <w:numId w:val="1"/>
        </w:numPr>
        <w:tabs>
          <w:tab w:val="left" w:pos="1560"/>
        </w:tabs>
        <w:spacing w:line="276" w:lineRule="auto"/>
        <w:ind w:left="0" w:firstLine="1134"/>
        <w:rPr>
          <w:sz w:val="24"/>
          <w:szCs w:val="24"/>
        </w:rPr>
      </w:pPr>
      <w:r>
        <w:rPr>
          <w:sz w:val="24"/>
          <w:szCs w:val="24"/>
        </w:rPr>
        <w:t xml:space="preserve">pastatą – </w:t>
      </w:r>
      <w:r w:rsidR="000F738F">
        <w:rPr>
          <w:sz w:val="24"/>
          <w:szCs w:val="24"/>
        </w:rPr>
        <w:t>bendruomenės laisvalaikio ir užimtumo centrą</w:t>
      </w:r>
      <w:r>
        <w:rPr>
          <w:sz w:val="24"/>
          <w:szCs w:val="24"/>
        </w:rPr>
        <w:t xml:space="preserve"> </w:t>
      </w:r>
      <w:r w:rsidRPr="00B15B34">
        <w:rPr>
          <w:sz w:val="24"/>
          <w:szCs w:val="24"/>
        </w:rPr>
        <w:t>(nekilnojamojo turto kada</w:t>
      </w:r>
      <w:r>
        <w:rPr>
          <w:sz w:val="24"/>
          <w:szCs w:val="24"/>
        </w:rPr>
        <w:t>stro ir registro byloje pastatas pažymėtas</w:t>
      </w:r>
      <w:r w:rsidR="000F738F">
        <w:rPr>
          <w:sz w:val="24"/>
          <w:szCs w:val="24"/>
        </w:rPr>
        <w:t xml:space="preserve"> </w:t>
      </w:r>
      <w:r w:rsidR="000F738F">
        <w:t>2C3p</w:t>
      </w:r>
      <w:r w:rsidRPr="00B15B34">
        <w:rPr>
          <w:sz w:val="24"/>
          <w:szCs w:val="24"/>
        </w:rPr>
        <w:t>, unikalus Nr.</w:t>
      </w:r>
      <w:r w:rsidR="000F738F">
        <w:rPr>
          <w:sz w:val="24"/>
          <w:szCs w:val="24"/>
        </w:rPr>
        <w:t xml:space="preserve"> </w:t>
      </w:r>
      <w:r w:rsidR="000F738F">
        <w:t>6998-0000-3013</w:t>
      </w:r>
      <w:r>
        <w:rPr>
          <w:bCs/>
          <w:color w:val="000000"/>
          <w:sz w:val="24"/>
          <w:szCs w:val="24"/>
        </w:rPr>
        <w:t xml:space="preserve">, </w:t>
      </w:r>
      <w:proofErr w:type="spellStart"/>
      <w:r>
        <w:rPr>
          <w:bCs/>
          <w:color w:val="000000"/>
          <w:sz w:val="24"/>
          <w:szCs w:val="24"/>
        </w:rPr>
        <w:t>reg</w:t>
      </w:r>
      <w:proofErr w:type="spellEnd"/>
      <w:r>
        <w:rPr>
          <w:bCs/>
          <w:color w:val="000000"/>
          <w:sz w:val="24"/>
          <w:szCs w:val="24"/>
        </w:rPr>
        <w:t xml:space="preserve">. </w:t>
      </w:r>
      <w:r w:rsidR="000F738F">
        <w:rPr>
          <w:bCs/>
          <w:color w:val="000000"/>
          <w:sz w:val="24"/>
          <w:szCs w:val="24"/>
        </w:rPr>
        <w:t xml:space="preserve">                        </w:t>
      </w:r>
      <w:r>
        <w:rPr>
          <w:bCs/>
          <w:color w:val="000000"/>
          <w:sz w:val="24"/>
          <w:szCs w:val="24"/>
        </w:rPr>
        <w:t>Nr.</w:t>
      </w:r>
      <w:r w:rsidR="000F738F">
        <w:rPr>
          <w:bCs/>
          <w:color w:val="000000"/>
          <w:sz w:val="24"/>
          <w:szCs w:val="24"/>
        </w:rPr>
        <w:t xml:space="preserve"> </w:t>
      </w:r>
      <w:r w:rsidR="000F738F">
        <w:t>20/175228</w:t>
      </w:r>
      <w:r>
        <w:rPr>
          <w:bCs/>
          <w:color w:val="000000"/>
          <w:sz w:val="24"/>
          <w:szCs w:val="24"/>
        </w:rPr>
        <w:t xml:space="preserve">), </w:t>
      </w:r>
      <w:r w:rsidRPr="00D70497">
        <w:rPr>
          <w:bCs/>
          <w:sz w:val="24"/>
          <w:szCs w:val="24"/>
        </w:rPr>
        <w:t>esan</w:t>
      </w:r>
      <w:r>
        <w:rPr>
          <w:bCs/>
          <w:sz w:val="24"/>
          <w:szCs w:val="24"/>
        </w:rPr>
        <w:t>tį</w:t>
      </w:r>
      <w:r w:rsidR="000F738F">
        <w:rPr>
          <w:bCs/>
          <w:sz w:val="24"/>
          <w:szCs w:val="24"/>
        </w:rPr>
        <w:t xml:space="preserve"> Dariaus ir Girėno g. 4, Prienų m.</w:t>
      </w:r>
    </w:p>
    <w:p w:rsidR="00400EA9" w:rsidRPr="00B15B34" w:rsidRDefault="00400EA9" w:rsidP="00400EA9">
      <w:pPr>
        <w:numPr>
          <w:ilvl w:val="0"/>
          <w:numId w:val="1"/>
        </w:numPr>
        <w:tabs>
          <w:tab w:val="left" w:pos="1418"/>
        </w:tabs>
        <w:spacing w:line="276" w:lineRule="auto"/>
        <w:ind w:left="0" w:firstLine="1134"/>
        <w:rPr>
          <w:sz w:val="24"/>
          <w:szCs w:val="24"/>
        </w:rPr>
      </w:pPr>
      <w:r w:rsidRPr="00B15B34">
        <w:rPr>
          <w:sz w:val="24"/>
          <w:szCs w:val="24"/>
        </w:rPr>
        <w:t>S i ū l a u Prienų rajono savivaldybės tarybai</w:t>
      </w:r>
      <w:r w:rsidRPr="001B3AED">
        <w:rPr>
          <w:sz w:val="24"/>
          <w:szCs w:val="24"/>
        </w:rPr>
        <w:t xml:space="preserve"> </w:t>
      </w:r>
      <w:r>
        <w:rPr>
          <w:sz w:val="24"/>
          <w:szCs w:val="24"/>
        </w:rPr>
        <w:t xml:space="preserve">priimti sprendimus dėl </w:t>
      </w:r>
      <w:r w:rsidRPr="00B15B34">
        <w:rPr>
          <w:sz w:val="24"/>
          <w:szCs w:val="24"/>
        </w:rPr>
        <w:t>š</w:t>
      </w:r>
      <w:r>
        <w:rPr>
          <w:sz w:val="24"/>
          <w:szCs w:val="24"/>
        </w:rPr>
        <w:t>io įsakymo 1</w:t>
      </w:r>
      <w:r w:rsidRPr="00B15B34">
        <w:rPr>
          <w:sz w:val="24"/>
          <w:szCs w:val="24"/>
        </w:rPr>
        <w:t xml:space="preserve"> punk</w:t>
      </w:r>
      <w:r>
        <w:rPr>
          <w:sz w:val="24"/>
          <w:szCs w:val="24"/>
        </w:rPr>
        <w:t>te nurodyto</w:t>
      </w:r>
      <w:r w:rsidRPr="00B15B34">
        <w:rPr>
          <w:sz w:val="24"/>
          <w:szCs w:val="24"/>
        </w:rPr>
        <w:t xml:space="preserve"> nereikal</w:t>
      </w:r>
      <w:r>
        <w:rPr>
          <w:sz w:val="24"/>
          <w:szCs w:val="24"/>
        </w:rPr>
        <w:t xml:space="preserve">ingo nekilnojamojo turto </w:t>
      </w:r>
      <w:r w:rsidR="000F738F">
        <w:rPr>
          <w:sz w:val="24"/>
          <w:szCs w:val="24"/>
        </w:rPr>
        <w:t>per</w:t>
      </w:r>
      <w:r>
        <w:rPr>
          <w:sz w:val="24"/>
          <w:szCs w:val="24"/>
        </w:rPr>
        <w:t>davimo.</w:t>
      </w:r>
    </w:p>
    <w:p w:rsidR="00400EA9" w:rsidRPr="00B15B34" w:rsidRDefault="00400EA9" w:rsidP="00400EA9">
      <w:pPr>
        <w:pStyle w:val="Header"/>
        <w:numPr>
          <w:ilvl w:val="0"/>
          <w:numId w:val="1"/>
        </w:numPr>
        <w:tabs>
          <w:tab w:val="clear" w:pos="4819"/>
          <w:tab w:val="clear" w:pos="9638"/>
          <w:tab w:val="left" w:pos="1134"/>
          <w:tab w:val="left" w:pos="1418"/>
          <w:tab w:val="right" w:pos="8306"/>
        </w:tabs>
        <w:spacing w:line="276" w:lineRule="auto"/>
        <w:ind w:left="0" w:firstLine="1134"/>
        <w:jc w:val="both"/>
        <w:rPr>
          <w:szCs w:val="24"/>
        </w:rPr>
      </w:pPr>
      <w:r w:rsidRPr="00B15B34">
        <w:rPr>
          <w:szCs w:val="24"/>
        </w:rPr>
        <w:t>N u r o d a u šį įsakymą paskelbti Savivaldybės interneto svetainėje.</w:t>
      </w:r>
    </w:p>
    <w:p w:rsidR="00400EA9" w:rsidRPr="00B15B34" w:rsidRDefault="00400EA9" w:rsidP="00400EA9">
      <w:pPr>
        <w:spacing w:line="276" w:lineRule="auto"/>
        <w:ind w:firstLine="1134"/>
        <w:rPr>
          <w:sz w:val="24"/>
          <w:szCs w:val="24"/>
        </w:rPr>
      </w:pPr>
      <w:r w:rsidRPr="00B15B34">
        <w:rPr>
          <w:bCs/>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w:t>
      </w:r>
      <w:r w:rsidRPr="00B15B34">
        <w:rPr>
          <w:rStyle w:val="uficommentbody"/>
          <w:sz w:val="24"/>
          <w:szCs w:val="24"/>
        </w:rPr>
        <w:t>Laisvės al. 36, Kaunas</w:t>
      </w:r>
      <w:r w:rsidRPr="00B15B34">
        <w:rPr>
          <w:bCs/>
          <w:sz w:val="24"/>
          <w:szCs w:val="24"/>
        </w:rPr>
        <w:t>) arba Regionų apygardos administraciniam teismui bet kuriuose teismo rūmuose (Šiaulių rūmai, Dvaro g. 80, Šiauliai; Panevėžio rūmai,</w:t>
      </w:r>
      <w:r w:rsidRPr="00B15B34">
        <w:rPr>
          <w:sz w:val="24"/>
          <w:szCs w:val="24"/>
        </w:rPr>
        <w:t xml:space="preserve"> </w:t>
      </w:r>
      <w:r w:rsidRPr="00B15B34">
        <w:rPr>
          <w:bCs/>
          <w:sz w:val="24"/>
          <w:szCs w:val="24"/>
        </w:rPr>
        <w:t>Respublikos g. 62, Panevėžys; Klaipėdos rūmai,</w:t>
      </w:r>
      <w:r w:rsidRPr="00B15B34">
        <w:rPr>
          <w:sz w:val="24"/>
          <w:szCs w:val="24"/>
        </w:rPr>
        <w:t xml:space="preserve"> </w:t>
      </w:r>
      <w:r w:rsidRPr="00B15B34">
        <w:rPr>
          <w:bCs/>
          <w:sz w:val="24"/>
          <w:szCs w:val="24"/>
        </w:rPr>
        <w:t>Galinio Pylimo g. 9, Klaipėda; Kauno rūmai,</w:t>
      </w:r>
      <w:r w:rsidRPr="00B15B34">
        <w:rPr>
          <w:sz w:val="24"/>
          <w:szCs w:val="24"/>
        </w:rPr>
        <w:t xml:space="preserve"> </w:t>
      </w:r>
      <w:r w:rsidRPr="00B15B34">
        <w:rPr>
          <w:bCs/>
          <w:sz w:val="24"/>
          <w:szCs w:val="24"/>
        </w:rPr>
        <w:t>A. Mickevičiaus g. 8A, Kaunas).</w:t>
      </w:r>
    </w:p>
    <w:p w:rsidR="00400EA9" w:rsidRPr="00154EE1" w:rsidRDefault="00400EA9" w:rsidP="00400EA9">
      <w:pPr>
        <w:pStyle w:val="Header"/>
        <w:tabs>
          <w:tab w:val="clear" w:pos="4819"/>
          <w:tab w:val="center" w:pos="4820"/>
          <w:tab w:val="left" w:pos="6237"/>
        </w:tabs>
        <w:spacing w:line="276" w:lineRule="auto"/>
        <w:rPr>
          <w:szCs w:val="24"/>
        </w:rPr>
      </w:pPr>
    </w:p>
    <w:p w:rsidR="00400EA9" w:rsidRPr="00B15B34" w:rsidRDefault="00400EA9" w:rsidP="00400EA9">
      <w:pPr>
        <w:pStyle w:val="Header"/>
        <w:tabs>
          <w:tab w:val="clear" w:pos="4819"/>
          <w:tab w:val="center" w:pos="4820"/>
          <w:tab w:val="left" w:pos="6237"/>
        </w:tabs>
        <w:spacing w:line="276" w:lineRule="auto"/>
        <w:rPr>
          <w:szCs w:val="24"/>
        </w:rPr>
      </w:pPr>
      <w:r w:rsidRPr="00B15B34">
        <w:rPr>
          <w:szCs w:val="24"/>
        </w:rPr>
        <w:t>Administracijos direktorė</w:t>
      </w:r>
      <w:r w:rsidRPr="00B15B34">
        <w:rPr>
          <w:szCs w:val="24"/>
        </w:rPr>
        <w:tab/>
      </w:r>
      <w:r w:rsidRPr="00B15B34">
        <w:rPr>
          <w:szCs w:val="24"/>
        </w:rPr>
        <w:tab/>
        <w:t xml:space="preserve">     Jūratė </w:t>
      </w:r>
      <w:proofErr w:type="spellStart"/>
      <w:r w:rsidRPr="00B15B34">
        <w:rPr>
          <w:szCs w:val="24"/>
        </w:rPr>
        <w:t>Zailskienė</w:t>
      </w:r>
      <w:proofErr w:type="spellEnd"/>
    </w:p>
    <w:p w:rsidR="00400EA9" w:rsidRDefault="00400EA9" w:rsidP="00400EA9">
      <w:pPr>
        <w:pStyle w:val="Header"/>
        <w:tabs>
          <w:tab w:val="left" w:pos="2127"/>
          <w:tab w:val="left" w:pos="2694"/>
        </w:tabs>
        <w:spacing w:line="276" w:lineRule="auto"/>
        <w:rPr>
          <w:szCs w:val="24"/>
        </w:rPr>
      </w:pPr>
    </w:p>
    <w:p w:rsidR="00400EA9" w:rsidRDefault="00400EA9" w:rsidP="00400EA9">
      <w:pPr>
        <w:pStyle w:val="Header"/>
        <w:tabs>
          <w:tab w:val="left" w:pos="2127"/>
          <w:tab w:val="left" w:pos="2694"/>
        </w:tabs>
        <w:spacing w:line="276" w:lineRule="auto"/>
        <w:rPr>
          <w:szCs w:val="24"/>
        </w:rPr>
      </w:pPr>
    </w:p>
    <w:p w:rsidR="00400EA9" w:rsidRPr="00942650" w:rsidRDefault="00400EA9" w:rsidP="00400EA9">
      <w:pPr>
        <w:pStyle w:val="Header"/>
        <w:tabs>
          <w:tab w:val="left" w:pos="2127"/>
          <w:tab w:val="left" w:pos="2694"/>
        </w:tabs>
        <w:spacing w:line="276" w:lineRule="auto"/>
        <w:rPr>
          <w:szCs w:val="24"/>
        </w:rPr>
      </w:pPr>
      <w:r w:rsidRPr="00942650">
        <w:rPr>
          <w:szCs w:val="24"/>
        </w:rPr>
        <w:t>Parengė</w:t>
      </w:r>
    </w:p>
    <w:p w:rsidR="00400EA9" w:rsidRPr="00942650" w:rsidRDefault="00400EA9" w:rsidP="00400EA9">
      <w:pPr>
        <w:pStyle w:val="Header"/>
        <w:tabs>
          <w:tab w:val="left" w:pos="2127"/>
          <w:tab w:val="left" w:pos="2694"/>
        </w:tabs>
        <w:spacing w:line="276" w:lineRule="auto"/>
        <w:rPr>
          <w:szCs w:val="24"/>
        </w:rPr>
      </w:pPr>
      <w:proofErr w:type="spellStart"/>
      <w:r w:rsidRPr="00942650">
        <w:rPr>
          <w:szCs w:val="24"/>
        </w:rPr>
        <w:t>Džiuljeta</w:t>
      </w:r>
      <w:proofErr w:type="spellEnd"/>
      <w:r w:rsidRPr="00942650">
        <w:rPr>
          <w:szCs w:val="24"/>
        </w:rPr>
        <w:t xml:space="preserve"> </w:t>
      </w:r>
      <w:proofErr w:type="spellStart"/>
      <w:r w:rsidRPr="00942650">
        <w:rPr>
          <w:szCs w:val="24"/>
        </w:rPr>
        <w:t>Čepeliauskienė</w:t>
      </w:r>
      <w:proofErr w:type="spellEnd"/>
    </w:p>
    <w:sectPr w:rsidR="00400EA9" w:rsidRPr="00942650" w:rsidSect="00400EA9">
      <w:headerReference w:type="default" r:id="rId8"/>
      <w:headerReference w:type="first" r:id="rId9"/>
      <w:pgSz w:w="11906" w:h="16838" w:code="9"/>
      <w:pgMar w:top="709" w:right="849" w:bottom="851"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6ED" w:rsidRDefault="009C26ED" w:rsidP="00F54C30">
      <w:r>
        <w:separator/>
      </w:r>
    </w:p>
  </w:endnote>
  <w:endnote w:type="continuationSeparator" w:id="0">
    <w:p w:rsidR="009C26ED" w:rsidRDefault="009C26ED"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6ED" w:rsidRDefault="009C26ED" w:rsidP="00F54C30">
      <w:r>
        <w:separator/>
      </w:r>
    </w:p>
  </w:footnote>
  <w:footnote w:type="continuationSeparator" w:id="0">
    <w:p w:rsidR="009C26ED" w:rsidRDefault="009C26ED"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160688"/>
      <w:docPartObj>
        <w:docPartGallery w:val="Page Numbers (Top of Page)"/>
        <w:docPartUnique/>
      </w:docPartObj>
    </w:sdtPr>
    <w:sdtContent>
      <w:p w:rsidR="00400EA9" w:rsidRDefault="00F51F16">
        <w:pPr>
          <w:pStyle w:val="Header"/>
          <w:jc w:val="center"/>
        </w:pPr>
        <w:fldSimple w:instr=" PAGE   \* MERGEFORMAT ">
          <w:r w:rsidR="000F738F">
            <w:rPr>
              <w:noProof/>
            </w:rPr>
            <w:t>2</w:t>
          </w:r>
        </w:fldSimple>
      </w:p>
    </w:sdtContent>
  </w:sdt>
  <w:p w:rsidR="00400EA9" w:rsidRDefault="00400E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6660C"/>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12290"/>
  </w:hdrShapeDefaults>
  <w:footnotePr>
    <w:footnote w:id="-1"/>
    <w:footnote w:id="0"/>
  </w:footnotePr>
  <w:endnotePr>
    <w:endnote w:id="-1"/>
    <w:endnote w:id="0"/>
  </w:endnotePr>
  <w:compat/>
  <w:rsids>
    <w:rsidRoot w:val="00F54C30"/>
    <w:rsid w:val="000F738F"/>
    <w:rsid w:val="001C4468"/>
    <w:rsid w:val="001C5B44"/>
    <w:rsid w:val="002B4715"/>
    <w:rsid w:val="002E4680"/>
    <w:rsid w:val="002E59C2"/>
    <w:rsid w:val="00400EA9"/>
    <w:rsid w:val="0041199F"/>
    <w:rsid w:val="005C5426"/>
    <w:rsid w:val="0061177E"/>
    <w:rsid w:val="00652020"/>
    <w:rsid w:val="007F095F"/>
    <w:rsid w:val="009A23C6"/>
    <w:rsid w:val="009C26ED"/>
    <w:rsid w:val="00A33CEB"/>
    <w:rsid w:val="00BC6CFB"/>
    <w:rsid w:val="00BE3106"/>
    <w:rsid w:val="00C12631"/>
    <w:rsid w:val="00E744EE"/>
    <w:rsid w:val="00E86F63"/>
    <w:rsid w:val="00EF417C"/>
    <w:rsid w:val="00F11242"/>
    <w:rsid w:val="00F44ABC"/>
    <w:rsid w:val="00F51F16"/>
    <w:rsid w:val="00F54C30"/>
    <w:rsid w:val="00FA503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customStyle="1" w:styleId="uficommentbody">
    <w:name w:val="uficommentbody"/>
    <w:basedOn w:val="DefaultParagraphFont"/>
    <w:rsid w:val="00400E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7B493-A700-42ED-8BE0-2FF22CD0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1754</Words>
  <Characters>1001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2021-09-07T12:23:00Z</dcterms:created>
  <dcterms:modified xsi:type="dcterms:W3CDTF">2021-09-07T12:23:00Z</dcterms:modified>
</cp:coreProperties>
</file>