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>PATVIRTINTA</w:t>
      </w:r>
    </w:p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Prienų</w:t>
      </w:r>
      <w:r w:rsidRPr="00734622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940086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4622">
        <w:rPr>
          <w:rFonts w:ascii="Times New Roman" w:hAnsi="Times New Roman" w:cs="Times New Roman"/>
          <w:sz w:val="24"/>
          <w:szCs w:val="24"/>
        </w:rPr>
        <w:t xml:space="preserve"> m. </w:t>
      </w:r>
      <w:r w:rsidR="00B01C06">
        <w:rPr>
          <w:rFonts w:ascii="Times New Roman" w:hAnsi="Times New Roman" w:cs="Times New Roman"/>
          <w:sz w:val="24"/>
          <w:szCs w:val="24"/>
        </w:rPr>
        <w:t>kovo 30</w:t>
      </w:r>
      <w:r w:rsidRPr="00734622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 xml:space="preserve">sprendimu Nr. </w:t>
      </w:r>
      <w:bookmarkStart w:id="0" w:name="_GoBack"/>
      <w:bookmarkEnd w:id="0"/>
      <w:r w:rsidR="00B01C06">
        <w:rPr>
          <w:rFonts w:ascii="Times New Roman" w:hAnsi="Times New Roman" w:cs="Times New Roman"/>
          <w:sz w:val="24"/>
          <w:szCs w:val="24"/>
        </w:rPr>
        <w:t>T3-102</w:t>
      </w:r>
    </w:p>
    <w:p w:rsidR="00940086" w:rsidRDefault="00940086" w:rsidP="0094008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8378EF" w:rsidRDefault="008378EF" w:rsidP="0094008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940086" w:rsidRPr="00225E30" w:rsidRDefault="00940086" w:rsidP="008378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30">
        <w:rPr>
          <w:rFonts w:ascii="Times New Roman" w:hAnsi="Times New Roman" w:cs="Times New Roman"/>
          <w:b/>
          <w:sz w:val="24"/>
          <w:szCs w:val="24"/>
        </w:rPr>
        <w:t>P</w:t>
      </w:r>
      <w:r w:rsidR="008378EF">
        <w:rPr>
          <w:rFonts w:ascii="Times New Roman" w:hAnsi="Times New Roman" w:cs="Times New Roman"/>
          <w:b/>
          <w:sz w:val="24"/>
          <w:szCs w:val="24"/>
        </w:rPr>
        <w:t>RIENŲ  RAJONO SAVIVALDYBĖS 2017–</w:t>
      </w:r>
      <w:r w:rsidRPr="00225E30">
        <w:rPr>
          <w:rFonts w:ascii="Times New Roman" w:hAnsi="Times New Roman" w:cs="Times New Roman"/>
          <w:b/>
          <w:sz w:val="24"/>
          <w:szCs w:val="24"/>
        </w:rPr>
        <w:t>2019 METŲ KORUPCIJOS PREVENCIJOS PROGRAMOS PRIEMONIŲ ĮGYVENDINIMO PLANAS</w:t>
      </w:r>
    </w:p>
    <w:p w:rsidR="00940086" w:rsidRPr="00225E30" w:rsidRDefault="00940086" w:rsidP="00225E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638"/>
        <w:gridCol w:w="2571"/>
        <w:gridCol w:w="406"/>
        <w:gridCol w:w="1843"/>
        <w:gridCol w:w="283"/>
        <w:gridCol w:w="992"/>
        <w:gridCol w:w="1773"/>
        <w:gridCol w:w="1841"/>
      </w:tblGrid>
      <w:tr w:rsidR="00940086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Tikslas – </w:t>
            </w:r>
            <w:r w:rsidR="008378EF" w:rsidRPr="008378EF">
              <w:rPr>
                <w:rFonts w:ascii="Times New Roman" w:hAnsi="Times New Roman" w:cs="Times New Roman"/>
                <w:sz w:val="24"/>
                <w:szCs w:val="24"/>
              </w:rPr>
              <w:t>nustatyti korupcijos priežastis, sąlygas korupcijai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pasireikšti ir jas šalinti.</w:t>
            </w:r>
          </w:p>
        </w:tc>
      </w:tr>
      <w:tr w:rsidR="00940086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Pasiekti, kad</w:t>
            </w:r>
            <w:r w:rsidRPr="008378E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būtų paskirti asmenys, atsakingi už korupcijos prevenciją.</w:t>
            </w:r>
          </w:p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Užtikrinti antikorupcinių priemonių įgyvendinimo kontrolę.</w:t>
            </w:r>
          </w:p>
        </w:tc>
      </w:tr>
      <w:tr w:rsidR="00940086" w:rsidRPr="008378EF" w:rsidTr="00225E30">
        <w:trPr>
          <w:trHeight w:val="61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Priemonės vykdytojas(-ai)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Rezultato vertinimo kriterijai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940086" w:rsidRPr="008378EF" w:rsidTr="00225E30">
        <w:trPr>
          <w:trHeight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</w:t>
            </w:r>
            <w:r w:rsidR="00225E3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administracijoje, Savivaldybės įstaigose, įmonėse paskirti už korupcijos prevenciją atsakingą asmenį</w:t>
            </w:r>
          </w:p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940086" w:rsidRP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direktorius, Savivaldybės įstaigų vadovai, valstybės tarnautojas, atsakingas už korupcijos prevenciją Savivaldybės administracijoje, Antikorupcijos komisija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m. </w:t>
            </w:r>
          </w:p>
          <w:p w:rsidR="00940086" w:rsidRPr="008378EF" w:rsidRDefault="008378EF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I–</w:t>
            </w:r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proofErr w:type="spellStart"/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</w:t>
            </w:r>
            <w:proofErr w:type="spellEnd"/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Paskirtų asmenų, atsakingų už korupcijos prevenc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iją Savivaldybės </w:t>
            </w:r>
            <w:proofErr w:type="spellStart"/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administracijo-je,</w:t>
            </w:r>
            <w:proofErr w:type="spellEnd"/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 pavaldžiose įstaigose ir įmonėse,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užtikrintas korupcijos prevencijos įgyvendinimas Savivaldybės administracijoje, Savivaldybės įstaigose ir įmonėse</w:t>
            </w:r>
          </w:p>
        </w:tc>
      </w:tr>
      <w:tr w:rsidR="00940086" w:rsidRPr="008378EF" w:rsidTr="008378EF">
        <w:trPr>
          <w:trHeight w:val="25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Atlikti patikrinimus dėl įgyvendintų rekomendacijų, nustatytų vertinant korupcijos pasireiškimo tikimybę Savivaldybės administracijoje ir Savivaldybės įstaigose, įmonėse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Valstybės tarnautojas, atsakingas už korupcijos prevenciją ir kontrolę Savivaldybėje, Antikorupcijos komisija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Kartą per metus</w:t>
            </w:r>
          </w:p>
          <w:p w:rsidR="00940086" w:rsidRPr="008378EF" w:rsidRDefault="00B22C8D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III </w:t>
            </w:r>
            <w:proofErr w:type="spellStart"/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ketv</w:t>
            </w:r>
            <w:proofErr w:type="spellEnd"/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Įvykdytų patikrinimų skaičius, įstaigų ir įmonių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neįvykdžiusių rekomendacijų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Sumažėjusi korupcijos pasireiškimo tikimybė labiausiai rizikingose srityse</w:t>
            </w:r>
          </w:p>
        </w:tc>
      </w:tr>
      <w:tr w:rsidR="0032552B" w:rsidRPr="008378EF" w:rsidTr="008378EF">
        <w:trPr>
          <w:trHeight w:val="22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Vykdant Savivaldybės konsoliduotųjų biudžeto i</w:t>
            </w:r>
            <w:r w:rsidR="008378EF">
              <w:rPr>
                <w:rFonts w:ascii="Times New Roman" w:eastAsia="Calibri" w:hAnsi="Times New Roman" w:cs="Times New Roman"/>
                <w:sz w:val="24"/>
                <w:szCs w:val="24"/>
              </w:rPr>
              <w:t>r finansinių ataskaitų rinkinių</w:t>
            </w: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bei savivaldybės lėšų ir turto valdymo, naudojimo ir disponavimo jais teisėtumo ir jų naudojimo įstatymų nustatytiems tikslams auditą vertinti  viešųjų pirkimų organizavimą bei teisėtumą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Kontrolės ir audito tarnyba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>iešojo sektoriaus subjektai</w:t>
            </w:r>
          </w:p>
          <w:p w:rsidR="0032552B" w:rsidRPr="008378EF" w:rsidRDefault="0032552B" w:rsidP="00837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pasikeitus Viešųjų pirkimų į</w:t>
            </w:r>
            <w:r w:rsidR="008378EF">
              <w:rPr>
                <w:rFonts w:ascii="Times New Roman" w:hAnsi="Times New Roman" w:cs="Times New Roman"/>
                <w:sz w:val="24"/>
                <w:szCs w:val="24"/>
              </w:rPr>
              <w:t xml:space="preserve">statymo nuostatoms, laiku 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peržiūri, patikslina viešųjų pirkimų taisykles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>iešojo sektoriaus subjektai į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ešųjų pirkimų taisykles įtrauks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visus aktualius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pakeitimus, su jais supažindins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atsakingus darbuotojus</w:t>
            </w:r>
          </w:p>
        </w:tc>
      </w:tr>
      <w:tr w:rsidR="0032552B" w:rsidRPr="008378EF" w:rsidTr="00940086">
        <w:trPr>
          <w:trHeight w:val="475"/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siekti didesnio sprendimų ir procedūrų skaidrumo, viešumo, atskaitingumo visuomenei Savivaldybės, Savivaldybės įstaigų, įmonių veiklos srityse.</w:t>
            </w:r>
          </w:p>
        </w:tc>
      </w:tr>
      <w:tr w:rsidR="0032552B" w:rsidRPr="008378EF" w:rsidTr="00940086">
        <w:trPr>
          <w:trHeight w:val="475"/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uždavinys. U</w:t>
            </w:r>
            <w:r w:rsidR="0032552B"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žtikrinti kokybišką norminių teisės aktų projektų antikorupcinį vertinimą.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G</w:t>
            </w: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erinti administracinių paslaugų teikimo, viešųjų paslaugų administravimo kokybę.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 uždavinys. </w:t>
            </w: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Siekti, kad </w:t>
            </w: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būtų vykdoma viešųjų ir privačių interesų derinimo prevencija.</w:t>
            </w:r>
          </w:p>
        </w:tc>
      </w:tr>
      <w:tr w:rsidR="0032552B" w:rsidRPr="008378EF" w:rsidTr="00225E30">
        <w:trPr>
          <w:trHeight w:val="115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Antikorupciniu požiūriu vertinti Savivaldybės teisės aktų  projektus.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administracijos </w:t>
            </w: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Teisės ir personalo skyriu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8378EF" w:rsidP="008378EF">
            <w:pPr>
              <w:spacing w:after="0" w:line="240" w:lineRule="auto"/>
              <w:ind w:hanging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2017 </w:t>
            </w:r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m.</w:t>
            </w:r>
          </w:p>
          <w:p w:rsidR="0032552B" w:rsidRPr="008378EF" w:rsidRDefault="008378EF" w:rsidP="008378EF">
            <w:pPr>
              <w:spacing w:after="0" w:line="240" w:lineRule="auto"/>
              <w:ind w:hanging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I–II </w:t>
            </w:r>
            <w:proofErr w:type="spellStart"/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ketv</w:t>
            </w:r>
            <w:proofErr w:type="spellEnd"/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Įvertintų teisės aktų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Pagerės Savivaldybės priimamų teisės aktų kokybė, bus išvengta interesų konflikto</w:t>
            </w:r>
          </w:p>
        </w:tc>
      </w:tr>
      <w:tr w:rsidR="00FC6FEC" w:rsidRPr="008378EF" w:rsidTr="00225E30">
        <w:trPr>
          <w:trHeight w:val="115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Savivaldybės interneto svetainės skiltyje „Korupcijos prevencija“ ir Teisės aktų informacinėje sistemoje (TAIS) skelbti Savivaldybės tarybos sprendimų projektų ir Savivaldybės administracijos teisės aktų projektų antikorupcinio vertinimo išvadas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Tarybos sekretorius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225E30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agal poreikį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Įvertintų ir paskelbtų TAIS sistemoje Savivaldybės institucijų norminių teisės aktų projektų ir teisės aktų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užtikrinamas Teisės aktų projektų antikorupcinio vertinimo taisyklių, patvirtintų Lietuvos Respublikos Vyriausybės 2014 m. kovo 12 d. nutarimu Nr. 243, 13 punkto nuostatų taikymas</w:t>
            </w:r>
          </w:p>
        </w:tc>
      </w:tr>
      <w:tr w:rsidR="0032552B" w:rsidRPr="008378EF" w:rsidTr="00225E30">
        <w:trPr>
          <w:trHeight w:val="30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Savivaldybės įstaigų, įmonių interneto svetainėse įdiegti skiltį „Korupcijos prevencija“ ir skelbti vykdomas korupcijos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prevencijos priemones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Savivaldybės įstaigų,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Savivaldybės įstaigų, savo interneto svetainėse skelbiančių apie vykdomas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korupcijos prevencijos priemones,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Padidės visuomenės pasitikėjimas Savivaldybės įstaigomis ir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įmonėmis</w:t>
            </w:r>
          </w:p>
        </w:tc>
      </w:tr>
      <w:tr w:rsidR="0032552B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Užtikrinti savalaikį ir tinkamą Tarybos narių, Savivaldybės, administracijos valstybės tarnautojų, Savivaldybės įstaigų, įmonių vadovų Privačių interesų deklaracijų pateikimą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 nariai, Savivaldybės administracijos valstybės tarnautojai, 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Pateiktos tinkamai užpildytos deklaracijos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išvengta interesų konflikto, padidės visuomenės pasitikėjimas savivaldybės institucijomis, Savivaldybės įstaigomis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2552B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Didinti viešųjų pirkimų apimtis per Centrinę perkančiąją organizaciją, atsižvelgiant į CPO kataloge pateiktų prekių, paslaugų ir darbų asortimentą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administracija, Savivaldybės įstaigos, įmonės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Padidėjęs viešųjų pirkimų, vykdytų per CPO, procentas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skaidriau vykdomi viešieji pirkimai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Lietuvos Respublikos korupcijos prevencijos įstatymo 9 straipsnyje nurodytais pagrindais ir tvarka kreiptis į Specialiųjų tyrimų tarnybą dėl informacijos apie asmenis, siekiančius eiti arba einančius pareigas, į kurias skiria Savivaldybės meras ar Savivaldybės administracijos direktorius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siekti skaidrumo teikiant administracines ir viešąsias paslaugas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Didinti administracinių paslaugų teikimą elektroninėmis priemonėmis;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Didinti teikiamų viešųjų paslaugų kokybę.</w:t>
            </w:r>
          </w:p>
        </w:tc>
      </w:tr>
      <w:tr w:rsidR="00FC6FEC" w:rsidRPr="008378EF" w:rsidTr="00225E30">
        <w:trPr>
          <w:trHeight w:val="2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Skatinti gyventojus naudotis elektroniniu būdu teikiamomis viešosiomis ir administracinėmis paslaugomis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padaliniai, teikiantys administracines paslaugas, Savivaldybės įstaigų,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Suteiktų administracinių paslaugų elektroniniu būdu padidėjimas 10 proc. Informacijos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(straipsnių žiniasklaidos priemonėse, interneto svetainėse ir kt.) pateikimo gyventojams atvejų skaičius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Padidėjęs administracinių paslaugų teikimo skaidrumas, kai paslaugos gavėjui nereikia atvykti į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paslaugos teikimo vietą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Gyventojų skundus dėl netinkamo administracinių paslaugų teikimo perduoti nagrinėti ir Antikorupcijos komisijai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direktorius,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Gavus gyventojų skundą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Perduotų Antikorupcijos komisijai ir jos išnagrinėtų skundų per metus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Sumažinta korupcijos pasireiškimo tikimybė, galimybė n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ustatyti korupcinio pobūdžio nu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sižengimus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supažindinti valstybės tarnyboje dirbančius asmenis, savivaldybės bendruomenę su korupcijos keliamu pavojumi, skatinti nepakantumą korupcijos apraiškoms.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Pasiekti, kad kiekvienoje Savivaldybės įstaigoje, įmonėje būtų galimybė informu</w:t>
            </w:r>
            <w:r w:rsidR="008378EF">
              <w:rPr>
                <w:rFonts w:ascii="Times New Roman" w:hAnsi="Times New Roman" w:cs="Times New Roman"/>
                <w:i/>
                <w:sz w:val="24"/>
                <w:szCs w:val="24"/>
              </w:rPr>
              <w:t>oti apie korupcinio pobūdžio nu</w:t>
            </w: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sižengimus.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Užtikrinti Programos priemonių vykdymo viešumą.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3 uždavinys. Didinti gyventojų nepakantumą korupcijai.</w:t>
            </w:r>
          </w:p>
        </w:tc>
      </w:tr>
      <w:tr w:rsidR="00FC6FEC" w:rsidRPr="008378EF" w:rsidTr="00225E30">
        <w:trPr>
          <w:trHeight w:val="23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antikorupcinės kultūros ugdymo dienas, savaites, Tarptautinės antikorupcijos dienos renginius, dalyvauti šalies ir regiono lygiu skelbiamuose seminaruose ir konkursuose antikorupcijos tema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Savivaldybei pavaldžių įstaigų ir įmonių vadovai, Savivaldybės administracijos struktūriniai padaliniai</w:t>
            </w:r>
            <w:r w:rsid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atsakingi už savo kuruojamas sritis, </w:t>
            </w: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va</w:t>
            </w:r>
            <w:r w:rsidR="00225E30"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lstybės tarnautojas, atsakingas </w:t>
            </w: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už korupcijos 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Kartą per metus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Surengtų renginių skaičius, seminarų, konkursų ir dalyvavusių juose </w:t>
            </w:r>
            <w:r w:rsid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asmenų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skaičius per metus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Informacijos sklaida interneto svetainėje, spaudoje, plakatų, specialių leidinių kūrimas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E87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FC6FEC" w:rsidRPr="008378EF" w:rsidRDefault="00FC6FEC" w:rsidP="00E87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Savivaldybės administracijos direktorius, Savivaldybės pavaldžių įstaigų, įmonių vadovai, valstybės tarnautojas, atsakingas už korupcijos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Informacijos sklaidos priemonių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Gyventojai sugebės identifikuoti interesų konfliktus, korupcines situacijas, padidės asmenų informuotumas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korupcijos pasireiškimo klausimais</w:t>
            </w:r>
          </w:p>
        </w:tc>
      </w:tr>
      <w:tr w:rsidR="00FC6FEC" w:rsidRPr="008378EF" w:rsidTr="00225E30">
        <w:trPr>
          <w:trHeight w:val="275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Savivaldybės interneto svetainės skyriuje „Korupcijos prevencija“ tikslinti informaciją, skelbti </w:t>
            </w:r>
            <w:r w:rsidRPr="008378E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teisės aktų nustatyta tvarka užfiksuotus korupcijos faktus</w:t>
            </w:r>
            <w:r w:rsidRPr="008378E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ir ataskaitą apie Korupcijos prevencijos programos priemonių plano įgyvendinimą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tarnautojas, atsakingas už korupcijos 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Ataskaitų, skelbimų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Organizuoti Savivaldybės tarybos narių, Savivaldybės administracijos, Savivaldybės įstaigų, įmonių darbuotojų mokymus ir kursus, korupcijos prevencijos, norminių teisės aktų antikorupciniu požiūriu vertinimo temomis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tarnautojas, atsakingas už korupcijos prevenciją ir kontrolę Savivaldybėje, Antikorupcijos komisija, 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Dalyvavusių mokymuose ir seminaruose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</w:tbl>
    <w:p w:rsidR="00940086" w:rsidRPr="008378EF" w:rsidRDefault="00940086" w:rsidP="00837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086" w:rsidRPr="008378EF" w:rsidRDefault="00E97EE4" w:rsidP="00E97E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B3ACF" w:rsidRPr="00225E30" w:rsidRDefault="005B3ACF" w:rsidP="00225E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3ACF" w:rsidRPr="00225E30" w:rsidSect="00E87F0B">
      <w:headerReference w:type="default" r:id="rId6"/>
      <w:pgSz w:w="11906" w:h="16838"/>
      <w:pgMar w:top="1418" w:right="566" w:bottom="1418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54" w:rsidRDefault="00287154" w:rsidP="00E87F0B">
      <w:pPr>
        <w:spacing w:after="0" w:line="240" w:lineRule="auto"/>
      </w:pPr>
      <w:r>
        <w:separator/>
      </w:r>
    </w:p>
  </w:endnote>
  <w:endnote w:type="continuationSeparator" w:id="0">
    <w:p w:rsidR="00287154" w:rsidRDefault="00287154" w:rsidP="00E8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54" w:rsidRDefault="00287154" w:rsidP="00E87F0B">
      <w:pPr>
        <w:spacing w:after="0" w:line="240" w:lineRule="auto"/>
      </w:pPr>
      <w:r>
        <w:separator/>
      </w:r>
    </w:p>
  </w:footnote>
  <w:footnote w:type="continuationSeparator" w:id="0">
    <w:p w:rsidR="00287154" w:rsidRDefault="00287154" w:rsidP="00E8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68172"/>
      <w:docPartObj>
        <w:docPartGallery w:val="Page Numbers (Top of Page)"/>
        <w:docPartUnique/>
      </w:docPartObj>
    </w:sdtPr>
    <w:sdtContent>
      <w:p w:rsidR="00E87F0B" w:rsidRDefault="00241ED6">
        <w:pPr>
          <w:pStyle w:val="Header"/>
          <w:jc w:val="center"/>
        </w:pPr>
        <w:fldSimple w:instr=" PAGE   \* MERGEFORMAT ">
          <w:r w:rsidR="004A066C">
            <w:rPr>
              <w:noProof/>
            </w:rPr>
            <w:t>5</w:t>
          </w:r>
        </w:fldSimple>
      </w:p>
    </w:sdtContent>
  </w:sdt>
  <w:p w:rsidR="00E87F0B" w:rsidRDefault="00E87F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086"/>
    <w:rsid w:val="00117706"/>
    <w:rsid w:val="00173BC7"/>
    <w:rsid w:val="00225E30"/>
    <w:rsid w:val="00241ED6"/>
    <w:rsid w:val="00244CB3"/>
    <w:rsid w:val="00277379"/>
    <w:rsid w:val="00287154"/>
    <w:rsid w:val="002C284E"/>
    <w:rsid w:val="0032552B"/>
    <w:rsid w:val="00371A25"/>
    <w:rsid w:val="003B73B6"/>
    <w:rsid w:val="004A066C"/>
    <w:rsid w:val="005341EF"/>
    <w:rsid w:val="005B3ACF"/>
    <w:rsid w:val="005D5702"/>
    <w:rsid w:val="008378EF"/>
    <w:rsid w:val="00940086"/>
    <w:rsid w:val="0099460C"/>
    <w:rsid w:val="00A94590"/>
    <w:rsid w:val="00B01C06"/>
    <w:rsid w:val="00B22C8D"/>
    <w:rsid w:val="00C17901"/>
    <w:rsid w:val="00D15CD7"/>
    <w:rsid w:val="00E87F0B"/>
    <w:rsid w:val="00E97EE4"/>
    <w:rsid w:val="00EE74FD"/>
    <w:rsid w:val="00F23F7C"/>
    <w:rsid w:val="00FC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0B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E87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F0B"/>
    <w:rPr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</dc:creator>
  <cp:lastModifiedBy>User</cp:lastModifiedBy>
  <cp:revision>2</cp:revision>
  <dcterms:created xsi:type="dcterms:W3CDTF">2017-10-09T11:12:00Z</dcterms:created>
  <dcterms:modified xsi:type="dcterms:W3CDTF">2017-10-09T11:12:00Z</dcterms:modified>
</cp:coreProperties>
</file>