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DFD" w:rsidRPr="007C5881" w:rsidRDefault="00CB0DFD" w:rsidP="00CB0DFD">
      <w:pPr>
        <w:spacing w:line="276" w:lineRule="auto"/>
        <w:ind w:firstLine="4820"/>
        <w:rPr>
          <w:szCs w:val="24"/>
          <w:lang w:eastAsia="lt-LT"/>
        </w:rPr>
      </w:pPr>
      <w:r w:rsidRPr="007C5881">
        <w:rPr>
          <w:szCs w:val="24"/>
          <w:lang w:eastAsia="lt-LT"/>
        </w:rPr>
        <w:t xml:space="preserve">                 </w:t>
      </w:r>
      <w:r>
        <w:rPr>
          <w:szCs w:val="24"/>
          <w:lang w:eastAsia="lt-LT"/>
        </w:rPr>
        <w:t xml:space="preserve"> </w:t>
      </w:r>
      <w:r w:rsidRPr="007C5881">
        <w:rPr>
          <w:szCs w:val="24"/>
          <w:lang w:eastAsia="lt-LT"/>
        </w:rPr>
        <w:t>PATVIRTINTA</w:t>
      </w:r>
    </w:p>
    <w:p w:rsidR="00CB0DFD" w:rsidRPr="007C5881" w:rsidRDefault="00CB0DFD" w:rsidP="00CB0DFD">
      <w:pPr>
        <w:spacing w:line="276" w:lineRule="auto"/>
        <w:ind w:firstLine="4820"/>
        <w:rPr>
          <w:szCs w:val="24"/>
          <w:lang w:eastAsia="lt-LT"/>
        </w:rPr>
      </w:pPr>
      <w:r w:rsidRPr="007C5881">
        <w:rPr>
          <w:szCs w:val="24"/>
          <w:lang w:eastAsia="lt-LT"/>
        </w:rPr>
        <w:t xml:space="preserve">                  Prienų rajono savivaldybės tarybos</w:t>
      </w:r>
    </w:p>
    <w:p w:rsidR="00CB0DFD" w:rsidRPr="007C5881" w:rsidRDefault="00CB0DFD" w:rsidP="00CB0DFD">
      <w:pPr>
        <w:spacing w:line="276" w:lineRule="auto"/>
        <w:ind w:firstLine="4820"/>
        <w:rPr>
          <w:szCs w:val="24"/>
          <w:lang w:eastAsia="lt-LT"/>
        </w:rPr>
      </w:pPr>
      <w:r w:rsidRPr="007C5881">
        <w:rPr>
          <w:szCs w:val="24"/>
          <w:lang w:eastAsia="lt-LT"/>
        </w:rPr>
        <w:t xml:space="preserve">          </w:t>
      </w:r>
      <w:r w:rsidRPr="007C5881">
        <w:rPr>
          <w:color w:val="1F497D" w:themeColor="text2"/>
          <w:szCs w:val="24"/>
          <w:lang w:eastAsia="lt-LT"/>
        </w:rPr>
        <w:t xml:space="preserve">        </w:t>
      </w:r>
      <w:r w:rsidRPr="007C5881">
        <w:rPr>
          <w:szCs w:val="24"/>
          <w:lang w:eastAsia="lt-LT"/>
        </w:rPr>
        <w:t xml:space="preserve">2020 m. lapkričio </w:t>
      </w:r>
      <w:r w:rsidR="00945AC6">
        <w:rPr>
          <w:szCs w:val="24"/>
          <w:lang w:eastAsia="lt-LT"/>
        </w:rPr>
        <w:t>26</w:t>
      </w:r>
      <w:r w:rsidRPr="007C5881">
        <w:rPr>
          <w:szCs w:val="24"/>
          <w:lang w:eastAsia="lt-LT"/>
        </w:rPr>
        <w:t xml:space="preserve"> d.               </w:t>
      </w:r>
    </w:p>
    <w:p w:rsidR="00CB0DFD" w:rsidRPr="007C5881" w:rsidRDefault="00CB0DFD" w:rsidP="00CB0DFD">
      <w:pPr>
        <w:spacing w:line="276" w:lineRule="auto"/>
        <w:ind w:firstLine="4820"/>
        <w:rPr>
          <w:szCs w:val="24"/>
          <w:lang w:eastAsia="lt-LT"/>
        </w:rPr>
      </w:pPr>
      <w:r w:rsidRPr="007C5881">
        <w:rPr>
          <w:szCs w:val="24"/>
          <w:lang w:eastAsia="lt-LT"/>
        </w:rPr>
        <w:t xml:space="preserve">                  sprendimu  Nr. </w:t>
      </w:r>
      <w:r w:rsidR="00945AC6">
        <w:rPr>
          <w:szCs w:val="24"/>
          <w:lang w:eastAsia="lt-LT"/>
        </w:rPr>
        <w:t>T3-285</w:t>
      </w:r>
    </w:p>
    <w:p w:rsidR="00CB0DFD" w:rsidRPr="007C5881" w:rsidRDefault="00CB0DFD" w:rsidP="00CB0DFD">
      <w:pPr>
        <w:keepNext/>
        <w:spacing w:line="276" w:lineRule="auto"/>
        <w:jc w:val="center"/>
        <w:rPr>
          <w:b/>
          <w:szCs w:val="24"/>
        </w:rPr>
      </w:pPr>
    </w:p>
    <w:p w:rsidR="00CB0DFD" w:rsidRPr="007C5881" w:rsidRDefault="00CB0DFD" w:rsidP="00CB0DFD">
      <w:pPr>
        <w:keepNext/>
        <w:spacing w:line="276" w:lineRule="auto"/>
        <w:jc w:val="center"/>
        <w:rPr>
          <w:b/>
          <w:color w:val="FF0000"/>
          <w:szCs w:val="24"/>
        </w:rPr>
      </w:pPr>
    </w:p>
    <w:p w:rsidR="00CB0DFD" w:rsidRPr="007C5881" w:rsidRDefault="00CB0DFD" w:rsidP="00CB0DFD">
      <w:pPr>
        <w:keepNext/>
        <w:spacing w:line="276" w:lineRule="auto"/>
        <w:jc w:val="center"/>
        <w:rPr>
          <w:b/>
          <w:caps/>
          <w:szCs w:val="24"/>
          <w:lang w:eastAsia="lt-LT"/>
        </w:rPr>
      </w:pPr>
      <w:r w:rsidRPr="007C5881">
        <w:rPr>
          <w:b/>
          <w:caps/>
          <w:szCs w:val="24"/>
          <w:lang w:eastAsia="lt-LT"/>
        </w:rPr>
        <w:t>PRIENŲ RAJONO SAVIVALDYBĖS BIUDŽETO LĖŠOMIS IŠ DALIES FINANSUOJAMŲ Nevyriausybinių organizacijų PROJEKTŲ FINANSAVIMO TVARKOS APRAŠAS</w:t>
      </w:r>
    </w:p>
    <w:p w:rsidR="00CB0DFD" w:rsidRPr="007C5881" w:rsidRDefault="00CB0DFD" w:rsidP="00CB0DFD">
      <w:pPr>
        <w:keepNext/>
        <w:spacing w:line="276" w:lineRule="auto"/>
        <w:rPr>
          <w:b/>
          <w:szCs w:val="24"/>
        </w:rPr>
      </w:pPr>
    </w:p>
    <w:p w:rsidR="00CB0DFD" w:rsidRPr="007C5881" w:rsidRDefault="00CB0DFD" w:rsidP="00CB0DFD">
      <w:pPr>
        <w:spacing w:line="276" w:lineRule="auto"/>
        <w:rPr>
          <w:b/>
          <w:caps/>
          <w:szCs w:val="24"/>
          <w:lang w:eastAsia="lt-LT"/>
        </w:rPr>
      </w:pPr>
    </w:p>
    <w:p w:rsidR="00CB0DFD" w:rsidRPr="007C5881" w:rsidRDefault="00CB0DFD" w:rsidP="00CB0DFD">
      <w:pPr>
        <w:spacing w:line="276" w:lineRule="auto"/>
        <w:jc w:val="center"/>
        <w:rPr>
          <w:rFonts w:eastAsia="Calibri"/>
          <w:b/>
          <w:bCs/>
          <w:caps/>
          <w:color w:val="000000"/>
          <w:szCs w:val="24"/>
        </w:rPr>
      </w:pPr>
      <w:r w:rsidRPr="007C5881">
        <w:rPr>
          <w:rFonts w:eastAsia="Calibri"/>
          <w:b/>
          <w:bCs/>
          <w:caps/>
          <w:color w:val="000000"/>
          <w:szCs w:val="24"/>
        </w:rPr>
        <w:t>I SKYRIUS</w:t>
      </w:r>
    </w:p>
    <w:p w:rsidR="00CB0DFD" w:rsidRPr="007C5881" w:rsidRDefault="00CB0DFD" w:rsidP="00CB0DFD">
      <w:pPr>
        <w:keepNext/>
        <w:spacing w:line="276" w:lineRule="auto"/>
        <w:jc w:val="center"/>
        <w:rPr>
          <w:b/>
          <w:caps/>
          <w:szCs w:val="24"/>
          <w:lang w:eastAsia="lt-LT"/>
        </w:rPr>
      </w:pPr>
      <w:r w:rsidRPr="007C5881">
        <w:rPr>
          <w:b/>
          <w:caps/>
          <w:szCs w:val="24"/>
          <w:lang w:eastAsia="lt-LT"/>
        </w:rPr>
        <w:t>BENDROSIOS NUOSTATOS</w:t>
      </w:r>
    </w:p>
    <w:p w:rsidR="00CB0DFD" w:rsidRPr="007C5881" w:rsidRDefault="00CB0DFD" w:rsidP="00CB0DFD">
      <w:pPr>
        <w:spacing w:line="276" w:lineRule="auto"/>
        <w:jc w:val="both"/>
        <w:rPr>
          <w:b/>
          <w:caps/>
          <w:szCs w:val="24"/>
          <w:lang w:eastAsia="lt-LT"/>
        </w:rPr>
      </w:pPr>
    </w:p>
    <w:p w:rsidR="00CB0DFD" w:rsidRPr="007C5881" w:rsidRDefault="00CB0DFD" w:rsidP="00CB0DFD">
      <w:pPr>
        <w:pStyle w:val="ListParagraph"/>
        <w:numPr>
          <w:ilvl w:val="0"/>
          <w:numId w:val="1"/>
        </w:numPr>
        <w:autoSpaceDE w:val="0"/>
        <w:autoSpaceDN w:val="0"/>
        <w:adjustRightInd w:val="0"/>
        <w:spacing w:line="276" w:lineRule="auto"/>
        <w:ind w:left="0" w:firstLine="709"/>
        <w:jc w:val="both"/>
        <w:rPr>
          <w:rFonts w:eastAsia="Calibri"/>
          <w:color w:val="000000"/>
          <w:szCs w:val="24"/>
          <w:lang w:eastAsia="lt-LT"/>
        </w:rPr>
      </w:pPr>
      <w:r w:rsidRPr="007C5881">
        <w:rPr>
          <w:szCs w:val="24"/>
          <w:lang w:eastAsia="lt-LT"/>
        </w:rPr>
        <w:t xml:space="preserve">Prienų rajono savivaldybės biudžeto lėšomis iš dalies finansuojamų  nevyriausybinių organizacijų projektų finansavimo tvarkos aprašas </w:t>
      </w:r>
      <w:r w:rsidRPr="007C5881">
        <w:rPr>
          <w:rFonts w:eastAsia="Calibri"/>
          <w:szCs w:val="24"/>
          <w:lang w:eastAsia="lt-LT"/>
        </w:rPr>
        <w:t xml:space="preserve">(toliau – Aprašas) </w:t>
      </w:r>
      <w:r w:rsidRPr="007C5881">
        <w:rPr>
          <w:szCs w:val="24"/>
        </w:rPr>
        <w:t xml:space="preserve">reglamentuoja </w:t>
      </w:r>
      <w:r w:rsidRPr="007C5881">
        <w:rPr>
          <w:rFonts w:eastAsia="Calibri"/>
          <w:spacing w:val="-2"/>
          <w:szCs w:val="24"/>
          <w:lang w:eastAsia="lt-LT"/>
        </w:rPr>
        <w:t xml:space="preserve">nevyriausybinių organizacijų veiklos finansavimo Prienų rajono savivaldybės biudžeto lėšomis  principus, pateiktų projektų paraiškų </w:t>
      </w:r>
      <w:r w:rsidRPr="007C5881">
        <w:rPr>
          <w:szCs w:val="24"/>
        </w:rPr>
        <w:t>vertinimo, projektų veikloms įgyvendinti reikalingų lėšų skyrimo tvarką,</w:t>
      </w:r>
      <w:r w:rsidRPr="007C5881">
        <w:rPr>
          <w:rFonts w:eastAsia="Calibri"/>
          <w:spacing w:val="-2"/>
          <w:szCs w:val="24"/>
          <w:lang w:eastAsia="lt-LT"/>
        </w:rPr>
        <w:t xml:space="preserve"> jų panaudojimo ir atsiskaitymo už gautas lėšas kontrolę</w:t>
      </w:r>
      <w:r w:rsidRPr="007C5881">
        <w:rPr>
          <w:rFonts w:eastAsia="Calibri"/>
          <w:szCs w:val="24"/>
        </w:rPr>
        <w:t>.</w:t>
      </w:r>
      <w:r w:rsidRPr="007C5881">
        <w:rPr>
          <w:szCs w:val="24"/>
          <w:lang w:eastAsia="lt-LT"/>
        </w:rPr>
        <w:t xml:space="preserve"> Lėšos nevyriausybinių organizacijų veikl</w:t>
      </w:r>
      <w:r>
        <w:rPr>
          <w:szCs w:val="24"/>
          <w:lang w:eastAsia="lt-LT"/>
        </w:rPr>
        <w:t>os</w:t>
      </w:r>
      <w:r w:rsidRPr="007C5881">
        <w:rPr>
          <w:szCs w:val="24"/>
          <w:lang w:eastAsia="lt-LT"/>
        </w:rPr>
        <w:t xml:space="preserve"> kiekvienais metais  numatomos Prienų rajono savivaldybės (toliau – Savivaldybė) biudžete. </w:t>
      </w:r>
      <w:r w:rsidRPr="007C5881">
        <w:rPr>
          <w:rFonts w:eastAsia="Calibri"/>
          <w:color w:val="000000"/>
          <w:szCs w:val="24"/>
        </w:rPr>
        <w:t xml:space="preserve"> </w:t>
      </w:r>
    </w:p>
    <w:p w:rsidR="00CB0DFD" w:rsidRPr="007C5881" w:rsidRDefault="00CB0DFD" w:rsidP="00CB0DFD">
      <w:pPr>
        <w:tabs>
          <w:tab w:val="left" w:pos="851"/>
          <w:tab w:val="left" w:pos="6840"/>
        </w:tabs>
        <w:suppressAutoHyphens/>
        <w:spacing w:line="276" w:lineRule="auto"/>
        <w:ind w:firstLine="709"/>
        <w:jc w:val="both"/>
        <w:rPr>
          <w:rFonts w:eastAsia="SimSun;宋体"/>
          <w:color w:val="00000A"/>
          <w:szCs w:val="24"/>
          <w:lang w:eastAsia="zh-CN" w:bidi="hi-IN"/>
        </w:rPr>
      </w:pPr>
      <w:r w:rsidRPr="007C5881">
        <w:rPr>
          <w:rFonts w:eastAsia="SimSun;宋体"/>
          <w:bCs/>
          <w:color w:val="00000A"/>
          <w:szCs w:val="24"/>
          <w:lang w:eastAsia="zh-CN" w:bidi="hi-IN"/>
        </w:rPr>
        <w:t>2. Tikslas</w:t>
      </w:r>
      <w:r w:rsidRPr="007C5881">
        <w:rPr>
          <w:rFonts w:eastAsia="SimSun;宋体"/>
          <w:color w:val="00000A"/>
          <w:szCs w:val="24"/>
          <w:lang w:eastAsia="zh-CN" w:bidi="hi-IN"/>
        </w:rPr>
        <w:t xml:space="preserve"> – sudaryti sąlygas nevyriausybinėms organizacijoms stiprinti narių (gyventojų) sutelktumą ir tarpusavio pasitikėjimą, savarankiškai priimti sprendimus dėl vietos gyventojų socialinių poreikių tenkinimo, skatinti bendruomeninę švietėjišką, kultūrinę veiklą. </w:t>
      </w:r>
    </w:p>
    <w:p w:rsidR="00CB0DFD" w:rsidRPr="007C5881" w:rsidRDefault="00CB0DFD" w:rsidP="00CB0DFD">
      <w:pPr>
        <w:tabs>
          <w:tab w:val="left" w:pos="851"/>
        </w:tabs>
        <w:suppressAutoHyphens/>
        <w:spacing w:line="276" w:lineRule="auto"/>
        <w:ind w:firstLine="709"/>
        <w:jc w:val="both"/>
        <w:rPr>
          <w:color w:val="000000"/>
          <w:szCs w:val="24"/>
        </w:rPr>
      </w:pPr>
      <w:r w:rsidRPr="007C5881">
        <w:rPr>
          <w:rFonts w:eastAsia="Calibri"/>
          <w:color w:val="000000"/>
          <w:szCs w:val="24"/>
        </w:rPr>
        <w:t xml:space="preserve">3. </w:t>
      </w:r>
      <w:r w:rsidRPr="007C5881">
        <w:rPr>
          <w:rFonts w:eastAsia="SimSun;宋体"/>
          <w:color w:val="00000A"/>
          <w:szCs w:val="24"/>
          <w:lang w:eastAsia="zh-CN" w:bidi="hi-IN"/>
        </w:rPr>
        <w:t xml:space="preserve">Apraše vartojamos sąvokos atitinka Lietuvos Respublikos vietos savivaldos, Lietuvos Respublikos nevyriausybinių organizacijų plėtros, Lietuvos Respublikos asociacijų, Lietuvos Respublikos viešųjų įstaigų, Lietuvos Respublikos savanoriškos veiklos įstatymuose ir kituose teisės aktuose vartojamas sąvokas. </w:t>
      </w:r>
    </w:p>
    <w:p w:rsidR="00CB0DFD" w:rsidRPr="007C5881" w:rsidRDefault="00CB0DFD" w:rsidP="00CB0DFD">
      <w:pPr>
        <w:spacing w:line="276" w:lineRule="auto"/>
        <w:ind w:firstLine="709"/>
        <w:jc w:val="both"/>
        <w:rPr>
          <w:szCs w:val="24"/>
          <w:lang w:eastAsia="lt-LT"/>
        </w:rPr>
      </w:pPr>
      <w:r w:rsidRPr="007C5881">
        <w:rPr>
          <w:szCs w:val="24"/>
          <w:lang w:eastAsia="lt-LT"/>
        </w:rPr>
        <w:t xml:space="preserve">4. Visos Prienų rajono savivaldybėje registruotos ir (ar) savo veiklą rajone vykdančios nevyriausybinės organizacijos </w:t>
      </w:r>
      <w:r w:rsidRPr="007C5881">
        <w:rPr>
          <w:szCs w:val="24"/>
        </w:rPr>
        <w:t xml:space="preserve">(toliau – Pareiškėjas) gali pretenduoti į dalinį veiklų finansavimą, pateikdamos paraiškas. </w:t>
      </w:r>
    </w:p>
    <w:p w:rsidR="00CB0DFD" w:rsidRPr="007C5881" w:rsidRDefault="00CB0DFD" w:rsidP="00CB0DFD">
      <w:pPr>
        <w:tabs>
          <w:tab w:val="left" w:pos="528"/>
        </w:tabs>
        <w:suppressAutoHyphens/>
        <w:spacing w:line="276" w:lineRule="auto"/>
        <w:ind w:firstLine="709"/>
        <w:jc w:val="both"/>
        <w:rPr>
          <w:rFonts w:eastAsia="SimSun;宋体"/>
          <w:szCs w:val="24"/>
          <w:lang w:eastAsia="zh-CN" w:bidi="hi-IN"/>
        </w:rPr>
      </w:pPr>
      <w:r w:rsidRPr="007C5881">
        <w:rPr>
          <w:rFonts w:eastAsia="Calibri"/>
          <w:szCs w:val="24"/>
        </w:rPr>
        <w:t xml:space="preserve">5. Informacija apie kvietimą teikti paraiškas </w:t>
      </w:r>
      <w:r w:rsidRPr="007C5881">
        <w:rPr>
          <w:rFonts w:eastAsia="SimSun;宋体"/>
          <w:color w:val="000000"/>
          <w:szCs w:val="24"/>
          <w:lang w:eastAsia="lt-LT" w:bidi="hi-IN"/>
        </w:rPr>
        <w:t xml:space="preserve">skelbiama viešai Savivaldybės interneto svetainėje </w:t>
      </w:r>
      <w:proofErr w:type="spellStart"/>
      <w:r w:rsidRPr="007C5881">
        <w:rPr>
          <w:rFonts w:eastAsia="SimSun;宋体"/>
          <w:szCs w:val="24"/>
          <w:lang w:eastAsia="lt-LT" w:bidi="hi-IN"/>
        </w:rPr>
        <w:t>www.prienai.lt</w:t>
      </w:r>
      <w:proofErr w:type="spellEnd"/>
      <w:r w:rsidRPr="007C5881">
        <w:rPr>
          <w:rFonts w:eastAsia="SimSun;宋体"/>
          <w:color w:val="000000"/>
          <w:szCs w:val="24"/>
          <w:lang w:eastAsia="lt-LT" w:bidi="hi-IN"/>
        </w:rPr>
        <w:t xml:space="preserve">. </w:t>
      </w:r>
      <w:r w:rsidRPr="007C5881">
        <w:rPr>
          <w:rFonts w:eastAsia="SimSun;宋体"/>
          <w:szCs w:val="24"/>
          <w:lang w:eastAsia="lt-LT" w:bidi="hi-IN"/>
        </w:rPr>
        <w:t>Skelbime nurodoma:</w:t>
      </w:r>
    </w:p>
    <w:p w:rsidR="00CB0DFD" w:rsidRPr="007C5881" w:rsidRDefault="00CB0DFD" w:rsidP="00CB0DFD">
      <w:pPr>
        <w:tabs>
          <w:tab w:val="left" w:pos="528"/>
        </w:tabs>
        <w:suppressAutoHyphens/>
        <w:spacing w:line="276" w:lineRule="auto"/>
        <w:ind w:firstLine="709"/>
        <w:jc w:val="both"/>
        <w:rPr>
          <w:rFonts w:eastAsia="SimSun;宋体"/>
          <w:color w:val="000000"/>
          <w:szCs w:val="24"/>
          <w:lang w:eastAsia="lt-LT" w:bidi="hi-IN"/>
        </w:rPr>
      </w:pPr>
      <w:r w:rsidRPr="007C5881">
        <w:rPr>
          <w:rFonts w:eastAsia="SimSun;宋体"/>
          <w:color w:val="000000"/>
          <w:szCs w:val="24"/>
          <w:lang w:eastAsia="lt-LT" w:bidi="hi-IN"/>
        </w:rPr>
        <w:t xml:space="preserve">5.1. </w:t>
      </w:r>
      <w:r w:rsidRPr="007C5881">
        <w:rPr>
          <w:rFonts w:eastAsia="SimSun;宋体"/>
          <w:color w:val="00000A"/>
          <w:szCs w:val="24"/>
          <w:lang w:eastAsia="zh-CN" w:bidi="hi-IN"/>
        </w:rPr>
        <w:t>einamųjų metų prioritetinės, remtinos veiklos;</w:t>
      </w:r>
      <w:r w:rsidRPr="007C5881">
        <w:rPr>
          <w:rFonts w:eastAsia="SimSun;宋体"/>
          <w:color w:val="000000"/>
          <w:szCs w:val="24"/>
          <w:lang w:eastAsia="lt-LT" w:bidi="hi-IN"/>
        </w:rPr>
        <w:t xml:space="preserve"> </w:t>
      </w:r>
    </w:p>
    <w:p w:rsidR="00CB0DFD" w:rsidRPr="007C5881" w:rsidRDefault="00CB0DFD" w:rsidP="00CB0DFD">
      <w:pPr>
        <w:tabs>
          <w:tab w:val="left" w:pos="528"/>
        </w:tabs>
        <w:suppressAutoHyphens/>
        <w:spacing w:line="276" w:lineRule="auto"/>
        <w:ind w:firstLine="709"/>
        <w:jc w:val="both"/>
        <w:rPr>
          <w:rFonts w:eastAsia="SimSun;宋体"/>
          <w:color w:val="000000"/>
          <w:szCs w:val="24"/>
          <w:lang w:eastAsia="lt-LT" w:bidi="hi-IN"/>
        </w:rPr>
      </w:pPr>
      <w:r w:rsidRPr="007C5881">
        <w:rPr>
          <w:rFonts w:eastAsia="SimSun;宋体"/>
          <w:color w:val="000000"/>
          <w:szCs w:val="24"/>
          <w:lang w:eastAsia="lt-LT" w:bidi="hi-IN"/>
        </w:rPr>
        <w:t xml:space="preserve">5.2. paraiškos forma </w:t>
      </w:r>
      <w:r w:rsidRPr="007C5881">
        <w:rPr>
          <w:rFonts w:eastAsia="Calibri"/>
          <w:szCs w:val="24"/>
        </w:rPr>
        <w:t>(Aprašo 1 priedas)</w:t>
      </w:r>
      <w:r w:rsidRPr="007C5881">
        <w:rPr>
          <w:rFonts w:eastAsia="SimSun;宋体"/>
          <w:color w:val="000000"/>
          <w:szCs w:val="24"/>
          <w:lang w:eastAsia="lt-LT" w:bidi="hi-IN"/>
        </w:rPr>
        <w:t xml:space="preserve">; </w:t>
      </w:r>
    </w:p>
    <w:p w:rsidR="00CB0DFD" w:rsidRPr="007C5881" w:rsidRDefault="00CB0DFD" w:rsidP="00CB0DFD">
      <w:pPr>
        <w:tabs>
          <w:tab w:val="left" w:pos="528"/>
        </w:tabs>
        <w:suppressAutoHyphens/>
        <w:spacing w:line="276" w:lineRule="auto"/>
        <w:ind w:firstLine="709"/>
        <w:jc w:val="both"/>
        <w:rPr>
          <w:rFonts w:eastAsia="SimSun;宋体"/>
          <w:color w:val="000000"/>
          <w:szCs w:val="24"/>
          <w:lang w:eastAsia="lt-LT" w:bidi="hi-IN"/>
        </w:rPr>
      </w:pPr>
      <w:r w:rsidRPr="007C5881">
        <w:rPr>
          <w:rFonts w:eastAsia="SimSun;宋体"/>
          <w:color w:val="000000"/>
          <w:szCs w:val="24"/>
          <w:lang w:eastAsia="lt-LT" w:bidi="hi-IN"/>
        </w:rPr>
        <w:t>5.3. paraiškų priėmimo pradžia ir pabaiga;</w:t>
      </w:r>
    </w:p>
    <w:p w:rsidR="00CB0DFD" w:rsidRPr="007C5881" w:rsidRDefault="00CB0DFD" w:rsidP="00CB0DFD">
      <w:pPr>
        <w:suppressAutoHyphens/>
        <w:spacing w:line="276" w:lineRule="auto"/>
        <w:ind w:firstLine="709"/>
        <w:jc w:val="both"/>
        <w:rPr>
          <w:rFonts w:eastAsia="SimSun;宋体"/>
          <w:szCs w:val="24"/>
          <w:lang w:eastAsia="lt-LT" w:bidi="hi-IN"/>
        </w:rPr>
      </w:pPr>
      <w:r w:rsidRPr="007C5881">
        <w:rPr>
          <w:rFonts w:eastAsia="SimSun;宋体"/>
          <w:color w:val="000000"/>
          <w:szCs w:val="24"/>
          <w:lang w:eastAsia="lt-LT" w:bidi="hi-IN"/>
        </w:rPr>
        <w:t xml:space="preserve">5.4. </w:t>
      </w:r>
      <w:r w:rsidRPr="007C5881">
        <w:rPr>
          <w:bCs/>
          <w:szCs w:val="24"/>
        </w:rPr>
        <w:t>p</w:t>
      </w:r>
      <w:r w:rsidRPr="007C5881">
        <w:rPr>
          <w:rFonts w:eastAsia="SimSun;宋体"/>
          <w:color w:val="000000"/>
          <w:szCs w:val="24"/>
          <w:lang w:eastAsia="lt-LT" w:bidi="hi-IN"/>
        </w:rPr>
        <w:t>araiškų pateikimo adresas</w:t>
      </w:r>
      <w:r w:rsidRPr="007C5881">
        <w:rPr>
          <w:rFonts w:eastAsia="SimSun;宋体"/>
          <w:szCs w:val="24"/>
          <w:lang w:eastAsia="zh-CN" w:bidi="hi-IN"/>
        </w:rPr>
        <w:t xml:space="preserve"> – </w:t>
      </w:r>
      <w:r w:rsidRPr="007C5881">
        <w:rPr>
          <w:bCs/>
          <w:szCs w:val="24"/>
        </w:rPr>
        <w:t>Prienų rajono savivaldybės administracija, Laisvės a. 12, 59126 Prienai, el.</w:t>
      </w:r>
      <w:r>
        <w:rPr>
          <w:bCs/>
          <w:szCs w:val="24"/>
        </w:rPr>
        <w:t xml:space="preserve"> </w:t>
      </w:r>
      <w:r w:rsidRPr="007C5881">
        <w:rPr>
          <w:bCs/>
          <w:szCs w:val="24"/>
        </w:rPr>
        <w:t xml:space="preserve">p. </w:t>
      </w:r>
      <w:proofErr w:type="spellStart"/>
      <w:r w:rsidRPr="007C5881">
        <w:rPr>
          <w:bCs/>
          <w:szCs w:val="24"/>
        </w:rPr>
        <w:t>administracija@prienai.lt</w:t>
      </w:r>
      <w:proofErr w:type="spellEnd"/>
      <w:r w:rsidRPr="007C5881">
        <w:rPr>
          <w:rFonts w:eastAsia="SimSun;宋体"/>
          <w:color w:val="000000"/>
          <w:szCs w:val="24"/>
          <w:lang w:eastAsia="lt-LT" w:bidi="hi-IN"/>
        </w:rPr>
        <w:t xml:space="preserve">; </w:t>
      </w:r>
    </w:p>
    <w:p w:rsidR="00CB0DFD" w:rsidRPr="007C5881" w:rsidRDefault="00CB0DFD" w:rsidP="00CB0DFD">
      <w:pPr>
        <w:tabs>
          <w:tab w:val="left" w:pos="528"/>
        </w:tabs>
        <w:suppressAutoHyphens/>
        <w:spacing w:line="276" w:lineRule="auto"/>
        <w:ind w:firstLine="709"/>
        <w:jc w:val="both"/>
        <w:rPr>
          <w:rFonts w:eastAsia="SimSun;宋体"/>
          <w:color w:val="000000"/>
          <w:szCs w:val="24"/>
          <w:lang w:eastAsia="lt-LT" w:bidi="hi-IN"/>
        </w:rPr>
      </w:pPr>
      <w:r w:rsidRPr="007C5881">
        <w:rPr>
          <w:rFonts w:eastAsia="SimSun;宋体"/>
          <w:color w:val="000000"/>
          <w:szCs w:val="24"/>
          <w:lang w:eastAsia="lt-LT" w:bidi="hi-IN"/>
        </w:rPr>
        <w:t>5.5. atsakingas Savivaldybės administracijos</w:t>
      </w:r>
      <w:r w:rsidRPr="007C5881">
        <w:rPr>
          <w:rFonts w:eastAsia="SimSun;宋体"/>
          <w:color w:val="FF0000"/>
          <w:szCs w:val="24"/>
          <w:lang w:eastAsia="lt-LT" w:bidi="hi-IN"/>
        </w:rPr>
        <w:t xml:space="preserve"> </w:t>
      </w:r>
      <w:r w:rsidRPr="00AD7F3F">
        <w:rPr>
          <w:rFonts w:eastAsia="SimSun;宋体"/>
          <w:szCs w:val="24"/>
          <w:lang w:eastAsia="lt-LT" w:bidi="hi-IN"/>
        </w:rPr>
        <w:t>specialistas</w:t>
      </w:r>
      <w:r>
        <w:rPr>
          <w:rFonts w:eastAsia="SimSun;宋体"/>
          <w:color w:val="000000"/>
          <w:szCs w:val="24"/>
          <w:lang w:eastAsia="lt-LT" w:bidi="hi-IN"/>
        </w:rPr>
        <w:t xml:space="preserve"> </w:t>
      </w:r>
      <w:r w:rsidRPr="00AD7F3F">
        <w:rPr>
          <w:rFonts w:eastAsia="SimSun;宋体"/>
          <w:color w:val="000000"/>
          <w:szCs w:val="24"/>
          <w:lang w:eastAsia="lt-LT" w:bidi="hi-IN"/>
        </w:rPr>
        <w:t xml:space="preserve">(toliau </w:t>
      </w:r>
      <w:r w:rsidRPr="00AD7F3F">
        <w:rPr>
          <w:rFonts w:eastAsia="SimSun;宋体"/>
          <w:b/>
          <w:color w:val="000000"/>
          <w:szCs w:val="24"/>
          <w:lang w:eastAsia="lt-LT" w:bidi="hi-IN"/>
        </w:rPr>
        <w:t xml:space="preserve">– </w:t>
      </w:r>
      <w:r w:rsidRPr="00AD7F3F">
        <w:rPr>
          <w:rFonts w:eastAsia="SimSun;宋体"/>
          <w:color w:val="00000A"/>
          <w:szCs w:val="24"/>
          <w:lang w:eastAsia="zh-CN" w:bidi="hi-IN"/>
        </w:rPr>
        <w:t>Administracijos</w:t>
      </w:r>
      <w:r w:rsidRPr="00AD7F3F">
        <w:rPr>
          <w:rFonts w:eastAsia="SimSun;宋体"/>
          <w:color w:val="000000"/>
          <w:szCs w:val="24"/>
          <w:lang w:eastAsia="lt-LT" w:bidi="hi-IN"/>
        </w:rPr>
        <w:t xml:space="preserve"> specialistas), teikiantis konsultacijas Pareiškėjams su konkursu susijusiais</w:t>
      </w:r>
      <w:r w:rsidRPr="007C5881">
        <w:rPr>
          <w:rFonts w:eastAsia="SimSun;宋体"/>
          <w:color w:val="000000"/>
          <w:szCs w:val="24"/>
          <w:lang w:eastAsia="lt-LT" w:bidi="hi-IN"/>
        </w:rPr>
        <w:t xml:space="preserve"> klausimais, jo telefono numeris, elektroninio pašto adresas ir laikas pasiteirauti;</w:t>
      </w:r>
    </w:p>
    <w:p w:rsidR="00CB0DFD" w:rsidRPr="007C5881" w:rsidRDefault="00CB0DFD" w:rsidP="00CB0DFD">
      <w:pPr>
        <w:tabs>
          <w:tab w:val="left" w:pos="528"/>
        </w:tabs>
        <w:suppressAutoHyphens/>
        <w:spacing w:line="276" w:lineRule="auto"/>
        <w:ind w:firstLine="709"/>
        <w:jc w:val="both"/>
        <w:rPr>
          <w:rFonts w:eastAsia="SimSun;宋体"/>
          <w:color w:val="000000"/>
          <w:szCs w:val="24"/>
          <w:lang w:eastAsia="lt-LT" w:bidi="hi-IN"/>
        </w:rPr>
      </w:pPr>
      <w:r w:rsidRPr="007C5881">
        <w:rPr>
          <w:rFonts w:eastAsia="SimSun;宋体"/>
          <w:color w:val="000000"/>
          <w:szCs w:val="24"/>
          <w:lang w:eastAsia="lt-LT" w:bidi="hi-IN"/>
        </w:rPr>
        <w:t>5.6. kita reikalinga informacija.</w:t>
      </w:r>
    </w:p>
    <w:p w:rsidR="00CB0DFD" w:rsidRPr="007C5881" w:rsidRDefault="00CB0DFD" w:rsidP="00CB0DFD">
      <w:pPr>
        <w:rPr>
          <w:szCs w:val="24"/>
          <w:lang w:eastAsia="lt-LT"/>
        </w:rPr>
      </w:pPr>
      <w:r w:rsidRPr="007C5881">
        <w:rPr>
          <w:szCs w:val="24"/>
          <w:lang w:eastAsia="lt-LT"/>
        </w:rPr>
        <w:br/>
      </w:r>
    </w:p>
    <w:p w:rsidR="00CB0DFD" w:rsidRPr="007C5881" w:rsidRDefault="00CB0DFD" w:rsidP="00CB0DFD">
      <w:pPr>
        <w:tabs>
          <w:tab w:val="left" w:pos="528"/>
        </w:tabs>
        <w:suppressAutoHyphens/>
        <w:spacing w:line="276" w:lineRule="auto"/>
        <w:ind w:firstLine="709"/>
        <w:jc w:val="both"/>
        <w:rPr>
          <w:rFonts w:eastAsia="SimSun;宋体"/>
          <w:color w:val="000000"/>
          <w:szCs w:val="24"/>
          <w:lang w:eastAsia="lt-LT" w:bidi="hi-IN"/>
        </w:rPr>
      </w:pPr>
    </w:p>
    <w:p w:rsidR="00CB0DFD" w:rsidRPr="007C5881" w:rsidRDefault="00CB0DFD" w:rsidP="00CB0DFD">
      <w:pPr>
        <w:tabs>
          <w:tab w:val="left" w:pos="528"/>
        </w:tabs>
        <w:suppressAutoHyphens/>
        <w:spacing w:line="276" w:lineRule="auto"/>
        <w:ind w:firstLine="709"/>
        <w:jc w:val="both"/>
        <w:rPr>
          <w:rFonts w:eastAsia="SimSun;宋体"/>
          <w:color w:val="000000"/>
          <w:szCs w:val="24"/>
          <w:lang w:eastAsia="lt-LT" w:bidi="hi-IN"/>
        </w:rPr>
      </w:pPr>
    </w:p>
    <w:p w:rsidR="00CB0DFD" w:rsidRPr="007C5881" w:rsidRDefault="00CB0DFD" w:rsidP="00CB0DFD">
      <w:pPr>
        <w:spacing w:line="276" w:lineRule="auto"/>
        <w:ind w:left="567" w:firstLine="567"/>
        <w:jc w:val="both"/>
        <w:rPr>
          <w:bCs/>
          <w:szCs w:val="24"/>
        </w:rPr>
      </w:pPr>
    </w:p>
    <w:p w:rsidR="0080514F" w:rsidRDefault="0080514F" w:rsidP="00CB0DFD">
      <w:pPr>
        <w:tabs>
          <w:tab w:val="left" w:pos="4253"/>
        </w:tabs>
        <w:spacing w:line="276" w:lineRule="auto"/>
        <w:jc w:val="center"/>
        <w:rPr>
          <w:rFonts w:eastAsia="Calibri"/>
          <w:b/>
          <w:szCs w:val="24"/>
        </w:rPr>
      </w:pPr>
    </w:p>
    <w:p w:rsidR="00CB0DFD" w:rsidRPr="007C5881" w:rsidRDefault="00CB0DFD" w:rsidP="00CB0DFD">
      <w:pPr>
        <w:tabs>
          <w:tab w:val="left" w:pos="4253"/>
        </w:tabs>
        <w:spacing w:line="276" w:lineRule="auto"/>
        <w:jc w:val="center"/>
        <w:rPr>
          <w:rFonts w:eastAsia="Calibri"/>
          <w:b/>
          <w:szCs w:val="24"/>
        </w:rPr>
      </w:pPr>
      <w:r w:rsidRPr="007C5881">
        <w:rPr>
          <w:rFonts w:eastAsia="Calibri"/>
          <w:b/>
          <w:szCs w:val="24"/>
        </w:rPr>
        <w:t>II SKYRIUS</w:t>
      </w:r>
    </w:p>
    <w:p w:rsidR="00CB0DFD" w:rsidRPr="007C5881" w:rsidRDefault="00CB0DFD" w:rsidP="00CB0DFD">
      <w:pPr>
        <w:tabs>
          <w:tab w:val="left" w:pos="4253"/>
        </w:tabs>
        <w:spacing w:line="276" w:lineRule="auto"/>
        <w:jc w:val="center"/>
        <w:rPr>
          <w:b/>
          <w:bCs/>
          <w:szCs w:val="24"/>
        </w:rPr>
      </w:pPr>
      <w:r w:rsidRPr="007C5881">
        <w:rPr>
          <w:b/>
          <w:bCs/>
          <w:szCs w:val="24"/>
        </w:rPr>
        <w:t>TINKAMOS FINANSUOTI VEIKLOS IR PARAMOS DYDIS</w:t>
      </w:r>
    </w:p>
    <w:p w:rsidR="00CB0DFD" w:rsidRPr="007C5881" w:rsidRDefault="00CB0DFD" w:rsidP="00CB0DFD">
      <w:pPr>
        <w:tabs>
          <w:tab w:val="left" w:pos="4253"/>
        </w:tabs>
        <w:spacing w:line="276" w:lineRule="auto"/>
        <w:rPr>
          <w:rFonts w:eastAsia="Calibri"/>
          <w:b/>
          <w:szCs w:val="24"/>
        </w:rPr>
      </w:pPr>
    </w:p>
    <w:p w:rsidR="00CB0DFD" w:rsidRPr="007C5881" w:rsidRDefault="00CB0DFD" w:rsidP="00CB0DFD">
      <w:pPr>
        <w:tabs>
          <w:tab w:val="left" w:pos="993"/>
        </w:tabs>
        <w:spacing w:line="276" w:lineRule="auto"/>
        <w:ind w:firstLine="709"/>
        <w:jc w:val="both"/>
        <w:rPr>
          <w:color w:val="000000"/>
          <w:szCs w:val="24"/>
          <w:lang w:eastAsia="lt-LT"/>
        </w:rPr>
      </w:pPr>
      <w:r w:rsidRPr="007C5881">
        <w:rPr>
          <w:rFonts w:eastAsia="Calibri"/>
          <w:szCs w:val="24"/>
          <w:lang w:eastAsia="lt-LT"/>
        </w:rPr>
        <w:t xml:space="preserve">6. </w:t>
      </w:r>
      <w:r w:rsidRPr="007C5881">
        <w:rPr>
          <w:color w:val="000000"/>
          <w:szCs w:val="24"/>
          <w:lang w:eastAsia="lt-LT"/>
        </w:rPr>
        <w:t>Tinkamos finansuoti veiklos:</w:t>
      </w:r>
    </w:p>
    <w:p w:rsidR="00CB0DFD" w:rsidRPr="007C5881" w:rsidRDefault="00CB0DFD" w:rsidP="00CB0DFD">
      <w:pPr>
        <w:tabs>
          <w:tab w:val="left" w:pos="993"/>
        </w:tabs>
        <w:spacing w:line="276" w:lineRule="auto"/>
        <w:ind w:firstLine="709"/>
        <w:jc w:val="both"/>
        <w:rPr>
          <w:szCs w:val="24"/>
          <w:lang w:eastAsia="lt-LT"/>
        </w:rPr>
      </w:pPr>
      <w:r w:rsidRPr="007C5881">
        <w:rPr>
          <w:color w:val="000000"/>
          <w:szCs w:val="24"/>
          <w:lang w:eastAsia="lt-LT"/>
        </w:rPr>
        <w:t xml:space="preserve">6.1. </w:t>
      </w:r>
      <w:r w:rsidRPr="007C5881">
        <w:rPr>
          <w:szCs w:val="24"/>
          <w:lang w:eastAsia="lt-LT"/>
        </w:rPr>
        <w:t>veiklos, atitinkančios Prienų rajono savivaldybės tarybos nustatytus einamųjų metų prioritetus;</w:t>
      </w:r>
    </w:p>
    <w:p w:rsidR="00CB0DFD" w:rsidRPr="007C5881" w:rsidRDefault="00CB0DFD" w:rsidP="00CB0DFD">
      <w:pPr>
        <w:tabs>
          <w:tab w:val="left" w:pos="851"/>
        </w:tabs>
        <w:spacing w:line="276" w:lineRule="auto"/>
        <w:ind w:firstLine="709"/>
        <w:jc w:val="both"/>
        <w:rPr>
          <w:szCs w:val="24"/>
          <w:lang w:eastAsia="lt-LT"/>
        </w:rPr>
      </w:pPr>
      <w:r w:rsidRPr="007C5881">
        <w:rPr>
          <w:szCs w:val="24"/>
          <w:lang w:eastAsia="lt-LT"/>
        </w:rPr>
        <w:t xml:space="preserve">6.2. socialinė, sveikos gyvensenos veikla, </w:t>
      </w:r>
      <w:r w:rsidRPr="007C5881">
        <w:rPr>
          <w:szCs w:val="24"/>
        </w:rPr>
        <w:t>skatinanti partnerystę,</w:t>
      </w:r>
      <w:r w:rsidRPr="007C5881">
        <w:rPr>
          <w:rFonts w:eastAsia="SimSun;宋体"/>
          <w:color w:val="00000A"/>
          <w:szCs w:val="24"/>
          <w:lang w:eastAsia="zh-CN" w:bidi="hi-IN"/>
        </w:rPr>
        <w:t xml:space="preserve"> bendruomenės sutelktumą ir gyvenimo kokybę </w:t>
      </w:r>
      <w:r w:rsidRPr="007C5881">
        <w:rPr>
          <w:szCs w:val="24"/>
          <w:lang w:eastAsia="lt-LT"/>
        </w:rPr>
        <w:t>bei</w:t>
      </w:r>
      <w:r w:rsidRPr="007C5881">
        <w:rPr>
          <w:szCs w:val="24"/>
        </w:rPr>
        <w:t xml:space="preserve"> mažinanti atskirtį tarp įvairių gyventojų grupių; </w:t>
      </w:r>
    </w:p>
    <w:p w:rsidR="00CB0DFD" w:rsidRPr="007C5881" w:rsidRDefault="00CB0DFD" w:rsidP="00CB0DFD">
      <w:pPr>
        <w:tabs>
          <w:tab w:val="left" w:pos="993"/>
        </w:tabs>
        <w:spacing w:line="276" w:lineRule="auto"/>
        <w:ind w:firstLine="709"/>
        <w:jc w:val="both"/>
        <w:rPr>
          <w:szCs w:val="24"/>
        </w:rPr>
      </w:pPr>
      <w:r w:rsidRPr="007C5881">
        <w:rPr>
          <w:szCs w:val="24"/>
          <w:lang w:eastAsia="lt-LT"/>
        </w:rPr>
        <w:t>6.3. meninės ir kultūrinės iniciatyvos,</w:t>
      </w:r>
      <w:r w:rsidRPr="007C5881">
        <w:rPr>
          <w:szCs w:val="24"/>
        </w:rPr>
        <w:t xml:space="preserve"> skatinančios naujas kultūrinės veiklos formas bei partnerystę ir bendradarbiavimą tarp visuomeninių organizacijų ir (ar) institucijų, mažinančios atskirtį tarp įvairių gyventojų grupių</w:t>
      </w:r>
      <w:r w:rsidRPr="007C5881">
        <w:rPr>
          <w:szCs w:val="24"/>
          <w:lang w:eastAsia="lt-LT"/>
        </w:rPr>
        <w:t>;</w:t>
      </w:r>
    </w:p>
    <w:p w:rsidR="00CB0DFD" w:rsidRPr="0042689A" w:rsidRDefault="00CB0DFD" w:rsidP="00CB0DFD">
      <w:pPr>
        <w:tabs>
          <w:tab w:val="left" w:pos="851"/>
        </w:tabs>
        <w:spacing w:line="276" w:lineRule="auto"/>
        <w:ind w:firstLine="709"/>
        <w:jc w:val="both"/>
        <w:rPr>
          <w:szCs w:val="24"/>
        </w:rPr>
      </w:pPr>
      <w:r w:rsidRPr="007C5881">
        <w:rPr>
          <w:szCs w:val="24"/>
          <w:lang w:eastAsia="lt-LT"/>
        </w:rPr>
        <w:t xml:space="preserve">6.4. edukacinė veikla, skatinanti bendruomeniškumą, aktyvų vietos bendruomenės dalyvavimą bei </w:t>
      </w:r>
      <w:r w:rsidRPr="007C5881">
        <w:rPr>
          <w:color w:val="000000"/>
          <w:szCs w:val="24"/>
        </w:rPr>
        <w:t>gyventojų įsitraukimą į organizuotą veiklą</w:t>
      </w:r>
      <w:r w:rsidRPr="0042689A">
        <w:rPr>
          <w:szCs w:val="24"/>
        </w:rPr>
        <w:t>, sprendžiant  gyvenamosios vietos turistinio patrauklumo ar kitus aktualius klausimus.</w:t>
      </w:r>
    </w:p>
    <w:p w:rsidR="00CB0DFD" w:rsidRPr="0042689A" w:rsidRDefault="00CB0DFD" w:rsidP="00CB0DFD">
      <w:pPr>
        <w:tabs>
          <w:tab w:val="left" w:pos="851"/>
        </w:tabs>
        <w:spacing w:line="276" w:lineRule="auto"/>
        <w:ind w:firstLine="709"/>
        <w:jc w:val="both"/>
        <w:rPr>
          <w:szCs w:val="24"/>
          <w:lang w:eastAsia="lt-LT"/>
        </w:rPr>
      </w:pPr>
      <w:r w:rsidRPr="0042689A">
        <w:rPr>
          <w:szCs w:val="24"/>
          <w:lang w:eastAsia="lt-LT"/>
        </w:rPr>
        <w:t>7. Nevyriausybinių organizacijų projektų paraiškų vertinimo komisijos (toliau – Komisija) siūlymu pripažintoms tinkamomis finansuoti veikloms skiriama iki 85 procentų paraiškos sąmatoje prašomų lėšų:</w:t>
      </w:r>
    </w:p>
    <w:p w:rsidR="00CB0DFD" w:rsidRPr="0042689A" w:rsidRDefault="00CB0DFD" w:rsidP="00CB0DFD">
      <w:pPr>
        <w:tabs>
          <w:tab w:val="left" w:pos="851"/>
        </w:tabs>
        <w:spacing w:line="276" w:lineRule="auto"/>
        <w:ind w:firstLine="709"/>
        <w:jc w:val="both"/>
        <w:rPr>
          <w:szCs w:val="24"/>
          <w:lang w:eastAsia="lt-LT"/>
        </w:rPr>
      </w:pPr>
      <w:r w:rsidRPr="0042689A">
        <w:rPr>
          <w:szCs w:val="24"/>
          <w:lang w:eastAsia="lt-LT"/>
        </w:rPr>
        <w:t xml:space="preserve">7.1. veikloms, atitinkančioms 6.1 papunkčio reikalavimus, skiriama ne daugiau kaip 7000 </w:t>
      </w:r>
      <w:proofErr w:type="spellStart"/>
      <w:r w:rsidRPr="0042689A">
        <w:rPr>
          <w:szCs w:val="24"/>
          <w:lang w:eastAsia="lt-LT"/>
        </w:rPr>
        <w:t>Eur</w:t>
      </w:r>
      <w:proofErr w:type="spellEnd"/>
      <w:r w:rsidRPr="0042689A">
        <w:rPr>
          <w:szCs w:val="24"/>
          <w:lang w:eastAsia="lt-LT"/>
        </w:rPr>
        <w:t xml:space="preserve">  (vienam projektui);</w:t>
      </w:r>
    </w:p>
    <w:p w:rsidR="00CB0DFD" w:rsidRPr="0042689A" w:rsidRDefault="00CB0DFD" w:rsidP="00CB0DFD">
      <w:pPr>
        <w:tabs>
          <w:tab w:val="left" w:pos="851"/>
        </w:tabs>
        <w:spacing w:line="276" w:lineRule="auto"/>
        <w:ind w:firstLine="709"/>
        <w:jc w:val="both"/>
        <w:rPr>
          <w:szCs w:val="24"/>
          <w:lang w:eastAsia="lt-LT"/>
        </w:rPr>
      </w:pPr>
      <w:r w:rsidRPr="0042689A">
        <w:rPr>
          <w:szCs w:val="24"/>
          <w:lang w:eastAsia="lt-LT"/>
        </w:rPr>
        <w:t xml:space="preserve"> 7.2. veikloms, atitinkančioms 6.2, 6.3, 6.4 papunkčių reikalavimus, skiriama ne daugiau kaip 1000 </w:t>
      </w:r>
      <w:proofErr w:type="spellStart"/>
      <w:r w:rsidRPr="0042689A">
        <w:rPr>
          <w:szCs w:val="24"/>
          <w:lang w:eastAsia="lt-LT"/>
        </w:rPr>
        <w:t>Eur</w:t>
      </w:r>
      <w:proofErr w:type="spellEnd"/>
      <w:r w:rsidRPr="0042689A">
        <w:rPr>
          <w:szCs w:val="24"/>
          <w:lang w:eastAsia="lt-LT"/>
        </w:rPr>
        <w:t xml:space="preserve"> (vienam projektui);</w:t>
      </w:r>
    </w:p>
    <w:p w:rsidR="00CB0DFD" w:rsidRPr="007C5881" w:rsidRDefault="00CB0DFD" w:rsidP="00CB0DFD">
      <w:pPr>
        <w:tabs>
          <w:tab w:val="left" w:pos="851"/>
        </w:tabs>
        <w:spacing w:line="276" w:lineRule="auto"/>
        <w:ind w:firstLine="709"/>
        <w:jc w:val="both"/>
        <w:rPr>
          <w:szCs w:val="24"/>
          <w:lang w:eastAsia="lt-LT"/>
        </w:rPr>
      </w:pPr>
      <w:r w:rsidRPr="007C5881">
        <w:rPr>
          <w:szCs w:val="24"/>
          <w:lang w:eastAsia="lt-LT"/>
        </w:rPr>
        <w:t>7</w:t>
      </w:r>
      <w:r>
        <w:rPr>
          <w:szCs w:val="24"/>
          <w:lang w:eastAsia="lt-LT"/>
        </w:rPr>
        <w:t>.3</w:t>
      </w:r>
      <w:r w:rsidRPr="007C5881">
        <w:rPr>
          <w:szCs w:val="24"/>
          <w:lang w:eastAsia="lt-LT"/>
        </w:rPr>
        <w:t xml:space="preserve">. mažiausia vienam projektui skiriama suma yra 100 </w:t>
      </w:r>
      <w:proofErr w:type="spellStart"/>
      <w:r w:rsidRPr="007C5881">
        <w:rPr>
          <w:szCs w:val="24"/>
          <w:lang w:eastAsia="lt-LT"/>
        </w:rPr>
        <w:t>Eur</w:t>
      </w:r>
      <w:proofErr w:type="spellEnd"/>
      <w:r w:rsidRPr="007C5881">
        <w:rPr>
          <w:szCs w:val="24"/>
          <w:lang w:eastAsia="lt-LT"/>
        </w:rPr>
        <w:t>;</w:t>
      </w:r>
    </w:p>
    <w:p w:rsidR="00CB0DFD" w:rsidRPr="007C5881" w:rsidRDefault="00CB0DFD" w:rsidP="00CB0DFD">
      <w:pPr>
        <w:tabs>
          <w:tab w:val="left" w:pos="851"/>
        </w:tabs>
        <w:spacing w:line="276" w:lineRule="auto"/>
        <w:ind w:firstLine="709"/>
        <w:jc w:val="both"/>
        <w:rPr>
          <w:szCs w:val="24"/>
          <w:lang w:eastAsia="lt-LT"/>
        </w:rPr>
      </w:pPr>
      <w:r w:rsidRPr="007C5881">
        <w:rPr>
          <w:szCs w:val="24"/>
          <w:lang w:eastAsia="lt-LT"/>
        </w:rPr>
        <w:t>8. Pareiškėjas biudžetiniais metais teikia vieną paraišką, pasirinkdamas vieną iš 6 punkte nurodytų tinkamų finansuoti veiklų.</w:t>
      </w:r>
    </w:p>
    <w:p w:rsidR="00CB0DFD" w:rsidRPr="007C5881" w:rsidRDefault="00CB0DFD" w:rsidP="00CB0DFD">
      <w:pPr>
        <w:tabs>
          <w:tab w:val="left" w:pos="851"/>
        </w:tabs>
        <w:spacing w:line="276" w:lineRule="auto"/>
        <w:ind w:firstLine="709"/>
        <w:jc w:val="both"/>
        <w:rPr>
          <w:szCs w:val="24"/>
          <w:lang w:eastAsia="lt-LT"/>
        </w:rPr>
      </w:pPr>
      <w:r w:rsidRPr="007C5881">
        <w:rPr>
          <w:szCs w:val="24"/>
          <w:lang w:eastAsia="lt-LT"/>
        </w:rPr>
        <w:t>9. Pateikus paraišką pagal Aprašo 6 priedą gali būti:</w:t>
      </w:r>
    </w:p>
    <w:p w:rsidR="00CB0DFD" w:rsidRPr="007C5881" w:rsidRDefault="00CB0DFD" w:rsidP="00CB0DFD">
      <w:pPr>
        <w:tabs>
          <w:tab w:val="left" w:pos="851"/>
        </w:tabs>
        <w:spacing w:line="276" w:lineRule="auto"/>
        <w:ind w:firstLine="709"/>
        <w:jc w:val="both"/>
        <w:rPr>
          <w:szCs w:val="24"/>
          <w:lang w:eastAsia="lt-LT"/>
        </w:rPr>
      </w:pPr>
      <w:r w:rsidRPr="007C5881">
        <w:rPr>
          <w:szCs w:val="24"/>
          <w:lang w:eastAsia="lt-LT"/>
        </w:rPr>
        <w:t>9.1. finansuojamos komunalinės, elektros, vandens ir šildymo išlaidos, jeigu Pareiškėjas panaudos teise naudojasi Savivaldybei priklausančiomis patalpomis ir vykdo jose veiklą;</w:t>
      </w:r>
    </w:p>
    <w:p w:rsidR="00CB0DFD" w:rsidRPr="007C5881" w:rsidRDefault="00CB0DFD" w:rsidP="00CB0DFD">
      <w:pPr>
        <w:tabs>
          <w:tab w:val="left" w:pos="851"/>
        </w:tabs>
        <w:spacing w:line="276" w:lineRule="auto"/>
        <w:ind w:firstLine="709"/>
        <w:jc w:val="both"/>
        <w:rPr>
          <w:szCs w:val="24"/>
          <w:lang w:eastAsia="lt-LT"/>
        </w:rPr>
      </w:pPr>
      <w:r w:rsidRPr="007C5881">
        <w:rPr>
          <w:szCs w:val="24"/>
          <w:lang w:eastAsia="lt-LT"/>
        </w:rPr>
        <w:t xml:space="preserve">9.2. </w:t>
      </w:r>
      <w:proofErr w:type="spellStart"/>
      <w:r w:rsidRPr="007C5881">
        <w:rPr>
          <w:szCs w:val="24"/>
          <w:lang w:eastAsia="lt-LT"/>
        </w:rPr>
        <w:t>kofinansuojami</w:t>
      </w:r>
      <w:proofErr w:type="spellEnd"/>
      <w:r w:rsidRPr="007C5881">
        <w:rPr>
          <w:szCs w:val="24"/>
          <w:lang w:eastAsia="lt-LT"/>
        </w:rPr>
        <w:t xml:space="preserve"> projektai, gavę paramą iš kitų šaltinių;</w:t>
      </w:r>
    </w:p>
    <w:p w:rsidR="00CB0DFD" w:rsidRPr="007C5881" w:rsidRDefault="00CB0DFD" w:rsidP="00CB0DFD">
      <w:pPr>
        <w:pStyle w:val="NormalWeb"/>
        <w:spacing w:before="0" w:beforeAutospacing="0" w:after="0" w:afterAutospacing="0" w:line="276" w:lineRule="auto"/>
        <w:ind w:firstLine="709"/>
        <w:jc w:val="both"/>
      </w:pPr>
      <w:r w:rsidRPr="007C5881">
        <w:t>9.3. kompensuojamos naujai besikuriančių nevyriausybinių organizacijų steigimo išlaidos.</w:t>
      </w:r>
    </w:p>
    <w:p w:rsidR="00CB0DFD" w:rsidRPr="007C5881" w:rsidRDefault="00CB0DFD" w:rsidP="00CB0DFD">
      <w:pPr>
        <w:pStyle w:val="NormalWeb"/>
        <w:spacing w:before="0" w:beforeAutospacing="0" w:after="0" w:afterAutospacing="0" w:line="276" w:lineRule="auto"/>
        <w:ind w:firstLine="709"/>
        <w:jc w:val="both"/>
      </w:pPr>
      <w:r w:rsidRPr="007C5881">
        <w:t>10. Paraiškos, pateiktos pagal Aprašo 6 priedą, gali būti finansuojamos iki 100 proc., šių paraiškų Komisija balais nevertina.</w:t>
      </w:r>
    </w:p>
    <w:p w:rsidR="00CB0DFD" w:rsidRPr="007C5881" w:rsidRDefault="00CB0DFD" w:rsidP="00CB0DFD">
      <w:pPr>
        <w:tabs>
          <w:tab w:val="left" w:pos="851"/>
        </w:tabs>
        <w:suppressAutoHyphens/>
        <w:spacing w:line="276" w:lineRule="auto"/>
        <w:ind w:firstLine="709"/>
        <w:jc w:val="both"/>
        <w:rPr>
          <w:rFonts w:eastAsia="Calibri"/>
          <w:szCs w:val="24"/>
        </w:rPr>
      </w:pPr>
      <w:r w:rsidRPr="007C5881">
        <w:rPr>
          <w:rFonts w:eastAsia="Calibri"/>
          <w:szCs w:val="24"/>
        </w:rPr>
        <w:t>11. Veiklos, kurioms finansavimas neskiriamas:</w:t>
      </w:r>
    </w:p>
    <w:p w:rsidR="00CB0DFD" w:rsidRPr="007C5881" w:rsidRDefault="00CB0DFD" w:rsidP="00CB0DFD">
      <w:pPr>
        <w:tabs>
          <w:tab w:val="left" w:pos="851"/>
        </w:tabs>
        <w:suppressAutoHyphens/>
        <w:spacing w:line="276" w:lineRule="auto"/>
        <w:ind w:firstLine="709"/>
        <w:jc w:val="both"/>
        <w:rPr>
          <w:rFonts w:eastAsia="Calibri"/>
          <w:szCs w:val="24"/>
        </w:rPr>
      </w:pPr>
      <w:r w:rsidRPr="007C5881">
        <w:rPr>
          <w:rFonts w:eastAsia="Calibri"/>
          <w:szCs w:val="24"/>
        </w:rPr>
        <w:t>11.1. Pareiškėjo įsiskolinimams dengti;</w:t>
      </w:r>
    </w:p>
    <w:p w:rsidR="00CB0DFD" w:rsidRPr="007C5881" w:rsidRDefault="00CB0DFD" w:rsidP="00CB0DFD">
      <w:pPr>
        <w:tabs>
          <w:tab w:val="left" w:pos="851"/>
        </w:tabs>
        <w:suppressAutoHyphens/>
        <w:spacing w:line="276" w:lineRule="auto"/>
        <w:ind w:firstLine="709"/>
        <w:jc w:val="both"/>
        <w:rPr>
          <w:rFonts w:eastAsia="Calibri"/>
          <w:szCs w:val="24"/>
        </w:rPr>
      </w:pPr>
      <w:r w:rsidRPr="007C5881">
        <w:rPr>
          <w:rFonts w:eastAsia="Calibri"/>
          <w:szCs w:val="24"/>
        </w:rPr>
        <w:t>11.2. draudimui, lizingui, išperkamajai nuomai apmokėti;</w:t>
      </w:r>
    </w:p>
    <w:p w:rsidR="00CB0DFD" w:rsidRPr="007C5881" w:rsidRDefault="00CB0DFD" w:rsidP="00CB0DFD">
      <w:pPr>
        <w:tabs>
          <w:tab w:val="left" w:pos="851"/>
        </w:tabs>
        <w:suppressAutoHyphens/>
        <w:spacing w:line="276" w:lineRule="auto"/>
        <w:ind w:firstLine="709"/>
        <w:jc w:val="both"/>
        <w:rPr>
          <w:rFonts w:eastAsia="Calibri"/>
          <w:szCs w:val="24"/>
        </w:rPr>
      </w:pPr>
      <w:r w:rsidRPr="007C5881">
        <w:rPr>
          <w:rFonts w:eastAsia="Calibri"/>
          <w:szCs w:val="24"/>
        </w:rPr>
        <w:t>11.3. statinio rekonstravimo, kapitalinio remonto, naujo statinio statybos darbams;</w:t>
      </w:r>
    </w:p>
    <w:p w:rsidR="00CB0DFD" w:rsidRPr="007C5881" w:rsidRDefault="00CB0DFD" w:rsidP="00CB0DFD">
      <w:pPr>
        <w:tabs>
          <w:tab w:val="left" w:pos="851"/>
        </w:tabs>
        <w:suppressAutoHyphens/>
        <w:spacing w:line="276" w:lineRule="auto"/>
        <w:ind w:firstLine="709"/>
        <w:jc w:val="both"/>
        <w:rPr>
          <w:rFonts w:eastAsia="Calibri"/>
          <w:szCs w:val="24"/>
        </w:rPr>
      </w:pPr>
      <w:r w:rsidRPr="007C5881">
        <w:rPr>
          <w:rFonts w:eastAsia="Calibri"/>
          <w:szCs w:val="24"/>
        </w:rPr>
        <w:t>11.4. transporto priemonių remontui ir eksploatacinėms (išskyrus degalų ir nuomos) išlaidoms;</w:t>
      </w:r>
    </w:p>
    <w:p w:rsidR="00CB0DFD" w:rsidRPr="007C5881" w:rsidRDefault="00CB0DFD" w:rsidP="00CB0DFD">
      <w:pPr>
        <w:tabs>
          <w:tab w:val="left" w:pos="851"/>
        </w:tabs>
        <w:suppressAutoHyphens/>
        <w:spacing w:line="276" w:lineRule="auto"/>
        <w:ind w:firstLine="709"/>
        <w:jc w:val="both"/>
        <w:rPr>
          <w:rFonts w:eastAsia="Calibri"/>
          <w:szCs w:val="24"/>
        </w:rPr>
      </w:pPr>
      <w:r w:rsidRPr="007C5881">
        <w:rPr>
          <w:rFonts w:eastAsia="Calibri"/>
          <w:szCs w:val="24"/>
        </w:rPr>
        <w:t xml:space="preserve">11.5. knygų ir CD leidybai, jei lėšos šioms veikloms sudaro daugiau kaip 15 procentų viso patikslintos sąmatos biudžeto; </w:t>
      </w:r>
    </w:p>
    <w:p w:rsidR="00CB0DFD" w:rsidRPr="007C5881" w:rsidRDefault="00CB0DFD" w:rsidP="00CB0DFD">
      <w:pPr>
        <w:tabs>
          <w:tab w:val="left" w:pos="851"/>
        </w:tabs>
        <w:suppressAutoHyphens/>
        <w:spacing w:line="276" w:lineRule="auto"/>
        <w:ind w:firstLine="709"/>
        <w:jc w:val="both"/>
        <w:rPr>
          <w:rFonts w:eastAsia="Calibri"/>
          <w:szCs w:val="24"/>
        </w:rPr>
      </w:pPr>
      <w:r w:rsidRPr="007C5881">
        <w:rPr>
          <w:rFonts w:eastAsia="Calibri"/>
          <w:szCs w:val="24"/>
        </w:rPr>
        <w:t>11.6. atlyginimams, išskyrus autorines sutartis.</w:t>
      </w:r>
    </w:p>
    <w:p w:rsidR="00CB0DFD" w:rsidRPr="007C5881" w:rsidRDefault="00CB0DFD" w:rsidP="00CB0DFD">
      <w:pPr>
        <w:tabs>
          <w:tab w:val="left" w:pos="0"/>
        </w:tabs>
        <w:spacing w:line="276" w:lineRule="auto"/>
        <w:jc w:val="both"/>
        <w:rPr>
          <w:i/>
          <w:szCs w:val="24"/>
          <w:highlight w:val="yellow"/>
        </w:rPr>
      </w:pPr>
    </w:p>
    <w:p w:rsidR="00CB0DFD" w:rsidRPr="007C5881" w:rsidRDefault="00CB0DFD" w:rsidP="00CB0DFD">
      <w:pPr>
        <w:tabs>
          <w:tab w:val="left" w:pos="0"/>
        </w:tabs>
        <w:spacing w:line="276" w:lineRule="auto"/>
        <w:ind w:firstLine="709"/>
        <w:jc w:val="both"/>
        <w:rPr>
          <w:i/>
          <w:szCs w:val="24"/>
          <w:highlight w:val="yellow"/>
        </w:rPr>
      </w:pPr>
    </w:p>
    <w:p w:rsidR="00CB0DFD" w:rsidRDefault="00CB0DFD" w:rsidP="00CB0DFD">
      <w:pPr>
        <w:tabs>
          <w:tab w:val="left" w:pos="0"/>
        </w:tabs>
        <w:spacing w:line="276" w:lineRule="auto"/>
        <w:ind w:firstLine="709"/>
        <w:jc w:val="both"/>
        <w:rPr>
          <w:i/>
          <w:szCs w:val="24"/>
          <w:highlight w:val="yellow"/>
        </w:rPr>
      </w:pPr>
    </w:p>
    <w:p w:rsidR="0080514F" w:rsidRDefault="0080514F" w:rsidP="00CB0DFD">
      <w:pPr>
        <w:tabs>
          <w:tab w:val="left" w:pos="0"/>
        </w:tabs>
        <w:spacing w:line="276" w:lineRule="auto"/>
        <w:ind w:firstLine="709"/>
        <w:jc w:val="both"/>
        <w:rPr>
          <w:i/>
          <w:szCs w:val="24"/>
          <w:highlight w:val="yellow"/>
        </w:rPr>
      </w:pPr>
    </w:p>
    <w:p w:rsidR="0080514F" w:rsidRPr="007C5881" w:rsidRDefault="0080514F" w:rsidP="00CB0DFD">
      <w:pPr>
        <w:tabs>
          <w:tab w:val="left" w:pos="0"/>
        </w:tabs>
        <w:spacing w:line="276" w:lineRule="auto"/>
        <w:ind w:firstLine="709"/>
        <w:jc w:val="both"/>
        <w:rPr>
          <w:i/>
          <w:szCs w:val="24"/>
          <w:highlight w:val="yellow"/>
        </w:rPr>
      </w:pPr>
    </w:p>
    <w:p w:rsidR="00CB0DFD" w:rsidRPr="007C5881" w:rsidRDefault="00CB0DFD" w:rsidP="00CB0DFD">
      <w:pPr>
        <w:tabs>
          <w:tab w:val="left" w:pos="0"/>
        </w:tabs>
        <w:spacing w:line="276" w:lineRule="auto"/>
        <w:jc w:val="both"/>
        <w:rPr>
          <w:i/>
          <w:szCs w:val="24"/>
          <w:highlight w:val="yellow"/>
        </w:rPr>
      </w:pPr>
    </w:p>
    <w:p w:rsidR="00CB0DFD" w:rsidRDefault="00CB0DFD" w:rsidP="00CB0DFD">
      <w:pPr>
        <w:tabs>
          <w:tab w:val="left" w:pos="0"/>
        </w:tabs>
        <w:spacing w:line="276" w:lineRule="auto"/>
        <w:jc w:val="center"/>
        <w:rPr>
          <w:b/>
          <w:szCs w:val="24"/>
        </w:rPr>
      </w:pPr>
      <w:r w:rsidRPr="007C5881">
        <w:rPr>
          <w:b/>
          <w:szCs w:val="24"/>
        </w:rPr>
        <w:t>III SKYRIUS</w:t>
      </w:r>
    </w:p>
    <w:p w:rsidR="00CB0DFD" w:rsidRDefault="00CB0DFD" w:rsidP="00CB0DFD">
      <w:pPr>
        <w:tabs>
          <w:tab w:val="left" w:pos="0"/>
        </w:tabs>
        <w:spacing w:line="276" w:lineRule="auto"/>
        <w:jc w:val="center"/>
        <w:rPr>
          <w:b/>
          <w:szCs w:val="24"/>
        </w:rPr>
      </w:pPr>
      <w:r w:rsidRPr="007C5881">
        <w:rPr>
          <w:b/>
          <w:szCs w:val="24"/>
        </w:rPr>
        <w:t>ADMINISTRACINIS VERTINIMAS</w:t>
      </w:r>
    </w:p>
    <w:p w:rsidR="00CB0DFD" w:rsidRPr="007C5881" w:rsidRDefault="00CB0DFD" w:rsidP="00CB0DFD">
      <w:pPr>
        <w:tabs>
          <w:tab w:val="left" w:pos="0"/>
        </w:tabs>
        <w:spacing w:line="276" w:lineRule="auto"/>
        <w:ind w:firstLine="709"/>
        <w:rPr>
          <w:b/>
          <w:szCs w:val="24"/>
        </w:rPr>
      </w:pPr>
    </w:p>
    <w:p w:rsidR="00CB0DFD" w:rsidRPr="007C5881" w:rsidRDefault="00CB0DFD" w:rsidP="00CB0DFD">
      <w:pPr>
        <w:widowControl w:val="0"/>
        <w:spacing w:line="276" w:lineRule="auto"/>
        <w:ind w:firstLine="709"/>
        <w:jc w:val="both"/>
        <w:rPr>
          <w:szCs w:val="24"/>
        </w:rPr>
      </w:pPr>
      <w:r w:rsidRPr="007C5881">
        <w:rPr>
          <w:rFonts w:eastAsia="SimSun;宋体"/>
          <w:szCs w:val="24"/>
          <w:lang w:eastAsia="zh-CN" w:bidi="hi-IN"/>
        </w:rPr>
        <w:t xml:space="preserve">12. </w:t>
      </w:r>
      <w:r w:rsidRPr="007C5881">
        <w:rPr>
          <w:szCs w:val="24"/>
        </w:rPr>
        <w:t>Savivaldybės administracijai pateiktų projektų paraiškų vertinimą sudaro du etapai:</w:t>
      </w:r>
    </w:p>
    <w:p w:rsidR="00CB0DFD" w:rsidRPr="007C5881" w:rsidRDefault="00CB0DFD" w:rsidP="00CB0DFD">
      <w:pPr>
        <w:widowControl w:val="0"/>
        <w:spacing w:line="276" w:lineRule="auto"/>
        <w:ind w:firstLine="709"/>
        <w:jc w:val="both"/>
        <w:rPr>
          <w:szCs w:val="24"/>
        </w:rPr>
      </w:pPr>
      <w:r w:rsidRPr="007C5881">
        <w:rPr>
          <w:szCs w:val="24"/>
        </w:rPr>
        <w:t>12.1. administracinės atitikties vertinimas;</w:t>
      </w:r>
    </w:p>
    <w:p w:rsidR="00CB0DFD" w:rsidRPr="007C5881" w:rsidRDefault="00CB0DFD" w:rsidP="00CB0DFD">
      <w:pPr>
        <w:widowControl w:val="0"/>
        <w:spacing w:line="276" w:lineRule="auto"/>
        <w:ind w:left="709"/>
        <w:jc w:val="both"/>
        <w:rPr>
          <w:szCs w:val="24"/>
        </w:rPr>
      </w:pPr>
      <w:r w:rsidRPr="007C5881">
        <w:rPr>
          <w:szCs w:val="24"/>
        </w:rPr>
        <w:t>12.2. Komisijos vertinimas.</w:t>
      </w:r>
    </w:p>
    <w:p w:rsidR="00CB0DFD" w:rsidRPr="007C5881" w:rsidRDefault="00CB0DFD" w:rsidP="00CB0DFD">
      <w:pPr>
        <w:tabs>
          <w:tab w:val="left" w:pos="851"/>
          <w:tab w:val="left" w:pos="1134"/>
        </w:tabs>
        <w:suppressAutoHyphens/>
        <w:spacing w:line="276" w:lineRule="auto"/>
        <w:ind w:firstLine="709"/>
        <w:jc w:val="both"/>
        <w:rPr>
          <w:rFonts w:eastAsia="SimSun;宋体"/>
          <w:color w:val="00000A"/>
          <w:szCs w:val="24"/>
          <w:lang w:eastAsia="zh-CN" w:bidi="hi-IN"/>
        </w:rPr>
      </w:pPr>
      <w:r w:rsidRPr="007C5881">
        <w:rPr>
          <w:rFonts w:eastAsia="SimSun;宋体"/>
          <w:color w:val="00000A"/>
          <w:szCs w:val="24"/>
          <w:lang w:eastAsia="zh-CN" w:bidi="hi-IN"/>
        </w:rPr>
        <w:t xml:space="preserve">13. Savivaldybės administracijoje užregistruotos Paraiškos perduodamos atsakingam Administracijos specialistui, kuris per 20 darbo dienų nuo nustatytos paskutinės paraiškų pateikimo dienos </w:t>
      </w:r>
      <w:r w:rsidRPr="007C5881">
        <w:rPr>
          <w:rFonts w:eastAsia="SimSun;宋体"/>
          <w:bCs/>
          <w:color w:val="00000A"/>
          <w:szCs w:val="24"/>
          <w:lang w:eastAsia="zh-CN" w:bidi="hi-IN"/>
        </w:rPr>
        <w:t>įvertina, ar:</w:t>
      </w:r>
    </w:p>
    <w:p w:rsidR="00CB0DFD" w:rsidRPr="007C5881" w:rsidRDefault="00CB0DFD" w:rsidP="00CB0DFD">
      <w:pPr>
        <w:tabs>
          <w:tab w:val="left" w:pos="851"/>
          <w:tab w:val="left" w:pos="1134"/>
        </w:tabs>
        <w:suppressAutoHyphens/>
        <w:spacing w:line="276" w:lineRule="auto"/>
        <w:ind w:left="-567" w:firstLine="1276"/>
        <w:jc w:val="both"/>
        <w:rPr>
          <w:rFonts w:eastAsia="SimSun;宋体"/>
          <w:bCs/>
          <w:color w:val="00000A"/>
          <w:szCs w:val="24"/>
          <w:lang w:eastAsia="zh-CN" w:bidi="hi-IN"/>
        </w:rPr>
      </w:pPr>
      <w:r w:rsidRPr="007C5881">
        <w:rPr>
          <w:rFonts w:eastAsia="SimSun;宋体"/>
          <w:color w:val="00000A"/>
          <w:szCs w:val="24"/>
          <w:lang w:eastAsia="zh-CN" w:bidi="hi-IN"/>
        </w:rPr>
        <w:t>13.1.</w:t>
      </w:r>
      <w:r w:rsidRPr="007C5881">
        <w:rPr>
          <w:rFonts w:eastAsia="SimSun;宋体"/>
          <w:bCs/>
          <w:color w:val="00000A"/>
          <w:szCs w:val="24"/>
          <w:lang w:eastAsia="zh-CN" w:bidi="hi-IN"/>
        </w:rPr>
        <w:t xml:space="preserve"> paraiškos pateiktos iki skelbime nurodytos datos;</w:t>
      </w:r>
    </w:p>
    <w:p w:rsidR="00CB0DFD" w:rsidRPr="007C5881" w:rsidRDefault="00CB0DFD" w:rsidP="00CB0DFD">
      <w:pPr>
        <w:tabs>
          <w:tab w:val="left" w:pos="851"/>
          <w:tab w:val="left" w:pos="1134"/>
        </w:tabs>
        <w:suppressAutoHyphens/>
        <w:spacing w:line="276" w:lineRule="auto"/>
        <w:ind w:left="-567" w:firstLine="1276"/>
        <w:jc w:val="both"/>
        <w:rPr>
          <w:rFonts w:eastAsia="SimSun;宋体"/>
          <w:bCs/>
          <w:color w:val="00000A"/>
          <w:szCs w:val="24"/>
          <w:lang w:eastAsia="zh-CN" w:bidi="hi-IN"/>
        </w:rPr>
      </w:pPr>
      <w:r w:rsidRPr="007C5881">
        <w:rPr>
          <w:rFonts w:eastAsia="SimSun;宋体"/>
          <w:bCs/>
          <w:color w:val="00000A"/>
          <w:szCs w:val="24"/>
          <w:lang w:eastAsia="zh-CN" w:bidi="hi-IN"/>
        </w:rPr>
        <w:t>13.2. Pareiškėjas atitinka 4 punkto reikalavimus;</w:t>
      </w:r>
    </w:p>
    <w:p w:rsidR="00CB0DFD" w:rsidRPr="007C5881" w:rsidRDefault="00CB0DFD" w:rsidP="00CB0DFD">
      <w:pPr>
        <w:tabs>
          <w:tab w:val="left" w:pos="851"/>
          <w:tab w:val="left" w:pos="1134"/>
        </w:tabs>
        <w:suppressAutoHyphens/>
        <w:spacing w:line="276" w:lineRule="auto"/>
        <w:ind w:left="-567" w:firstLine="1276"/>
        <w:jc w:val="both"/>
        <w:rPr>
          <w:rFonts w:eastAsia="SimSun;宋体"/>
          <w:bCs/>
          <w:color w:val="00000A"/>
          <w:szCs w:val="24"/>
          <w:lang w:eastAsia="zh-CN" w:bidi="hi-IN"/>
        </w:rPr>
      </w:pPr>
      <w:r w:rsidRPr="007C5881">
        <w:rPr>
          <w:rFonts w:eastAsia="SimSun;宋体"/>
          <w:bCs/>
          <w:color w:val="00000A"/>
          <w:szCs w:val="24"/>
          <w:lang w:eastAsia="zh-CN" w:bidi="hi-IN"/>
        </w:rPr>
        <w:t>13.3. prie paraiškos pateikti visi prašomi dokumentai;</w:t>
      </w:r>
    </w:p>
    <w:p w:rsidR="00CB0DFD" w:rsidRPr="007C5881" w:rsidRDefault="00CB0DFD" w:rsidP="00CB0DFD">
      <w:pPr>
        <w:tabs>
          <w:tab w:val="left" w:pos="851"/>
          <w:tab w:val="left" w:pos="1134"/>
        </w:tabs>
        <w:suppressAutoHyphens/>
        <w:spacing w:line="276" w:lineRule="auto"/>
        <w:ind w:firstLine="709"/>
        <w:jc w:val="both"/>
        <w:rPr>
          <w:rFonts w:eastAsia="SimSun;宋体"/>
          <w:szCs w:val="24"/>
          <w:lang w:eastAsia="zh-CN" w:bidi="hi-IN"/>
        </w:rPr>
      </w:pPr>
      <w:r w:rsidRPr="007C5881">
        <w:rPr>
          <w:rFonts w:eastAsia="SimSun;宋体"/>
          <w:color w:val="00000A"/>
          <w:szCs w:val="24"/>
          <w:lang w:eastAsia="zh-CN" w:bidi="hi-IN"/>
        </w:rPr>
        <w:t>13.4. Pareiškėjas yra atsiskaitęs už ankstesniais kalendoriniais metais iš Savivaldybės biudžeto</w:t>
      </w:r>
      <w:r w:rsidRPr="007C5881">
        <w:rPr>
          <w:rFonts w:eastAsia="SimSun;宋体"/>
          <w:szCs w:val="24"/>
          <w:lang w:eastAsia="zh-CN" w:bidi="hi-IN"/>
        </w:rPr>
        <w:t xml:space="preserve"> gautas lėšas ir (arba) gautas lėšas panaudojo tikslingai.</w:t>
      </w:r>
    </w:p>
    <w:p w:rsidR="00CB0DFD" w:rsidRPr="007C5881" w:rsidRDefault="00CB0DFD" w:rsidP="00CB0DFD">
      <w:pPr>
        <w:spacing w:line="276" w:lineRule="auto"/>
        <w:ind w:firstLine="709"/>
        <w:jc w:val="both"/>
        <w:rPr>
          <w:rFonts w:eastAsia="Calibri"/>
          <w:szCs w:val="24"/>
        </w:rPr>
      </w:pPr>
      <w:r w:rsidRPr="007C5881">
        <w:rPr>
          <w:rFonts w:eastAsia="Calibri"/>
          <w:szCs w:val="24"/>
        </w:rPr>
        <w:t xml:space="preserve">14. Jeigu prie paraiškos nėra pridėti skelbime nurodyti dokumentai, </w:t>
      </w:r>
      <w:r w:rsidRPr="007C5881">
        <w:rPr>
          <w:rFonts w:eastAsia="SimSun;宋体"/>
          <w:color w:val="00000A"/>
          <w:szCs w:val="24"/>
          <w:lang w:eastAsia="zh-CN" w:bidi="hi-IN"/>
        </w:rPr>
        <w:t>Administracijos</w:t>
      </w:r>
      <w:r w:rsidRPr="007C5881">
        <w:rPr>
          <w:rFonts w:eastAsia="SimSun;宋体"/>
          <w:color w:val="000000"/>
          <w:szCs w:val="24"/>
          <w:lang w:eastAsia="lt-LT" w:bidi="hi-IN"/>
        </w:rPr>
        <w:t xml:space="preserve"> specialistas</w:t>
      </w:r>
      <w:r w:rsidRPr="007C5881">
        <w:rPr>
          <w:rFonts w:eastAsia="Calibri"/>
          <w:szCs w:val="24"/>
        </w:rPr>
        <w:t xml:space="preserve"> raštu paprašo Pareiškėjo juos pateikti per 5 darbo dienas.</w:t>
      </w:r>
    </w:p>
    <w:p w:rsidR="00CB0DFD" w:rsidRPr="007C5881" w:rsidRDefault="00CB0DFD" w:rsidP="00CB0DFD">
      <w:pPr>
        <w:tabs>
          <w:tab w:val="left" w:pos="851"/>
        </w:tabs>
        <w:suppressAutoHyphens/>
        <w:spacing w:line="276" w:lineRule="auto"/>
        <w:ind w:firstLine="709"/>
        <w:jc w:val="both"/>
        <w:rPr>
          <w:rFonts w:eastAsia="SimSun;宋体"/>
          <w:color w:val="00000A"/>
          <w:szCs w:val="24"/>
          <w:lang w:eastAsia="zh-CN" w:bidi="hi-IN"/>
        </w:rPr>
      </w:pPr>
      <w:r w:rsidRPr="007C5881">
        <w:rPr>
          <w:rFonts w:eastAsia="SimSun;宋体"/>
          <w:color w:val="00000A"/>
          <w:szCs w:val="24"/>
          <w:lang w:eastAsia="zh-CN" w:bidi="hi-IN"/>
        </w:rPr>
        <w:t xml:space="preserve">15. Paraiškos atmetamos, jeigu: </w:t>
      </w:r>
    </w:p>
    <w:p w:rsidR="00CB0DFD" w:rsidRPr="007C5881" w:rsidRDefault="00CB0DFD" w:rsidP="00CB0DFD">
      <w:pPr>
        <w:tabs>
          <w:tab w:val="left" w:pos="851"/>
        </w:tabs>
        <w:suppressAutoHyphens/>
        <w:spacing w:line="276" w:lineRule="auto"/>
        <w:ind w:firstLine="709"/>
        <w:jc w:val="both"/>
        <w:rPr>
          <w:rFonts w:eastAsia="SimSun;宋体"/>
          <w:color w:val="00000A"/>
          <w:szCs w:val="24"/>
          <w:lang w:eastAsia="zh-CN" w:bidi="hi-IN"/>
        </w:rPr>
      </w:pPr>
      <w:r w:rsidRPr="007C5881">
        <w:rPr>
          <w:rFonts w:eastAsia="SimSun;宋体"/>
          <w:color w:val="00000A"/>
          <w:szCs w:val="24"/>
          <w:lang w:eastAsia="zh-CN" w:bidi="hi-IN"/>
        </w:rPr>
        <w:t xml:space="preserve">15.1. paraiška pateikta pasibaigus galutiniam jos pateikimo terminui; </w:t>
      </w:r>
    </w:p>
    <w:p w:rsidR="00CB0DFD" w:rsidRPr="007C5881" w:rsidRDefault="00CB0DFD" w:rsidP="00CB0DFD">
      <w:pPr>
        <w:tabs>
          <w:tab w:val="left" w:pos="851"/>
        </w:tabs>
        <w:suppressAutoHyphens/>
        <w:spacing w:line="276" w:lineRule="auto"/>
        <w:ind w:firstLine="709"/>
        <w:jc w:val="both"/>
        <w:rPr>
          <w:rFonts w:eastAsia="SimSun;宋体"/>
          <w:color w:val="00000A"/>
          <w:szCs w:val="24"/>
          <w:lang w:eastAsia="zh-CN" w:bidi="hi-IN"/>
        </w:rPr>
      </w:pPr>
      <w:r w:rsidRPr="007C5881">
        <w:rPr>
          <w:rFonts w:eastAsia="SimSun;宋体"/>
          <w:color w:val="00000A"/>
          <w:szCs w:val="24"/>
          <w:lang w:eastAsia="zh-CN" w:bidi="hi-IN"/>
        </w:rPr>
        <w:t>15.2. Pareiškėjas per 5 darbo dienas nepateikė visų reikalaujamų dokumentų ir (ar) nepateikė paaiškinimų bei patikslinimų;</w:t>
      </w:r>
    </w:p>
    <w:p w:rsidR="00CB0DFD" w:rsidRPr="007C5881" w:rsidRDefault="00CB0DFD" w:rsidP="00CB0DFD">
      <w:pPr>
        <w:tabs>
          <w:tab w:val="left" w:pos="851"/>
          <w:tab w:val="left" w:pos="1134"/>
        </w:tabs>
        <w:suppressAutoHyphens/>
        <w:spacing w:line="276" w:lineRule="auto"/>
        <w:ind w:firstLine="709"/>
        <w:jc w:val="both"/>
        <w:rPr>
          <w:rFonts w:eastAsia="SimSun;宋体"/>
          <w:szCs w:val="24"/>
          <w:lang w:eastAsia="zh-CN" w:bidi="hi-IN"/>
        </w:rPr>
      </w:pPr>
      <w:r w:rsidRPr="007C5881">
        <w:rPr>
          <w:rFonts w:eastAsia="SimSun;宋体"/>
          <w:color w:val="00000A"/>
          <w:szCs w:val="24"/>
          <w:lang w:eastAsia="zh-CN" w:bidi="hi-IN"/>
        </w:rPr>
        <w:t>15.3. Pareiškėjas neatsiskaitė už ankstesniais kalendoriniais metais iš Savivaldybės biudžeto</w:t>
      </w:r>
      <w:r w:rsidRPr="007C5881">
        <w:rPr>
          <w:rFonts w:eastAsia="SimSun;宋体"/>
          <w:szCs w:val="24"/>
          <w:lang w:eastAsia="zh-CN" w:bidi="hi-IN"/>
        </w:rPr>
        <w:t xml:space="preserve"> gautas lėšas ir (arba) gautas lėšas panaudojo netikslingai.</w:t>
      </w:r>
    </w:p>
    <w:p w:rsidR="00CB0DFD" w:rsidRPr="007C5881" w:rsidRDefault="00CB0DFD" w:rsidP="00CB0DFD">
      <w:pPr>
        <w:tabs>
          <w:tab w:val="left" w:pos="1134"/>
        </w:tabs>
        <w:spacing w:line="276" w:lineRule="auto"/>
        <w:ind w:firstLine="720"/>
        <w:jc w:val="both"/>
        <w:rPr>
          <w:rFonts w:eastAsia="Calibri"/>
          <w:color w:val="000000"/>
          <w:szCs w:val="24"/>
        </w:rPr>
      </w:pPr>
      <w:r w:rsidRPr="007C5881">
        <w:rPr>
          <w:rFonts w:eastAsia="SimSun;宋体"/>
          <w:color w:val="00000A"/>
          <w:szCs w:val="24"/>
          <w:lang w:eastAsia="zh-CN" w:bidi="hi-IN"/>
        </w:rPr>
        <w:t xml:space="preserve">16. </w:t>
      </w:r>
      <w:r w:rsidRPr="007C5881">
        <w:rPr>
          <w:rFonts w:eastAsia="Calibri"/>
          <w:szCs w:val="24"/>
        </w:rPr>
        <w:t>Įvertinus paraiškų administracinę atitiktį</w:t>
      </w:r>
      <w:r w:rsidRPr="007C5881">
        <w:rPr>
          <w:rFonts w:eastAsia="Calibri"/>
          <w:color w:val="000000"/>
          <w:szCs w:val="24"/>
        </w:rPr>
        <w:t>, paraiškos perduodamos Komisijai.</w:t>
      </w:r>
    </w:p>
    <w:p w:rsidR="00CB0DFD" w:rsidRPr="007C5881" w:rsidRDefault="00CB0DFD" w:rsidP="00CB0DFD">
      <w:pPr>
        <w:tabs>
          <w:tab w:val="left" w:pos="1134"/>
        </w:tabs>
        <w:spacing w:line="276" w:lineRule="auto"/>
        <w:ind w:firstLine="720"/>
        <w:jc w:val="both"/>
        <w:rPr>
          <w:rFonts w:eastAsia="Calibri"/>
          <w:color w:val="000000"/>
          <w:szCs w:val="24"/>
        </w:rPr>
      </w:pPr>
    </w:p>
    <w:p w:rsidR="00CB0DFD" w:rsidRDefault="00CB0DFD" w:rsidP="00CB0DFD">
      <w:pPr>
        <w:tabs>
          <w:tab w:val="left" w:pos="1134"/>
        </w:tabs>
        <w:spacing w:line="276" w:lineRule="auto"/>
        <w:jc w:val="center"/>
        <w:rPr>
          <w:rFonts w:eastAsia="Calibri"/>
          <w:b/>
          <w:color w:val="000000"/>
          <w:szCs w:val="24"/>
        </w:rPr>
      </w:pPr>
      <w:r w:rsidRPr="007C5881">
        <w:rPr>
          <w:rFonts w:eastAsia="Calibri"/>
          <w:b/>
          <w:color w:val="000000"/>
          <w:szCs w:val="24"/>
        </w:rPr>
        <w:t>IV SKYRIUS</w:t>
      </w:r>
    </w:p>
    <w:p w:rsidR="00CB0DFD" w:rsidRDefault="00CB0DFD" w:rsidP="00CB0DFD">
      <w:pPr>
        <w:tabs>
          <w:tab w:val="left" w:pos="1134"/>
        </w:tabs>
        <w:spacing w:line="276" w:lineRule="auto"/>
        <w:jc w:val="center"/>
        <w:rPr>
          <w:rFonts w:eastAsia="Calibri"/>
          <w:b/>
          <w:color w:val="000000"/>
          <w:szCs w:val="24"/>
        </w:rPr>
      </w:pPr>
      <w:r w:rsidRPr="007C5881">
        <w:rPr>
          <w:rFonts w:eastAsia="Calibri"/>
          <w:b/>
          <w:color w:val="000000"/>
          <w:szCs w:val="24"/>
        </w:rPr>
        <w:t>PARAIŠKŲ VERTINIMO KOMISIJOS DARBO TVARKA</w:t>
      </w:r>
    </w:p>
    <w:p w:rsidR="00CB0DFD" w:rsidRPr="007C5881" w:rsidRDefault="00CB0DFD" w:rsidP="00CB0DFD">
      <w:pPr>
        <w:tabs>
          <w:tab w:val="left" w:pos="1134"/>
        </w:tabs>
        <w:spacing w:line="276" w:lineRule="auto"/>
        <w:ind w:firstLine="720"/>
        <w:jc w:val="center"/>
        <w:rPr>
          <w:rFonts w:eastAsia="Calibri"/>
          <w:b/>
          <w:color w:val="000000"/>
          <w:szCs w:val="24"/>
        </w:rPr>
      </w:pPr>
    </w:p>
    <w:p w:rsidR="00CB0DFD" w:rsidRPr="007C5881" w:rsidRDefault="00CB0DFD" w:rsidP="00CB0DFD">
      <w:pPr>
        <w:tabs>
          <w:tab w:val="left" w:pos="1134"/>
        </w:tabs>
        <w:spacing w:line="276" w:lineRule="auto"/>
        <w:ind w:firstLine="720"/>
        <w:jc w:val="both"/>
        <w:rPr>
          <w:rFonts w:eastAsia="Calibri"/>
          <w:color w:val="000000"/>
          <w:szCs w:val="24"/>
        </w:rPr>
      </w:pPr>
      <w:r w:rsidRPr="007C5881">
        <w:rPr>
          <w:rFonts w:eastAsia="Calibri"/>
          <w:color w:val="000000"/>
          <w:szCs w:val="24"/>
        </w:rPr>
        <w:t xml:space="preserve">17. Prienų rajono savivaldybės taryba tvirtina Komisijos sudėtį. Komisija sudaroma iš 7 </w:t>
      </w:r>
      <w:r w:rsidRPr="004B1777">
        <w:rPr>
          <w:rFonts w:eastAsia="Calibri"/>
          <w:szCs w:val="24"/>
        </w:rPr>
        <w:t xml:space="preserve">narių – Savivaldybės administracijos </w:t>
      </w:r>
      <w:r w:rsidR="004B1777" w:rsidRPr="004B1777">
        <w:rPr>
          <w:rFonts w:eastAsia="Calibri"/>
          <w:szCs w:val="24"/>
        </w:rPr>
        <w:t xml:space="preserve">specialistų </w:t>
      </w:r>
      <w:r w:rsidRPr="004B1777">
        <w:rPr>
          <w:rFonts w:eastAsia="Calibri"/>
          <w:szCs w:val="24"/>
        </w:rPr>
        <w:t>ir Prienų rajono savivaldybės biudžetinių įstaigų deleguotų  atstovų.</w:t>
      </w:r>
    </w:p>
    <w:p w:rsidR="00CB0DFD" w:rsidRPr="007C5881" w:rsidRDefault="00CB0DFD" w:rsidP="00CB0DFD">
      <w:pPr>
        <w:tabs>
          <w:tab w:val="left" w:pos="1134"/>
        </w:tabs>
        <w:spacing w:line="276" w:lineRule="auto"/>
        <w:ind w:firstLine="720"/>
        <w:jc w:val="both"/>
        <w:rPr>
          <w:rFonts w:eastAsia="Calibri"/>
          <w:color w:val="000000"/>
          <w:szCs w:val="24"/>
        </w:rPr>
      </w:pPr>
      <w:r w:rsidRPr="007C5881">
        <w:rPr>
          <w:rFonts w:eastAsia="Calibri"/>
          <w:color w:val="000000"/>
          <w:szCs w:val="24"/>
        </w:rPr>
        <w:t xml:space="preserve">18. Į pirmąjį posėdį Komisija susirenka ne vėliau kaip po 5 darbo dienų po paraiškų  administracinės atitikties įvertinimo. </w:t>
      </w:r>
    </w:p>
    <w:p w:rsidR="00CB0DFD" w:rsidRPr="007C5881" w:rsidRDefault="00CB0DFD" w:rsidP="00CB0DFD">
      <w:pPr>
        <w:tabs>
          <w:tab w:val="left" w:pos="1134"/>
        </w:tabs>
        <w:spacing w:line="276" w:lineRule="auto"/>
        <w:ind w:firstLine="720"/>
        <w:jc w:val="both"/>
        <w:rPr>
          <w:szCs w:val="24"/>
        </w:rPr>
      </w:pPr>
      <w:r w:rsidRPr="007C5881">
        <w:rPr>
          <w:rFonts w:eastAsia="SimSun;宋体"/>
          <w:color w:val="00000A"/>
          <w:szCs w:val="24"/>
          <w:lang w:eastAsia="zh-CN" w:bidi="hi-IN"/>
        </w:rPr>
        <w:t>19.</w:t>
      </w:r>
      <w:r w:rsidRPr="007C5881">
        <w:rPr>
          <w:szCs w:val="24"/>
        </w:rPr>
        <w:t xml:space="preserve"> Komisijos pirmininkas ir pavaduotojas išrenkami pirmame posėdyje paprasta balsų dauguma.</w:t>
      </w:r>
    </w:p>
    <w:p w:rsidR="00CB0DFD" w:rsidRPr="007C5881" w:rsidRDefault="00CB0DFD" w:rsidP="00CB0DFD">
      <w:pPr>
        <w:tabs>
          <w:tab w:val="left" w:pos="1134"/>
        </w:tabs>
        <w:spacing w:line="276" w:lineRule="auto"/>
        <w:ind w:firstLine="720"/>
        <w:jc w:val="both"/>
        <w:rPr>
          <w:szCs w:val="24"/>
        </w:rPr>
      </w:pPr>
      <w:r w:rsidRPr="007C5881">
        <w:rPr>
          <w:szCs w:val="24"/>
        </w:rPr>
        <w:t xml:space="preserve">20. Komisijai vadovauja Komisijos pirmininkas, jo nesant </w:t>
      </w:r>
      <w:r>
        <w:rPr>
          <w:szCs w:val="24"/>
        </w:rPr>
        <w:t xml:space="preserve">– </w:t>
      </w:r>
      <w:r w:rsidRPr="007C5881">
        <w:rPr>
          <w:szCs w:val="24"/>
        </w:rPr>
        <w:t>Komisijos pirmininko pavaduotojas.</w:t>
      </w:r>
    </w:p>
    <w:p w:rsidR="00CB0DFD" w:rsidRPr="007C5881" w:rsidRDefault="00CB0DFD" w:rsidP="00CB0DFD">
      <w:pPr>
        <w:tabs>
          <w:tab w:val="left" w:pos="1134"/>
        </w:tabs>
        <w:spacing w:line="276" w:lineRule="auto"/>
        <w:ind w:firstLine="720"/>
        <w:jc w:val="both"/>
        <w:rPr>
          <w:szCs w:val="24"/>
        </w:rPr>
      </w:pPr>
      <w:r w:rsidRPr="007C5881">
        <w:rPr>
          <w:szCs w:val="24"/>
        </w:rPr>
        <w:t>21. Komisijos sekretoriaus funkcijas atlieka Administracijos specialistas.</w:t>
      </w:r>
    </w:p>
    <w:p w:rsidR="00CB0DFD" w:rsidRPr="007C5881" w:rsidRDefault="00CB0DFD" w:rsidP="00CB0DFD">
      <w:pPr>
        <w:tabs>
          <w:tab w:val="left" w:pos="1134"/>
        </w:tabs>
        <w:spacing w:line="276" w:lineRule="auto"/>
        <w:ind w:firstLine="720"/>
        <w:jc w:val="both"/>
        <w:rPr>
          <w:szCs w:val="24"/>
        </w:rPr>
      </w:pPr>
      <w:r w:rsidRPr="007C5881">
        <w:rPr>
          <w:szCs w:val="24"/>
        </w:rPr>
        <w:t>22. Posėdis laikomas įvykusiu, jei jame dalyvauja daugiau kaip pusė Komisijos narių.</w:t>
      </w:r>
    </w:p>
    <w:p w:rsidR="00CB0DFD" w:rsidRPr="007C5881" w:rsidRDefault="00CB0DFD" w:rsidP="00CB0DFD">
      <w:pPr>
        <w:tabs>
          <w:tab w:val="left" w:pos="851"/>
        </w:tabs>
        <w:suppressAutoHyphens/>
        <w:spacing w:line="276" w:lineRule="auto"/>
        <w:ind w:firstLine="709"/>
        <w:jc w:val="both"/>
        <w:rPr>
          <w:szCs w:val="24"/>
        </w:rPr>
      </w:pPr>
      <w:r w:rsidRPr="007C5881">
        <w:rPr>
          <w:szCs w:val="24"/>
        </w:rPr>
        <w:t>23. Komisijos posėdžiai yra protokoluojami, ginčai sprendžiami balsuojant.</w:t>
      </w:r>
    </w:p>
    <w:p w:rsidR="00CB0DFD" w:rsidRPr="007C5881" w:rsidRDefault="00CB0DFD" w:rsidP="00CB0DFD">
      <w:pPr>
        <w:tabs>
          <w:tab w:val="left" w:pos="851"/>
        </w:tabs>
        <w:suppressAutoHyphens/>
        <w:spacing w:line="276" w:lineRule="auto"/>
        <w:ind w:firstLine="709"/>
        <w:jc w:val="both"/>
        <w:rPr>
          <w:rFonts w:eastAsia="SimSun;宋体"/>
          <w:szCs w:val="24"/>
          <w:lang w:eastAsia="zh-CN" w:bidi="hi-IN"/>
        </w:rPr>
      </w:pPr>
      <w:r w:rsidRPr="007C5881">
        <w:rPr>
          <w:rFonts w:eastAsia="SimSun;宋体"/>
          <w:szCs w:val="24"/>
          <w:lang w:eastAsia="zh-CN" w:bidi="hi-IN"/>
        </w:rPr>
        <w:t>24. Komisijos pirmininkas gautas paraiškas išdalina visiems Komisijos nariams. Jie paraiškas įvertina užpildydami nustatytos formos vertinimo anketą (Aprašo 5 priedas).</w:t>
      </w:r>
    </w:p>
    <w:p w:rsidR="00CB0DFD" w:rsidRPr="007C5881" w:rsidRDefault="00CB0DFD" w:rsidP="00CB0DFD">
      <w:pPr>
        <w:spacing w:line="276" w:lineRule="auto"/>
        <w:ind w:firstLine="709"/>
        <w:jc w:val="both"/>
        <w:rPr>
          <w:szCs w:val="24"/>
        </w:rPr>
      </w:pPr>
      <w:r w:rsidRPr="007C5881">
        <w:rPr>
          <w:rFonts w:eastAsia="SimSun;宋体"/>
          <w:szCs w:val="24"/>
          <w:lang w:eastAsia="zh-CN" w:bidi="hi-IN"/>
        </w:rPr>
        <w:t>25.</w:t>
      </w:r>
      <w:r w:rsidRPr="007C5881">
        <w:rPr>
          <w:szCs w:val="24"/>
        </w:rPr>
        <w:t xml:space="preserve"> Paraiškos vertinamos pagal šiuos kriterijus:</w:t>
      </w:r>
    </w:p>
    <w:p w:rsidR="00CB0DFD" w:rsidRPr="007C5881" w:rsidRDefault="00CB0DFD" w:rsidP="00CB0DFD">
      <w:pPr>
        <w:spacing w:line="276" w:lineRule="auto"/>
        <w:ind w:firstLine="709"/>
        <w:jc w:val="both"/>
        <w:rPr>
          <w:szCs w:val="24"/>
        </w:rPr>
      </w:pPr>
      <w:r w:rsidRPr="007C5881">
        <w:rPr>
          <w:szCs w:val="24"/>
        </w:rPr>
        <w:t xml:space="preserve">25.1. </w:t>
      </w:r>
      <w:r>
        <w:rPr>
          <w:szCs w:val="24"/>
        </w:rPr>
        <w:t>p</w:t>
      </w:r>
      <w:r w:rsidRPr="007C5881">
        <w:rPr>
          <w:szCs w:val="24"/>
        </w:rPr>
        <w:t>rojekto atitiktis 6 punkte nurodytoms tinkamoms finansuoti veikloms;</w:t>
      </w:r>
    </w:p>
    <w:p w:rsidR="00CB0DFD" w:rsidRPr="007C5881" w:rsidRDefault="00CB0DFD" w:rsidP="00CB0DFD">
      <w:pPr>
        <w:spacing w:line="276" w:lineRule="auto"/>
        <w:ind w:firstLine="709"/>
        <w:jc w:val="both"/>
        <w:rPr>
          <w:szCs w:val="24"/>
        </w:rPr>
      </w:pPr>
      <w:r w:rsidRPr="007C5881">
        <w:rPr>
          <w:szCs w:val="24"/>
        </w:rPr>
        <w:t xml:space="preserve">25.2. </w:t>
      </w:r>
      <w:r>
        <w:rPr>
          <w:szCs w:val="24"/>
        </w:rPr>
        <w:t>p</w:t>
      </w:r>
      <w:r w:rsidRPr="007C5881">
        <w:rPr>
          <w:szCs w:val="24"/>
        </w:rPr>
        <w:t>rojekto numatytų tikslų, uždavinių ir aprašymo aiškumas;</w:t>
      </w:r>
    </w:p>
    <w:p w:rsidR="00CB0DFD" w:rsidRPr="007C5881" w:rsidRDefault="00CB0DFD" w:rsidP="00CB0DFD">
      <w:pPr>
        <w:spacing w:line="276" w:lineRule="auto"/>
        <w:ind w:firstLine="709"/>
        <w:jc w:val="both"/>
        <w:rPr>
          <w:szCs w:val="24"/>
        </w:rPr>
      </w:pPr>
      <w:r w:rsidRPr="007C5881">
        <w:rPr>
          <w:szCs w:val="24"/>
        </w:rPr>
        <w:lastRenderedPageBreak/>
        <w:t xml:space="preserve">25.3. </w:t>
      </w:r>
      <w:r>
        <w:rPr>
          <w:szCs w:val="24"/>
        </w:rPr>
        <w:t>p</w:t>
      </w:r>
      <w:r w:rsidRPr="007C5881">
        <w:rPr>
          <w:szCs w:val="24"/>
        </w:rPr>
        <w:t>rojekto veiklų įgyvendinimo plano pagrįstumas ir tinkamumas projekto tikslui ir uždaviniams pasiekti;</w:t>
      </w:r>
    </w:p>
    <w:p w:rsidR="00CB0DFD" w:rsidRPr="007C5881" w:rsidRDefault="00CB0DFD" w:rsidP="00CB0DFD">
      <w:pPr>
        <w:spacing w:line="276" w:lineRule="auto"/>
        <w:ind w:firstLine="709"/>
        <w:jc w:val="both"/>
        <w:rPr>
          <w:szCs w:val="24"/>
        </w:rPr>
      </w:pPr>
      <w:r w:rsidRPr="007C5881">
        <w:rPr>
          <w:szCs w:val="24"/>
        </w:rPr>
        <w:t xml:space="preserve">25.4. </w:t>
      </w:r>
      <w:r>
        <w:rPr>
          <w:szCs w:val="24"/>
        </w:rPr>
        <w:t>p</w:t>
      </w:r>
      <w:r w:rsidRPr="007C5881">
        <w:rPr>
          <w:szCs w:val="24"/>
        </w:rPr>
        <w:t>rojekto sąmatos racionalumas, detalumas, pagrįstumas, ryšys su projekto veiklomis;</w:t>
      </w:r>
    </w:p>
    <w:p w:rsidR="00CB0DFD" w:rsidRPr="007C5881" w:rsidRDefault="00CB0DFD" w:rsidP="00CB0DFD">
      <w:pPr>
        <w:spacing w:line="276" w:lineRule="auto"/>
        <w:ind w:firstLine="709"/>
        <w:jc w:val="both"/>
        <w:rPr>
          <w:szCs w:val="24"/>
        </w:rPr>
      </w:pPr>
      <w:r w:rsidRPr="007C5881">
        <w:rPr>
          <w:szCs w:val="24"/>
        </w:rPr>
        <w:t xml:space="preserve">25.5. </w:t>
      </w:r>
      <w:r>
        <w:rPr>
          <w:szCs w:val="24"/>
        </w:rPr>
        <w:t>p</w:t>
      </w:r>
      <w:r w:rsidRPr="007C5881">
        <w:rPr>
          <w:szCs w:val="24"/>
        </w:rPr>
        <w:t>rojektų veiklų tęstinumas, papildomų finansavimo šaltinių užtikrinimas;</w:t>
      </w:r>
    </w:p>
    <w:p w:rsidR="00CB0DFD" w:rsidRPr="0033500E" w:rsidRDefault="00CB0DFD" w:rsidP="00CB0DFD">
      <w:pPr>
        <w:spacing w:line="276" w:lineRule="auto"/>
        <w:ind w:firstLine="709"/>
        <w:jc w:val="both"/>
        <w:rPr>
          <w:szCs w:val="24"/>
        </w:rPr>
      </w:pPr>
      <w:r w:rsidRPr="007C5881">
        <w:rPr>
          <w:szCs w:val="24"/>
        </w:rPr>
        <w:t xml:space="preserve">25.6. </w:t>
      </w:r>
      <w:r>
        <w:rPr>
          <w:szCs w:val="24"/>
        </w:rPr>
        <w:t>p</w:t>
      </w:r>
      <w:r w:rsidRPr="007C5881">
        <w:rPr>
          <w:szCs w:val="24"/>
        </w:rPr>
        <w:t>rojekto viešinimo strategijos aiškumas, detalumas ir racionalumas.</w:t>
      </w:r>
    </w:p>
    <w:p w:rsidR="00CB0DFD" w:rsidRPr="007C5881" w:rsidRDefault="00CB0DFD" w:rsidP="00CB0DFD">
      <w:pPr>
        <w:tabs>
          <w:tab w:val="left" w:pos="851"/>
        </w:tabs>
        <w:suppressAutoHyphens/>
        <w:spacing w:line="276" w:lineRule="auto"/>
        <w:ind w:firstLine="709"/>
        <w:jc w:val="both"/>
        <w:rPr>
          <w:szCs w:val="24"/>
        </w:rPr>
      </w:pPr>
      <w:r w:rsidRPr="007C5881">
        <w:rPr>
          <w:rFonts w:eastAsia="SimSun;宋体"/>
          <w:color w:val="00000A"/>
          <w:szCs w:val="24"/>
          <w:lang w:eastAsia="zh-CN" w:bidi="hi-IN"/>
        </w:rPr>
        <w:t xml:space="preserve">26. Didžiausias </w:t>
      </w:r>
      <w:r w:rsidRPr="007C5881">
        <w:rPr>
          <w:rFonts w:eastAsia="SimSun;宋体"/>
          <w:szCs w:val="24"/>
          <w:lang w:eastAsia="zh-CN" w:bidi="hi-IN"/>
        </w:rPr>
        <w:t>galimas vertinimo balas 10. Paraiškos, surinkusios 5 balus ir mažiau</w:t>
      </w:r>
      <w:r w:rsidRPr="007C5881">
        <w:rPr>
          <w:rFonts w:eastAsia="SimSun;宋体"/>
          <w:color w:val="00000A"/>
          <w:szCs w:val="24"/>
          <w:lang w:eastAsia="zh-CN" w:bidi="hi-IN"/>
        </w:rPr>
        <w:t xml:space="preserve">, nefinansuojamos. </w:t>
      </w:r>
    </w:p>
    <w:p w:rsidR="00CB0DFD" w:rsidRPr="00CB0DFD" w:rsidRDefault="00CB0DFD" w:rsidP="00CB0DFD">
      <w:pPr>
        <w:tabs>
          <w:tab w:val="left" w:pos="851"/>
        </w:tabs>
        <w:suppressAutoHyphens/>
        <w:spacing w:line="276" w:lineRule="auto"/>
        <w:ind w:firstLine="709"/>
        <w:jc w:val="both"/>
        <w:rPr>
          <w:rFonts w:eastAsia="SimSun;宋体"/>
          <w:color w:val="00000A"/>
          <w:szCs w:val="24"/>
          <w:lang w:eastAsia="zh-CN" w:bidi="hi-IN"/>
        </w:rPr>
      </w:pPr>
      <w:r w:rsidRPr="007C5881">
        <w:rPr>
          <w:szCs w:val="24"/>
        </w:rPr>
        <w:t xml:space="preserve">27. Komisija, vertindama paraiškas, vadovaujasi sąžiningumo, konfidencialumo, nešališkumo ir atsakingumo principais. Komisijos nariai turi užpildyti </w:t>
      </w:r>
      <w:r w:rsidRPr="007C5881">
        <w:rPr>
          <w:bCs/>
          <w:color w:val="000000"/>
          <w:szCs w:val="24"/>
          <w:shd w:val="clear" w:color="auto" w:fill="FFFFFF"/>
        </w:rPr>
        <w:t>konfidencialumo pasižadėjim</w:t>
      </w:r>
      <w:r>
        <w:rPr>
          <w:bCs/>
          <w:color w:val="000000"/>
          <w:szCs w:val="24"/>
          <w:shd w:val="clear" w:color="auto" w:fill="FFFFFF"/>
        </w:rPr>
        <w:t>o</w:t>
      </w:r>
      <w:r w:rsidRPr="007C5881">
        <w:rPr>
          <w:bCs/>
          <w:color w:val="000000"/>
          <w:szCs w:val="24"/>
          <w:shd w:val="clear" w:color="auto" w:fill="FFFFFF"/>
        </w:rPr>
        <w:t xml:space="preserve"> </w:t>
      </w:r>
      <w:r w:rsidRPr="007C5881">
        <w:rPr>
          <w:rFonts w:eastAsia="SimSun;宋体"/>
          <w:color w:val="00000A"/>
          <w:szCs w:val="24"/>
          <w:lang w:eastAsia="zh-CN" w:bidi="hi-IN"/>
        </w:rPr>
        <w:t>(Aprašo 3 priedas)</w:t>
      </w:r>
      <w:r w:rsidRPr="007C5881">
        <w:rPr>
          <w:bCs/>
          <w:color w:val="000000"/>
          <w:szCs w:val="24"/>
          <w:shd w:val="clear" w:color="auto" w:fill="FFFFFF"/>
        </w:rPr>
        <w:t xml:space="preserve"> ir nešališkumo deklaracijos </w:t>
      </w:r>
      <w:r w:rsidRPr="007C5881">
        <w:rPr>
          <w:rFonts w:eastAsia="SimSun;宋体"/>
          <w:color w:val="00000A"/>
          <w:szCs w:val="24"/>
          <w:lang w:eastAsia="zh-CN" w:bidi="hi-IN"/>
        </w:rPr>
        <w:t>(Aprašo 4 priedas) formas</w:t>
      </w:r>
      <w:r w:rsidRPr="007C5881">
        <w:rPr>
          <w:bCs/>
          <w:color w:val="000000"/>
          <w:szCs w:val="24"/>
          <w:shd w:val="clear" w:color="auto" w:fill="FFFFFF"/>
        </w:rPr>
        <w:t>.</w:t>
      </w:r>
    </w:p>
    <w:p w:rsidR="00CB0DFD" w:rsidRPr="007C5881" w:rsidRDefault="00CB0DFD" w:rsidP="00CB0DFD">
      <w:pPr>
        <w:tabs>
          <w:tab w:val="left" w:pos="1134"/>
        </w:tabs>
        <w:spacing w:line="276" w:lineRule="auto"/>
        <w:ind w:left="142" w:firstLine="578"/>
        <w:jc w:val="both"/>
        <w:rPr>
          <w:szCs w:val="24"/>
        </w:rPr>
      </w:pPr>
      <w:r w:rsidRPr="007C5881">
        <w:rPr>
          <w:rFonts w:eastAsia="Calibri"/>
          <w:color w:val="000000"/>
          <w:szCs w:val="24"/>
        </w:rPr>
        <w:t xml:space="preserve">28. </w:t>
      </w:r>
      <w:r w:rsidRPr="007C5881">
        <w:rPr>
          <w:szCs w:val="24"/>
        </w:rPr>
        <w:t>Komisijos narys negali būti paraiškos teikėjas arba jo įgaliotas asmuo.</w:t>
      </w:r>
    </w:p>
    <w:p w:rsidR="00CB0DFD" w:rsidRPr="007C5881" w:rsidRDefault="00CB0DFD" w:rsidP="00CB0DFD">
      <w:pPr>
        <w:tabs>
          <w:tab w:val="left" w:pos="1134"/>
        </w:tabs>
        <w:spacing w:line="276" w:lineRule="auto"/>
        <w:ind w:left="142" w:firstLine="578"/>
        <w:jc w:val="both"/>
        <w:rPr>
          <w:rFonts w:eastAsia="Calibri"/>
          <w:color w:val="FF0000"/>
          <w:szCs w:val="24"/>
        </w:rPr>
      </w:pPr>
      <w:r w:rsidRPr="007C5881">
        <w:rPr>
          <w:rFonts w:eastAsia="Calibri"/>
          <w:color w:val="000000"/>
          <w:szCs w:val="24"/>
        </w:rPr>
        <w:t xml:space="preserve">29. </w:t>
      </w:r>
      <w:r w:rsidRPr="007C5881">
        <w:rPr>
          <w:szCs w:val="24"/>
        </w:rPr>
        <w:t xml:space="preserve">Paraiškos vertinamos ne ilgiau kaip 14 kalendorinių dienų nuo pirmojo posėdžio dienos. </w:t>
      </w:r>
    </w:p>
    <w:p w:rsidR="00CB0DFD" w:rsidRPr="007C5881" w:rsidRDefault="00CB0DFD" w:rsidP="00CB0DFD">
      <w:pPr>
        <w:tabs>
          <w:tab w:val="left" w:pos="851"/>
        </w:tabs>
        <w:suppressAutoHyphens/>
        <w:spacing w:line="276" w:lineRule="auto"/>
        <w:ind w:firstLine="709"/>
        <w:jc w:val="both"/>
        <w:rPr>
          <w:rFonts w:eastAsia="SimSun;宋体"/>
          <w:color w:val="00000A"/>
          <w:szCs w:val="24"/>
          <w:lang w:eastAsia="zh-CN" w:bidi="hi-IN"/>
        </w:rPr>
      </w:pPr>
      <w:r w:rsidRPr="007C5881">
        <w:rPr>
          <w:rFonts w:eastAsia="Calibri"/>
          <w:color w:val="000000"/>
          <w:szCs w:val="24"/>
        </w:rPr>
        <w:t xml:space="preserve">30. </w:t>
      </w:r>
      <w:r w:rsidRPr="007C5881">
        <w:rPr>
          <w:szCs w:val="24"/>
        </w:rPr>
        <w:t xml:space="preserve">Komisija, įvertinusi paraiškas, vertinimo anketas perduoda </w:t>
      </w:r>
      <w:r w:rsidRPr="007C5881">
        <w:rPr>
          <w:rFonts w:eastAsia="SimSun;宋体"/>
          <w:color w:val="00000A"/>
          <w:szCs w:val="24"/>
          <w:lang w:eastAsia="zh-CN" w:bidi="hi-IN"/>
        </w:rPr>
        <w:t xml:space="preserve">Administracijos </w:t>
      </w:r>
      <w:r w:rsidRPr="007C5881">
        <w:rPr>
          <w:rFonts w:eastAsia="SimSun;宋体"/>
          <w:color w:val="000000"/>
          <w:szCs w:val="24"/>
          <w:lang w:eastAsia="lt-LT" w:bidi="hi-IN"/>
        </w:rPr>
        <w:t>specialistui</w:t>
      </w:r>
      <w:r w:rsidRPr="007C5881">
        <w:rPr>
          <w:rFonts w:eastAsia="SimSun;宋体"/>
          <w:color w:val="00000A"/>
          <w:szCs w:val="24"/>
          <w:lang w:eastAsia="zh-CN" w:bidi="hi-IN"/>
        </w:rPr>
        <w:t xml:space="preserve">, kuris parengia suvestinę, apskaičiuoja kiekvienam projektui skirtų balų vidurkį, reitinguoja projektus balų mažėjimo tvarka. </w:t>
      </w:r>
    </w:p>
    <w:p w:rsidR="00CB0DFD" w:rsidRDefault="00CB0DFD" w:rsidP="00CB0DFD">
      <w:pPr>
        <w:tabs>
          <w:tab w:val="left" w:pos="1134"/>
        </w:tabs>
        <w:spacing w:line="276" w:lineRule="auto"/>
        <w:ind w:firstLine="720"/>
        <w:jc w:val="both"/>
        <w:rPr>
          <w:rFonts w:eastAsia="Calibri"/>
          <w:szCs w:val="24"/>
        </w:rPr>
      </w:pPr>
      <w:r w:rsidRPr="007C5881">
        <w:rPr>
          <w:rFonts w:eastAsia="Calibri"/>
          <w:szCs w:val="24"/>
        </w:rPr>
        <w:t>31</w:t>
      </w:r>
      <w:r>
        <w:rPr>
          <w:rFonts w:eastAsia="Calibri"/>
          <w:szCs w:val="24"/>
        </w:rPr>
        <w:t xml:space="preserve">. </w:t>
      </w:r>
      <w:r w:rsidRPr="007C5881">
        <w:rPr>
          <w:rFonts w:eastAsia="Calibri"/>
          <w:szCs w:val="24"/>
        </w:rPr>
        <w:t xml:space="preserve">Administracijos specialistas įvertintų projektų </w:t>
      </w:r>
      <w:proofErr w:type="spellStart"/>
      <w:r w:rsidRPr="007C5881">
        <w:rPr>
          <w:rFonts w:eastAsia="Calibri"/>
          <w:szCs w:val="24"/>
        </w:rPr>
        <w:t>reitingavimo</w:t>
      </w:r>
      <w:proofErr w:type="spellEnd"/>
      <w:r w:rsidRPr="007C5881">
        <w:rPr>
          <w:rFonts w:eastAsia="Calibri"/>
          <w:szCs w:val="24"/>
        </w:rPr>
        <w:t xml:space="preserve"> suvestinę išsiunčia</w:t>
      </w:r>
      <w:r>
        <w:rPr>
          <w:rFonts w:eastAsia="Calibri"/>
          <w:szCs w:val="24"/>
        </w:rPr>
        <w:t xml:space="preserve"> </w:t>
      </w:r>
      <w:r w:rsidRPr="007C5881">
        <w:rPr>
          <w:rFonts w:eastAsia="Calibri"/>
          <w:szCs w:val="24"/>
        </w:rPr>
        <w:t>Komisijos nariams per 3 darbo dienas.</w:t>
      </w:r>
    </w:p>
    <w:p w:rsidR="00CB0DFD" w:rsidRPr="007C5881" w:rsidRDefault="00CB0DFD" w:rsidP="00CB0DFD">
      <w:pPr>
        <w:tabs>
          <w:tab w:val="left" w:pos="851"/>
        </w:tabs>
        <w:suppressAutoHyphens/>
        <w:spacing w:line="276" w:lineRule="auto"/>
        <w:ind w:firstLine="709"/>
        <w:jc w:val="both"/>
        <w:rPr>
          <w:rFonts w:eastAsia="Calibri"/>
          <w:szCs w:val="24"/>
        </w:rPr>
      </w:pPr>
      <w:r w:rsidRPr="007C5881">
        <w:rPr>
          <w:rFonts w:eastAsia="Calibri"/>
          <w:szCs w:val="24"/>
        </w:rPr>
        <w:t xml:space="preserve">32. </w:t>
      </w:r>
      <w:r w:rsidRPr="007C5881">
        <w:rPr>
          <w:szCs w:val="24"/>
        </w:rPr>
        <w:t>K</w:t>
      </w:r>
      <w:r w:rsidRPr="007C5881">
        <w:rPr>
          <w:rFonts w:eastAsia="SimSun;宋体"/>
          <w:color w:val="00000A"/>
          <w:szCs w:val="24"/>
          <w:lang w:eastAsia="zh-CN" w:bidi="hi-IN"/>
        </w:rPr>
        <w:t>omisijos posėdis dėl lėšų skyrimo paraiškose numatytoms veikloms finansuoti</w:t>
      </w:r>
      <w:r>
        <w:rPr>
          <w:rFonts w:eastAsia="SimSun;宋体"/>
          <w:color w:val="00000A"/>
          <w:szCs w:val="24"/>
          <w:lang w:eastAsia="zh-CN" w:bidi="hi-IN"/>
        </w:rPr>
        <w:t>,</w:t>
      </w:r>
      <w:r w:rsidRPr="007C5881">
        <w:rPr>
          <w:rFonts w:eastAsia="SimSun;宋体"/>
          <w:color w:val="00000A"/>
          <w:szCs w:val="24"/>
          <w:lang w:eastAsia="zh-CN" w:bidi="hi-IN"/>
        </w:rPr>
        <w:t xml:space="preserve"> šaukiamas po Savivaldybės biudžeto patvirtinimo. Posėdžio </w:t>
      </w:r>
      <w:r w:rsidRPr="007C5881">
        <w:rPr>
          <w:rFonts w:eastAsia="Calibri"/>
          <w:szCs w:val="24"/>
        </w:rPr>
        <w:t>metu pirmininkas supažindina Komisijos narius su vertinimo rezultatais. Balsuojama dėl kiekvienos atrinktos ir įvertintos paraiškos atskirai. Jeigu balsai pasiskirsto po lygiai, lemia Komisijos pirmininko balsas.</w:t>
      </w:r>
    </w:p>
    <w:p w:rsidR="00CB0DFD" w:rsidRDefault="00CB0DFD" w:rsidP="00CB0DFD">
      <w:pPr>
        <w:tabs>
          <w:tab w:val="left" w:pos="851"/>
        </w:tabs>
        <w:suppressAutoHyphens/>
        <w:spacing w:line="276" w:lineRule="auto"/>
        <w:ind w:firstLine="709"/>
        <w:jc w:val="both"/>
        <w:rPr>
          <w:rFonts w:eastAsia="SimSun;宋体"/>
          <w:b/>
          <w:color w:val="00000A"/>
          <w:szCs w:val="24"/>
          <w:lang w:eastAsia="zh-CN" w:bidi="hi-IN"/>
        </w:rPr>
      </w:pPr>
      <w:r w:rsidRPr="007C5881">
        <w:rPr>
          <w:rFonts w:eastAsia="SimSun;宋体"/>
          <w:color w:val="00000A"/>
          <w:szCs w:val="24"/>
          <w:lang w:eastAsia="zh-CN" w:bidi="hi-IN"/>
        </w:rPr>
        <w:t>33. Protokolą su pasiūlymais dėl lėšų paskirstymo Komisija pateikia Savivaldybės administracijos direktoriui ne vėliau kaip per 5 darbo dienas nuo posėdžio, kuriame buvo priimtas sprendimas.</w:t>
      </w:r>
      <w:r w:rsidRPr="007C5881">
        <w:rPr>
          <w:rFonts w:eastAsia="SimSun;宋体"/>
          <w:b/>
          <w:color w:val="00000A"/>
          <w:szCs w:val="24"/>
          <w:lang w:eastAsia="zh-CN" w:bidi="hi-IN"/>
        </w:rPr>
        <w:t xml:space="preserve"> </w:t>
      </w:r>
    </w:p>
    <w:p w:rsidR="00984218" w:rsidRPr="007C5881" w:rsidRDefault="00984218" w:rsidP="00CB0DFD">
      <w:pPr>
        <w:tabs>
          <w:tab w:val="left" w:pos="851"/>
        </w:tabs>
        <w:suppressAutoHyphens/>
        <w:spacing w:line="276" w:lineRule="auto"/>
        <w:ind w:firstLine="709"/>
        <w:jc w:val="both"/>
        <w:rPr>
          <w:rFonts w:eastAsia="SimSun;宋体"/>
          <w:b/>
          <w:color w:val="00000A"/>
          <w:szCs w:val="24"/>
          <w:lang w:eastAsia="zh-CN" w:bidi="hi-IN"/>
        </w:rPr>
      </w:pPr>
    </w:p>
    <w:p w:rsidR="00CB0DFD" w:rsidRPr="007C5881" w:rsidRDefault="00CB0DFD" w:rsidP="00CB0DFD">
      <w:pPr>
        <w:tabs>
          <w:tab w:val="left" w:pos="851"/>
        </w:tabs>
        <w:suppressAutoHyphens/>
        <w:spacing w:line="276" w:lineRule="auto"/>
        <w:ind w:firstLine="709"/>
        <w:jc w:val="both"/>
        <w:rPr>
          <w:rFonts w:eastAsia="SimSun;宋体"/>
          <w:b/>
          <w:color w:val="00000A"/>
          <w:szCs w:val="24"/>
          <w:lang w:eastAsia="zh-CN" w:bidi="hi-IN"/>
        </w:rPr>
      </w:pPr>
      <w:r w:rsidRPr="007C5881">
        <w:rPr>
          <w:rFonts w:eastAsia="SimSun;宋体"/>
          <w:b/>
          <w:color w:val="00000A"/>
          <w:szCs w:val="24"/>
          <w:lang w:eastAsia="zh-CN" w:bidi="hi-IN"/>
        </w:rPr>
        <w:t xml:space="preserve">                                                           V SKYRIUS</w:t>
      </w:r>
    </w:p>
    <w:p w:rsidR="00CB0DFD" w:rsidRPr="007C5881" w:rsidRDefault="00CB0DFD" w:rsidP="00CB0DFD">
      <w:pPr>
        <w:keepNext/>
        <w:spacing w:line="276" w:lineRule="auto"/>
        <w:jc w:val="center"/>
        <w:outlineLvl w:val="2"/>
        <w:rPr>
          <w:b/>
          <w:szCs w:val="24"/>
          <w:lang w:eastAsia="lt-LT"/>
        </w:rPr>
      </w:pPr>
      <w:r w:rsidRPr="007C5881">
        <w:rPr>
          <w:b/>
          <w:szCs w:val="24"/>
          <w:lang w:eastAsia="lt-LT"/>
        </w:rPr>
        <w:t>LĖŠŲ SKYRIMAS  IR ATSISKAITYMAS</w:t>
      </w:r>
    </w:p>
    <w:p w:rsidR="00CB0DFD" w:rsidRPr="007C5881" w:rsidRDefault="00CB0DFD" w:rsidP="00CB0DFD">
      <w:pPr>
        <w:keepNext/>
        <w:spacing w:line="276" w:lineRule="auto"/>
        <w:outlineLvl w:val="2"/>
        <w:rPr>
          <w:b/>
          <w:szCs w:val="24"/>
          <w:lang w:eastAsia="lt-LT"/>
        </w:rPr>
      </w:pPr>
    </w:p>
    <w:p w:rsidR="00CB0DFD" w:rsidRPr="007C5881" w:rsidRDefault="00CB0DFD" w:rsidP="00CB0DFD">
      <w:pPr>
        <w:tabs>
          <w:tab w:val="left" w:pos="851"/>
        </w:tabs>
        <w:suppressAutoHyphens/>
        <w:spacing w:line="276" w:lineRule="auto"/>
        <w:ind w:firstLine="709"/>
        <w:jc w:val="both"/>
        <w:rPr>
          <w:rFonts w:eastAsia="SimSun;宋体"/>
          <w:color w:val="00000A"/>
          <w:szCs w:val="24"/>
          <w:lang w:eastAsia="zh-CN" w:bidi="hi-IN"/>
        </w:rPr>
      </w:pPr>
      <w:r w:rsidRPr="007C5881">
        <w:rPr>
          <w:rFonts w:eastAsia="SimSun;宋体"/>
          <w:szCs w:val="24"/>
          <w:lang w:eastAsia="zh-CN" w:bidi="hi-IN"/>
        </w:rPr>
        <w:t>34</w:t>
      </w:r>
      <w:r w:rsidRPr="007C5881">
        <w:rPr>
          <w:rFonts w:eastAsia="SimSun;宋体"/>
          <w:i/>
          <w:szCs w:val="24"/>
          <w:lang w:eastAsia="zh-CN" w:bidi="hi-IN"/>
        </w:rPr>
        <w:t>.</w:t>
      </w:r>
      <w:r w:rsidRPr="007C5881">
        <w:rPr>
          <w:rFonts w:eastAsia="SimSun;宋体"/>
          <w:szCs w:val="24"/>
          <w:lang w:eastAsia="zh-CN" w:bidi="hi-IN"/>
        </w:rPr>
        <w:t xml:space="preserve"> Lėšas Pareiškėjui, gavęs Komisijos protokolą ir įvertinęs pasiūlymus,</w:t>
      </w:r>
      <w:r w:rsidRPr="007C5881">
        <w:rPr>
          <w:rFonts w:eastAsia="SimSun;宋体"/>
          <w:color w:val="00000A"/>
          <w:szCs w:val="24"/>
          <w:lang w:eastAsia="zh-CN" w:bidi="hi-IN"/>
        </w:rPr>
        <w:t xml:space="preserve"> įsakymu skiria Savivaldybės administracijos direktorius.</w:t>
      </w:r>
    </w:p>
    <w:p w:rsidR="00CB0DFD" w:rsidRPr="007C5881" w:rsidRDefault="00CB0DFD" w:rsidP="00CB0DFD">
      <w:pPr>
        <w:tabs>
          <w:tab w:val="left" w:pos="851"/>
        </w:tabs>
        <w:suppressAutoHyphens/>
        <w:spacing w:line="276" w:lineRule="auto"/>
        <w:ind w:firstLine="709"/>
        <w:jc w:val="both"/>
        <w:rPr>
          <w:rFonts w:eastAsia="SimSun;宋体"/>
          <w:color w:val="00000A"/>
          <w:szCs w:val="24"/>
          <w:lang w:eastAsia="zh-CN" w:bidi="hi-IN"/>
        </w:rPr>
      </w:pPr>
      <w:r w:rsidRPr="007C5881">
        <w:rPr>
          <w:rFonts w:eastAsia="SimSun;宋体"/>
          <w:color w:val="00000A"/>
          <w:szCs w:val="24"/>
          <w:lang w:eastAsia="zh-CN" w:bidi="hi-IN"/>
        </w:rPr>
        <w:t>35. Administracijos specialistas per 2 darbo dienas informuoja Pareiškėją apie skirtas lėšas. Pareiškėjas ne vėliau kaip per 10 darbo dienų nuo lėšų skyrimo dienos paštu arba elektroniniu paštu patvirtina, kad sutinka su siūloma skirti suma, ir pateikia Administracijos specialistui patikslintą sąmatą, kurioje išlaidų rūšys negali būti keičiamos.</w:t>
      </w:r>
    </w:p>
    <w:p w:rsidR="00CB0DFD" w:rsidRPr="007C5881" w:rsidRDefault="00CB0DFD" w:rsidP="00CB0DFD">
      <w:pPr>
        <w:tabs>
          <w:tab w:val="left" w:pos="851"/>
        </w:tabs>
        <w:suppressAutoHyphens/>
        <w:spacing w:line="276" w:lineRule="auto"/>
        <w:ind w:firstLine="709"/>
        <w:jc w:val="both"/>
        <w:rPr>
          <w:rFonts w:eastAsia="SimSun;宋体"/>
          <w:color w:val="00000A"/>
          <w:szCs w:val="24"/>
          <w:lang w:eastAsia="zh-CN" w:bidi="hi-IN"/>
        </w:rPr>
      </w:pPr>
      <w:r w:rsidRPr="007C5881">
        <w:rPr>
          <w:rFonts w:eastAsia="SimSun;宋体"/>
          <w:color w:val="00000A"/>
          <w:szCs w:val="24"/>
          <w:lang w:eastAsia="zh-CN" w:bidi="hi-IN"/>
        </w:rPr>
        <w:t>36. Jei Pareiškėjas nesutinka su Komisijos priimtu sprendimu skirti dalį projektui įgyvendinti prašomų lėšų, tai projektas Savivaldybės administracijos direktoriaus įsakymu nefinansuojamas.</w:t>
      </w:r>
    </w:p>
    <w:p w:rsidR="00CB0DFD" w:rsidRPr="007C5881" w:rsidRDefault="00CB0DFD" w:rsidP="00CB0DFD">
      <w:pPr>
        <w:tabs>
          <w:tab w:val="left" w:pos="851"/>
        </w:tabs>
        <w:suppressAutoHyphens/>
        <w:spacing w:line="276" w:lineRule="auto"/>
        <w:ind w:firstLine="709"/>
        <w:jc w:val="both"/>
        <w:rPr>
          <w:rFonts w:eastAsia="SimSun;宋体"/>
          <w:szCs w:val="24"/>
          <w:lang w:eastAsia="zh-CN" w:bidi="hi-IN"/>
        </w:rPr>
      </w:pPr>
      <w:r w:rsidRPr="007C5881">
        <w:rPr>
          <w:rFonts w:eastAsia="SimSun;宋体"/>
          <w:color w:val="00000A"/>
          <w:szCs w:val="24"/>
          <w:lang w:eastAsia="zh-CN" w:bidi="hi-IN"/>
        </w:rPr>
        <w:t xml:space="preserve">37. Pareiškėjas </w:t>
      </w:r>
      <w:r w:rsidRPr="007C5881">
        <w:rPr>
          <w:rFonts w:eastAsia="SimSun;宋体"/>
          <w:bCs/>
          <w:color w:val="00000A"/>
          <w:szCs w:val="24"/>
          <w:lang w:eastAsia="zh-CN" w:bidi="hi-IN"/>
        </w:rPr>
        <w:t>ne vėliau kaip per 30 kalendorinių dienų nuo Savivaldybės administracijos direktoriaus sprendimo dėl lėšų skyrimo su Pareiškėju</w:t>
      </w:r>
      <w:r w:rsidRPr="007C5881">
        <w:rPr>
          <w:rFonts w:eastAsia="SimSun;宋体"/>
          <w:bCs/>
          <w:szCs w:val="24"/>
          <w:lang w:eastAsia="zh-CN" w:bidi="hi-IN"/>
        </w:rPr>
        <w:t xml:space="preserve"> sudaro </w:t>
      </w:r>
      <w:r w:rsidRPr="007C5881">
        <w:rPr>
          <w:rFonts w:eastAsia="SimSun;宋体"/>
          <w:color w:val="00000A"/>
          <w:szCs w:val="24"/>
          <w:lang w:eastAsia="zh-CN" w:bidi="hi-IN"/>
        </w:rPr>
        <w:t>Savivaldybės biudžeto lėšų naudojimo</w:t>
      </w:r>
      <w:r w:rsidRPr="007C5881">
        <w:rPr>
          <w:rFonts w:eastAsia="SimSun;宋体"/>
          <w:bCs/>
          <w:szCs w:val="24"/>
          <w:lang w:eastAsia="zh-CN" w:bidi="hi-IN"/>
        </w:rPr>
        <w:t xml:space="preserve"> sutartį su patikslinta sąmata.</w:t>
      </w:r>
    </w:p>
    <w:p w:rsidR="00CB0DFD" w:rsidRPr="007C5881" w:rsidRDefault="00CB0DFD" w:rsidP="00CB0DFD">
      <w:pPr>
        <w:spacing w:line="276" w:lineRule="auto"/>
        <w:ind w:firstLine="709"/>
        <w:jc w:val="both"/>
        <w:rPr>
          <w:szCs w:val="24"/>
          <w:lang w:eastAsia="lt-LT"/>
        </w:rPr>
      </w:pPr>
      <w:r w:rsidRPr="007C5881">
        <w:rPr>
          <w:szCs w:val="24"/>
          <w:lang w:eastAsia="lt-LT"/>
        </w:rPr>
        <w:t xml:space="preserve">38. Savivaldybės administracijos Buhalterijos skyrius, remdamasis direktoriaus įsakymu, Savivaldybės biudžeto lėšų naudojimo sutarties kopija ir patvirtinta sąmata, perveda į nurodytą sąskaitą Pareiškėjui skirtas lėšas. </w:t>
      </w:r>
    </w:p>
    <w:p w:rsidR="00CB0DFD" w:rsidRPr="007C5881" w:rsidRDefault="00CB0DFD" w:rsidP="00CB0DFD">
      <w:pPr>
        <w:spacing w:line="276" w:lineRule="auto"/>
        <w:ind w:firstLine="709"/>
        <w:jc w:val="both"/>
        <w:rPr>
          <w:szCs w:val="24"/>
        </w:rPr>
      </w:pPr>
      <w:r w:rsidRPr="007C5881">
        <w:rPr>
          <w:szCs w:val="24"/>
          <w:lang w:eastAsia="lt-LT"/>
        </w:rPr>
        <w:t xml:space="preserve">39. Pareiškėjas iki einamųjų metų gruodžio 10 d. už lėšas </w:t>
      </w:r>
      <w:r w:rsidRPr="007C5881">
        <w:rPr>
          <w:szCs w:val="24"/>
        </w:rPr>
        <w:t>atsiskaito Savivaldybės</w:t>
      </w:r>
      <w:r>
        <w:rPr>
          <w:szCs w:val="24"/>
        </w:rPr>
        <w:t xml:space="preserve"> administracijos</w:t>
      </w:r>
      <w:r w:rsidRPr="007C5881">
        <w:rPr>
          <w:szCs w:val="24"/>
        </w:rPr>
        <w:t xml:space="preserve"> Buhalterijos skyriui.</w:t>
      </w:r>
    </w:p>
    <w:p w:rsidR="00CB0DFD" w:rsidRPr="007C5881" w:rsidRDefault="00CB0DFD" w:rsidP="00CB0DFD">
      <w:pPr>
        <w:tabs>
          <w:tab w:val="left" w:pos="851"/>
        </w:tabs>
        <w:suppressAutoHyphens/>
        <w:spacing w:line="276" w:lineRule="auto"/>
        <w:ind w:firstLine="709"/>
        <w:jc w:val="both"/>
        <w:rPr>
          <w:color w:val="000000"/>
          <w:szCs w:val="24"/>
          <w:lang w:eastAsia="lt-LT"/>
        </w:rPr>
      </w:pPr>
      <w:r w:rsidRPr="007C5881">
        <w:rPr>
          <w:color w:val="000000"/>
          <w:szCs w:val="24"/>
          <w:lang w:eastAsia="lt-LT"/>
        </w:rPr>
        <w:lastRenderedPageBreak/>
        <w:t>40. Pareiškėjas vykdydamas projektą turi jį viešinti, kad projekto tikslinė (-ės) grupė (-ės) ir visuomenė daugiau sužinotų apie projekto tikslus, uždavinius, eigą, jo rezultatus. Viešinant projektą naudojamas Savivaldybės logotipas.</w:t>
      </w:r>
    </w:p>
    <w:p w:rsidR="00CB0DFD" w:rsidRPr="007C5881" w:rsidRDefault="00CB0DFD" w:rsidP="00CB0DFD">
      <w:pPr>
        <w:spacing w:line="276" w:lineRule="auto"/>
        <w:ind w:firstLine="709"/>
        <w:jc w:val="both"/>
        <w:rPr>
          <w:szCs w:val="24"/>
          <w:lang w:eastAsia="lt-LT"/>
        </w:rPr>
      </w:pPr>
      <w:r w:rsidRPr="007C5881">
        <w:rPr>
          <w:szCs w:val="24"/>
        </w:rPr>
        <w:t xml:space="preserve">41. Pareiškėjas už Savivaldybės biudžeto lėšomis finansuotas ir įgyvendintas veiklas atsiskaito kasmetiniame </w:t>
      </w:r>
      <w:r w:rsidRPr="007C5881">
        <w:rPr>
          <w:szCs w:val="24"/>
          <w:lang w:eastAsia="lt-LT"/>
        </w:rPr>
        <w:t>nevyriausybinių organizacijų</w:t>
      </w:r>
      <w:r w:rsidRPr="007C5881">
        <w:rPr>
          <w:b/>
          <w:szCs w:val="24"/>
        </w:rPr>
        <w:t xml:space="preserve"> </w:t>
      </w:r>
      <w:r w:rsidRPr="007C5881">
        <w:rPr>
          <w:szCs w:val="24"/>
        </w:rPr>
        <w:t>renginyje bei paruošia iki 3 min. veiklos prezentaciją. Administracijos specialistui pateikia projekto, finansuoto Prienų rajono savivaldybės biudžeto lėšomis, ataskaitą (Aprašo 2 priedas).</w:t>
      </w:r>
    </w:p>
    <w:p w:rsidR="00CB0DFD" w:rsidRDefault="00CB0DFD" w:rsidP="00CB0DFD">
      <w:pPr>
        <w:tabs>
          <w:tab w:val="left" w:pos="851"/>
        </w:tabs>
        <w:suppressAutoHyphens/>
        <w:spacing w:line="276" w:lineRule="auto"/>
        <w:jc w:val="both"/>
        <w:rPr>
          <w:rFonts w:eastAsia="Calibri"/>
          <w:color w:val="000000"/>
          <w:szCs w:val="24"/>
        </w:rPr>
      </w:pPr>
    </w:p>
    <w:p w:rsidR="00CB0DFD" w:rsidRPr="007C5881" w:rsidRDefault="00CB0DFD" w:rsidP="00CB0DFD">
      <w:pPr>
        <w:keepNext/>
        <w:spacing w:line="276" w:lineRule="auto"/>
        <w:jc w:val="center"/>
        <w:outlineLvl w:val="2"/>
        <w:rPr>
          <w:b/>
          <w:szCs w:val="24"/>
          <w:lang w:eastAsia="lt-LT"/>
        </w:rPr>
      </w:pPr>
      <w:r w:rsidRPr="007C5881">
        <w:rPr>
          <w:b/>
          <w:szCs w:val="24"/>
          <w:lang w:eastAsia="lt-LT"/>
        </w:rPr>
        <w:t>VI SKYRIUS</w:t>
      </w:r>
    </w:p>
    <w:p w:rsidR="00CB0DFD" w:rsidRPr="007C5881" w:rsidRDefault="00CB0DFD" w:rsidP="00CB0DFD">
      <w:pPr>
        <w:spacing w:line="276" w:lineRule="auto"/>
        <w:ind w:left="2592"/>
        <w:rPr>
          <w:b/>
          <w:szCs w:val="24"/>
          <w:lang w:eastAsia="lt-LT"/>
        </w:rPr>
      </w:pPr>
      <w:r w:rsidRPr="007C5881">
        <w:rPr>
          <w:b/>
          <w:szCs w:val="24"/>
          <w:lang w:eastAsia="lt-LT"/>
        </w:rPr>
        <w:t xml:space="preserve">        BAIGIAMOSIOS NUOSTATOS</w:t>
      </w:r>
    </w:p>
    <w:p w:rsidR="00CB0DFD" w:rsidRPr="007C5881" w:rsidRDefault="00CB0DFD" w:rsidP="00CB0DFD">
      <w:pPr>
        <w:spacing w:line="276" w:lineRule="auto"/>
        <w:ind w:left="2592"/>
        <w:rPr>
          <w:b/>
          <w:szCs w:val="24"/>
          <w:lang w:eastAsia="lt-LT"/>
        </w:rPr>
      </w:pPr>
    </w:p>
    <w:p w:rsidR="00CB0DFD" w:rsidRPr="007C2123" w:rsidRDefault="00CB0DFD" w:rsidP="00CB0DFD">
      <w:pPr>
        <w:tabs>
          <w:tab w:val="left" w:pos="851"/>
        </w:tabs>
        <w:suppressAutoHyphens/>
        <w:spacing w:line="276" w:lineRule="auto"/>
        <w:ind w:firstLine="709"/>
        <w:jc w:val="both"/>
        <w:rPr>
          <w:rFonts w:eastAsia="Calibri"/>
          <w:b/>
          <w:i/>
          <w:szCs w:val="24"/>
        </w:rPr>
      </w:pPr>
      <w:r w:rsidRPr="007C5881">
        <w:rPr>
          <w:rFonts w:eastAsia="Calibri"/>
          <w:szCs w:val="24"/>
        </w:rPr>
        <w:t>42</w:t>
      </w:r>
      <w:r w:rsidRPr="007C5881">
        <w:rPr>
          <w:rFonts w:eastAsia="Calibri"/>
          <w:b/>
          <w:color w:val="7030A0"/>
          <w:szCs w:val="24"/>
        </w:rPr>
        <w:t>.</w:t>
      </w:r>
      <w:r w:rsidRPr="007C5881">
        <w:rPr>
          <w:szCs w:val="24"/>
          <w:lang w:eastAsia="lt-LT"/>
        </w:rPr>
        <w:t xml:space="preserve"> </w:t>
      </w:r>
      <w:r w:rsidRPr="00ED477E">
        <w:rPr>
          <w:szCs w:val="24"/>
          <w:lang w:eastAsia="lt-LT"/>
        </w:rPr>
        <w:t xml:space="preserve">Pareiškėjas, teikdamas paraišką, sutinka, kad su paraiška susijusi informacija (Pareiškėjo pavadinimas, projekto pavadinimas ir trumpas veiklų aprašymas, projekto įgyvendinimo vieta, laikas, skirta / neskirta lėšų suma) būtų skelbiama </w:t>
      </w:r>
      <w:r w:rsidRPr="00ED477E">
        <w:rPr>
          <w:szCs w:val="24"/>
        </w:rPr>
        <w:t>Prienų rajono savivaldybės interneto</w:t>
      </w:r>
      <w:r w:rsidRPr="00ED477E">
        <w:rPr>
          <w:szCs w:val="24"/>
          <w:lang w:eastAsia="lt-LT"/>
        </w:rPr>
        <w:t> </w:t>
      </w:r>
      <w:r w:rsidRPr="00ED477E">
        <w:rPr>
          <w:szCs w:val="24"/>
        </w:rPr>
        <w:t xml:space="preserve">svetainėje </w:t>
      </w:r>
      <w:hyperlink r:id="rId8" w:history="1">
        <w:r w:rsidRPr="00ED477E">
          <w:rPr>
            <w:rStyle w:val="Hyperlink"/>
            <w:rFonts w:eastAsia="SimSun;宋体"/>
            <w:color w:val="auto"/>
            <w:szCs w:val="24"/>
            <w:u w:val="none"/>
            <w:lang w:eastAsia="zh-CN" w:bidi="hi-IN"/>
          </w:rPr>
          <w:t>www.prienai.lt</w:t>
        </w:r>
      </w:hyperlink>
      <w:r w:rsidRPr="00ED477E">
        <w:rPr>
          <w:rFonts w:eastAsia="SimSun;宋体"/>
          <w:szCs w:val="24"/>
          <w:lang w:eastAsia="zh-CN" w:bidi="hi-IN"/>
        </w:rPr>
        <w:t xml:space="preserve">. </w:t>
      </w:r>
    </w:p>
    <w:p w:rsidR="00CB0DFD" w:rsidRPr="007C5881" w:rsidRDefault="00CB0DFD" w:rsidP="00CB0DFD">
      <w:pPr>
        <w:tabs>
          <w:tab w:val="left" w:pos="709"/>
        </w:tabs>
        <w:spacing w:line="276" w:lineRule="auto"/>
        <w:ind w:firstLine="720"/>
        <w:jc w:val="both"/>
        <w:rPr>
          <w:szCs w:val="24"/>
          <w:lang w:eastAsia="lt-LT"/>
        </w:rPr>
      </w:pPr>
      <w:r w:rsidRPr="007C5881">
        <w:rPr>
          <w:szCs w:val="24"/>
          <w:lang w:eastAsia="lt-LT"/>
        </w:rPr>
        <w:t xml:space="preserve">43. Pareiškėjas, vykdydamas projektą, </w:t>
      </w:r>
      <w:r w:rsidRPr="007C5881">
        <w:rPr>
          <w:szCs w:val="24"/>
        </w:rPr>
        <w:t xml:space="preserve">atsako už gautų lėšų naudojimo teisėtumą, ekonomiškumą, efektyvumą ir rezultatyvumą. Lėšų </w:t>
      </w:r>
      <w:r w:rsidRPr="007C5881">
        <w:rPr>
          <w:szCs w:val="24"/>
          <w:lang w:eastAsia="lt-LT"/>
        </w:rPr>
        <w:t>apskaitą tvarko vadovaudamasis Lietuvos Respublikos teisės aktais ir Savivaldybės biudžeto lėšų naudojimo sutartyje nustatyta tvarka.</w:t>
      </w:r>
    </w:p>
    <w:p w:rsidR="00CB0DFD" w:rsidRPr="007C5881" w:rsidRDefault="00CB0DFD" w:rsidP="00CB0DFD">
      <w:pPr>
        <w:pStyle w:val="BodyTextIndent"/>
        <w:spacing w:line="276" w:lineRule="auto"/>
        <w:ind w:left="0" w:firstLine="709"/>
      </w:pPr>
      <w:r w:rsidRPr="007C5881">
        <w:t>44. Ginčai sprendžiami abipusiu susitarimu, o nesusitarus – teismo tvarka.</w:t>
      </w:r>
    </w:p>
    <w:p w:rsidR="00CB0DFD" w:rsidRPr="007C5881" w:rsidRDefault="00CB0DFD" w:rsidP="00CB0DFD">
      <w:pPr>
        <w:pStyle w:val="BodyTextIndent"/>
        <w:spacing w:line="276" w:lineRule="auto"/>
        <w:ind w:left="0" w:firstLine="709"/>
      </w:pPr>
      <w:r w:rsidRPr="007C5881">
        <w:t>45. Šalys atleidžiamos nuo įsipareigojimų vykdymo ir nuostolių atlyginimo, jei jos tų įsipareigojimų negali vykdyti dėl priežasčių, nepriklausančių nuo jų valios.</w:t>
      </w:r>
    </w:p>
    <w:p w:rsidR="00CB0DFD" w:rsidRPr="007C5881" w:rsidRDefault="00CB0DFD" w:rsidP="00CB0DFD">
      <w:pPr>
        <w:tabs>
          <w:tab w:val="left" w:pos="590"/>
        </w:tabs>
        <w:spacing w:line="276" w:lineRule="auto"/>
        <w:ind w:firstLine="720"/>
        <w:jc w:val="both"/>
        <w:rPr>
          <w:szCs w:val="24"/>
          <w:lang w:eastAsia="lt-LT"/>
        </w:rPr>
      </w:pPr>
      <w:r w:rsidRPr="007C5881">
        <w:rPr>
          <w:szCs w:val="24"/>
        </w:rPr>
        <w:t>46. Projekto vykdytojas, kuris yra perkančioji organizacija, vykdydamas pirkimą, privalo vadovautis Viešųjų pirkimų įstatymu.</w:t>
      </w:r>
    </w:p>
    <w:p w:rsidR="00CB0DFD" w:rsidRPr="007C5881" w:rsidRDefault="00CB0DFD" w:rsidP="00CB0DFD">
      <w:pPr>
        <w:spacing w:line="276" w:lineRule="auto"/>
        <w:ind w:firstLine="720"/>
        <w:jc w:val="both"/>
        <w:rPr>
          <w:szCs w:val="24"/>
        </w:rPr>
      </w:pPr>
      <w:r w:rsidRPr="007C5881">
        <w:rPr>
          <w:szCs w:val="24"/>
        </w:rPr>
        <w:t xml:space="preserve">47. Savivaldybės kontrolės ir audito tarnyba, </w:t>
      </w:r>
      <w:r>
        <w:rPr>
          <w:szCs w:val="24"/>
        </w:rPr>
        <w:t xml:space="preserve">Savivaldybės administracijos </w:t>
      </w:r>
      <w:r w:rsidRPr="007C5881">
        <w:rPr>
          <w:szCs w:val="24"/>
        </w:rPr>
        <w:t>Centralizuotas vidaus audito skyrius turi teisę tikrinti biudžeto lėšų naudojimo tikslingumą ir efektyvumą.</w:t>
      </w:r>
    </w:p>
    <w:p w:rsidR="00CB0DFD" w:rsidRPr="007C5881" w:rsidRDefault="00CB0DFD" w:rsidP="00CB0DFD">
      <w:pPr>
        <w:widowControl w:val="0"/>
        <w:tabs>
          <w:tab w:val="left" w:pos="709"/>
        </w:tabs>
        <w:spacing w:line="276" w:lineRule="auto"/>
        <w:ind w:firstLine="709"/>
        <w:jc w:val="both"/>
        <w:rPr>
          <w:szCs w:val="24"/>
          <w:shd w:val="clear" w:color="auto" w:fill="FFFFFF"/>
          <w:lang w:eastAsia="lt-LT"/>
        </w:rPr>
      </w:pPr>
      <w:r w:rsidRPr="007C5881">
        <w:rPr>
          <w:szCs w:val="24"/>
          <w:shd w:val="clear" w:color="auto" w:fill="FFFFFF"/>
          <w:lang w:eastAsia="lt-LT"/>
        </w:rPr>
        <w:t>48. Aprašas tvirtinamas ir keičiamas Savivaldybės tarybos sprendimu.</w:t>
      </w:r>
    </w:p>
    <w:p w:rsidR="00CB0DFD" w:rsidRPr="007C5881" w:rsidRDefault="00CB0DFD" w:rsidP="00CB0DFD">
      <w:pPr>
        <w:widowControl w:val="0"/>
        <w:tabs>
          <w:tab w:val="left" w:pos="709"/>
        </w:tabs>
        <w:spacing w:line="276" w:lineRule="auto"/>
        <w:ind w:firstLine="709"/>
        <w:rPr>
          <w:szCs w:val="24"/>
          <w:shd w:val="clear" w:color="auto" w:fill="FFFFFF"/>
          <w:lang w:eastAsia="lt-LT"/>
        </w:rPr>
      </w:pPr>
      <w:r w:rsidRPr="007C5881">
        <w:rPr>
          <w:szCs w:val="24"/>
          <w:shd w:val="clear" w:color="auto" w:fill="FFFFFF"/>
          <w:lang w:eastAsia="lt-LT"/>
        </w:rPr>
        <w:t xml:space="preserve">                                       ______________________________</w:t>
      </w:r>
    </w:p>
    <w:p w:rsidR="00D96D79" w:rsidRDefault="00D96D79" w:rsidP="00CB0DFD">
      <w:pPr>
        <w:spacing w:line="276" w:lineRule="auto"/>
        <w:ind w:firstLine="4820"/>
        <w:rPr>
          <w:szCs w:val="24"/>
          <w:shd w:val="clear" w:color="auto" w:fill="FFFFFF"/>
          <w:lang w:eastAsia="lt-LT"/>
        </w:rPr>
      </w:pPr>
      <w:r>
        <w:rPr>
          <w:szCs w:val="24"/>
          <w:lang w:eastAsia="lt-LT"/>
        </w:rPr>
        <w:t xml:space="preserve">                  </w:t>
      </w:r>
    </w:p>
    <w:p w:rsidR="001F1709" w:rsidRDefault="001F1709"/>
    <w:sectPr w:rsidR="001F1709" w:rsidSect="006C6E4B">
      <w:headerReference w:type="default" r:id="rId9"/>
      <w:pgSz w:w="11906" w:h="16838"/>
      <w:pgMar w:top="1103"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FD7" w:rsidRDefault="00C91FD7" w:rsidP="00D96D79">
      <w:r>
        <w:separator/>
      </w:r>
    </w:p>
  </w:endnote>
  <w:endnote w:type="continuationSeparator" w:id="0">
    <w:p w:rsidR="00C91FD7" w:rsidRDefault="00C91FD7" w:rsidP="00D96D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宋体">
    <w:altName w:val="MS Gothic"/>
    <w:panose1 w:val="00000000000000000000"/>
    <w:charset w:val="80"/>
    <w:family w:val="roman"/>
    <w:notTrueType/>
    <w:pitch w:val="default"/>
    <w:sig w:usb0="00000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FD7" w:rsidRDefault="00C91FD7" w:rsidP="00D96D79">
      <w:r>
        <w:separator/>
      </w:r>
    </w:p>
  </w:footnote>
  <w:footnote w:type="continuationSeparator" w:id="0">
    <w:p w:rsidR="00C91FD7" w:rsidRDefault="00C91FD7" w:rsidP="00D96D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89939"/>
      <w:docPartObj>
        <w:docPartGallery w:val="Page Numbers (Top of Page)"/>
        <w:docPartUnique/>
      </w:docPartObj>
    </w:sdtPr>
    <w:sdtContent>
      <w:p w:rsidR="00BE73E7" w:rsidRDefault="006A562F">
        <w:pPr>
          <w:pStyle w:val="Header"/>
          <w:jc w:val="center"/>
        </w:pPr>
        <w:r>
          <w:fldChar w:fldCharType="begin"/>
        </w:r>
        <w:r w:rsidR="003E2766">
          <w:instrText xml:space="preserve"> PAGE   \* MERGEFORMAT </w:instrText>
        </w:r>
        <w:r>
          <w:fldChar w:fldCharType="separate"/>
        </w:r>
        <w:r w:rsidR="003C17A0">
          <w:rPr>
            <w:noProof/>
          </w:rPr>
          <w:t>5</w:t>
        </w:r>
        <w:r>
          <w:rPr>
            <w:noProof/>
          </w:rPr>
          <w:fldChar w:fldCharType="end"/>
        </w:r>
      </w:p>
    </w:sdtContent>
  </w:sdt>
  <w:p w:rsidR="00BE73E7" w:rsidRDefault="00BE73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A4958"/>
    <w:multiLevelType w:val="hybridMultilevel"/>
    <w:tmpl w:val="55F646FA"/>
    <w:lvl w:ilvl="0" w:tplc="ED14995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D96D79"/>
    <w:rsid w:val="0000055F"/>
    <w:rsid w:val="00037FD2"/>
    <w:rsid w:val="00042242"/>
    <w:rsid w:val="000444A6"/>
    <w:rsid w:val="0006757F"/>
    <w:rsid w:val="0007326B"/>
    <w:rsid w:val="000735F6"/>
    <w:rsid w:val="00075EEA"/>
    <w:rsid w:val="000909EE"/>
    <w:rsid w:val="00095569"/>
    <w:rsid w:val="000C41DA"/>
    <w:rsid w:val="000F0BFE"/>
    <w:rsid w:val="000F36DB"/>
    <w:rsid w:val="00110C8D"/>
    <w:rsid w:val="00114871"/>
    <w:rsid w:val="001223D8"/>
    <w:rsid w:val="00124E0B"/>
    <w:rsid w:val="00127398"/>
    <w:rsid w:val="00140EA6"/>
    <w:rsid w:val="001414EF"/>
    <w:rsid w:val="001803C4"/>
    <w:rsid w:val="0019115C"/>
    <w:rsid w:val="001A08D3"/>
    <w:rsid w:val="001B67A6"/>
    <w:rsid w:val="001C40DB"/>
    <w:rsid w:val="001F15ED"/>
    <w:rsid w:val="001F1709"/>
    <w:rsid w:val="001F555D"/>
    <w:rsid w:val="00213E5E"/>
    <w:rsid w:val="0023076A"/>
    <w:rsid w:val="00233783"/>
    <w:rsid w:val="00241228"/>
    <w:rsid w:val="00267C8C"/>
    <w:rsid w:val="002A3D0C"/>
    <w:rsid w:val="002D2328"/>
    <w:rsid w:val="002D4273"/>
    <w:rsid w:val="002F0CB4"/>
    <w:rsid w:val="002F4B86"/>
    <w:rsid w:val="002F533A"/>
    <w:rsid w:val="00320774"/>
    <w:rsid w:val="003239C6"/>
    <w:rsid w:val="00325443"/>
    <w:rsid w:val="0034575E"/>
    <w:rsid w:val="00373266"/>
    <w:rsid w:val="00385B9C"/>
    <w:rsid w:val="003871A1"/>
    <w:rsid w:val="003968B1"/>
    <w:rsid w:val="003A4103"/>
    <w:rsid w:val="003C17A0"/>
    <w:rsid w:val="003D1EBD"/>
    <w:rsid w:val="003E2766"/>
    <w:rsid w:val="004576CA"/>
    <w:rsid w:val="004857B4"/>
    <w:rsid w:val="004A5BF8"/>
    <w:rsid w:val="004A6F83"/>
    <w:rsid w:val="004B1777"/>
    <w:rsid w:val="005159CE"/>
    <w:rsid w:val="005176E0"/>
    <w:rsid w:val="00524F7C"/>
    <w:rsid w:val="005367B1"/>
    <w:rsid w:val="00544316"/>
    <w:rsid w:val="00545FFA"/>
    <w:rsid w:val="00547AF3"/>
    <w:rsid w:val="00552A13"/>
    <w:rsid w:val="00564121"/>
    <w:rsid w:val="00570321"/>
    <w:rsid w:val="0057433F"/>
    <w:rsid w:val="005949A5"/>
    <w:rsid w:val="005B2435"/>
    <w:rsid w:val="005B3442"/>
    <w:rsid w:val="005E1C3C"/>
    <w:rsid w:val="006020EE"/>
    <w:rsid w:val="0061147D"/>
    <w:rsid w:val="00644B7D"/>
    <w:rsid w:val="006463F5"/>
    <w:rsid w:val="006679DB"/>
    <w:rsid w:val="006824D7"/>
    <w:rsid w:val="00682722"/>
    <w:rsid w:val="00691CDB"/>
    <w:rsid w:val="00696670"/>
    <w:rsid w:val="006A562F"/>
    <w:rsid w:val="006B3C87"/>
    <w:rsid w:val="006C3AD9"/>
    <w:rsid w:val="006C6E4B"/>
    <w:rsid w:val="006E1ECB"/>
    <w:rsid w:val="006F3FB1"/>
    <w:rsid w:val="007067CC"/>
    <w:rsid w:val="00734E30"/>
    <w:rsid w:val="007367C6"/>
    <w:rsid w:val="00740724"/>
    <w:rsid w:val="00744023"/>
    <w:rsid w:val="00776418"/>
    <w:rsid w:val="007B19A5"/>
    <w:rsid w:val="007B63FD"/>
    <w:rsid w:val="007B6ECA"/>
    <w:rsid w:val="007C239A"/>
    <w:rsid w:val="007C35F8"/>
    <w:rsid w:val="007D57D3"/>
    <w:rsid w:val="007F1D83"/>
    <w:rsid w:val="007F4B7D"/>
    <w:rsid w:val="008005DD"/>
    <w:rsid w:val="0080514F"/>
    <w:rsid w:val="008208A5"/>
    <w:rsid w:val="00850037"/>
    <w:rsid w:val="0086063C"/>
    <w:rsid w:val="00861CE3"/>
    <w:rsid w:val="00871238"/>
    <w:rsid w:val="008766C0"/>
    <w:rsid w:val="00880258"/>
    <w:rsid w:val="0089302F"/>
    <w:rsid w:val="008A6FD5"/>
    <w:rsid w:val="008C02D7"/>
    <w:rsid w:val="008C2C41"/>
    <w:rsid w:val="008D31DE"/>
    <w:rsid w:val="008D3576"/>
    <w:rsid w:val="008F6A7A"/>
    <w:rsid w:val="008F77F2"/>
    <w:rsid w:val="00903D67"/>
    <w:rsid w:val="0091172C"/>
    <w:rsid w:val="00912136"/>
    <w:rsid w:val="0094053A"/>
    <w:rsid w:val="009438BC"/>
    <w:rsid w:val="00945AC6"/>
    <w:rsid w:val="00953400"/>
    <w:rsid w:val="009738FB"/>
    <w:rsid w:val="00984218"/>
    <w:rsid w:val="0098661D"/>
    <w:rsid w:val="009928B5"/>
    <w:rsid w:val="009A2FA5"/>
    <w:rsid w:val="009B66D4"/>
    <w:rsid w:val="009D501D"/>
    <w:rsid w:val="009F7D53"/>
    <w:rsid w:val="00A12192"/>
    <w:rsid w:val="00A3625E"/>
    <w:rsid w:val="00A43CF3"/>
    <w:rsid w:val="00A64606"/>
    <w:rsid w:val="00A803FC"/>
    <w:rsid w:val="00A83431"/>
    <w:rsid w:val="00A9257E"/>
    <w:rsid w:val="00AB4604"/>
    <w:rsid w:val="00AE3F1F"/>
    <w:rsid w:val="00AF7FB1"/>
    <w:rsid w:val="00B108D3"/>
    <w:rsid w:val="00B17F32"/>
    <w:rsid w:val="00B209FB"/>
    <w:rsid w:val="00B20D82"/>
    <w:rsid w:val="00B66ECC"/>
    <w:rsid w:val="00BB4EAE"/>
    <w:rsid w:val="00BB62D6"/>
    <w:rsid w:val="00BC0057"/>
    <w:rsid w:val="00BE73E7"/>
    <w:rsid w:val="00BF0F10"/>
    <w:rsid w:val="00BF3911"/>
    <w:rsid w:val="00C22D54"/>
    <w:rsid w:val="00C45D30"/>
    <w:rsid w:val="00C548F3"/>
    <w:rsid w:val="00C61655"/>
    <w:rsid w:val="00C85256"/>
    <w:rsid w:val="00C91FD7"/>
    <w:rsid w:val="00CA5986"/>
    <w:rsid w:val="00CB0DFD"/>
    <w:rsid w:val="00CC3055"/>
    <w:rsid w:val="00CF2DFC"/>
    <w:rsid w:val="00D17ED4"/>
    <w:rsid w:val="00D64602"/>
    <w:rsid w:val="00D67529"/>
    <w:rsid w:val="00D7323E"/>
    <w:rsid w:val="00D746C4"/>
    <w:rsid w:val="00D80F5C"/>
    <w:rsid w:val="00D96D79"/>
    <w:rsid w:val="00DB5A7B"/>
    <w:rsid w:val="00DD729F"/>
    <w:rsid w:val="00E324BF"/>
    <w:rsid w:val="00E500F8"/>
    <w:rsid w:val="00E611FC"/>
    <w:rsid w:val="00E82B93"/>
    <w:rsid w:val="00E85D8A"/>
    <w:rsid w:val="00EA0110"/>
    <w:rsid w:val="00EA3D40"/>
    <w:rsid w:val="00ED2140"/>
    <w:rsid w:val="00EE1996"/>
    <w:rsid w:val="00EF7F83"/>
    <w:rsid w:val="00F04D26"/>
    <w:rsid w:val="00F10537"/>
    <w:rsid w:val="00F10FCC"/>
    <w:rsid w:val="00F17C8E"/>
    <w:rsid w:val="00F24E3A"/>
    <w:rsid w:val="00F33854"/>
    <w:rsid w:val="00F338FD"/>
    <w:rsid w:val="00F355E3"/>
    <w:rsid w:val="00F35A5E"/>
    <w:rsid w:val="00F45DB9"/>
    <w:rsid w:val="00F57774"/>
    <w:rsid w:val="00F615A0"/>
    <w:rsid w:val="00F6287A"/>
    <w:rsid w:val="00F64B5C"/>
    <w:rsid w:val="00F77202"/>
    <w:rsid w:val="00F77AE5"/>
    <w:rsid w:val="00FA13DE"/>
    <w:rsid w:val="00FB393B"/>
    <w:rsid w:val="00FC10C8"/>
    <w:rsid w:val="00FF554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D7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96D79"/>
    <w:rPr>
      <w:color w:val="0000FF" w:themeColor="hyperlink"/>
      <w:u w:val="single"/>
    </w:rPr>
  </w:style>
  <w:style w:type="paragraph" w:styleId="NormalWeb">
    <w:name w:val="Normal (Web)"/>
    <w:basedOn w:val="Normal"/>
    <w:uiPriority w:val="99"/>
    <w:unhideWhenUsed/>
    <w:rsid w:val="00D96D79"/>
    <w:pPr>
      <w:spacing w:before="100" w:beforeAutospacing="1" w:after="100" w:afterAutospacing="1"/>
    </w:pPr>
    <w:rPr>
      <w:szCs w:val="24"/>
      <w:lang w:eastAsia="lt-LT"/>
    </w:rPr>
  </w:style>
  <w:style w:type="paragraph" w:styleId="BodyTextIndent">
    <w:name w:val="Body Text Indent"/>
    <w:basedOn w:val="Normal"/>
    <w:link w:val="BodyTextIndentChar"/>
    <w:semiHidden/>
    <w:unhideWhenUsed/>
    <w:rsid w:val="00D96D79"/>
    <w:pPr>
      <w:spacing w:line="360" w:lineRule="auto"/>
      <w:ind w:left="-90" w:firstLine="810"/>
      <w:jc w:val="both"/>
    </w:pPr>
    <w:rPr>
      <w:szCs w:val="24"/>
    </w:rPr>
  </w:style>
  <w:style w:type="character" w:customStyle="1" w:styleId="BodyTextIndentChar">
    <w:name w:val="Body Text Indent Char"/>
    <w:basedOn w:val="DefaultParagraphFont"/>
    <w:link w:val="BodyTextIndent"/>
    <w:semiHidden/>
    <w:rsid w:val="00D96D79"/>
    <w:rPr>
      <w:rFonts w:ascii="Times New Roman" w:eastAsia="Times New Roman" w:hAnsi="Times New Roman" w:cs="Times New Roman"/>
      <w:sz w:val="24"/>
      <w:szCs w:val="24"/>
    </w:rPr>
  </w:style>
  <w:style w:type="paragraph" w:styleId="NoSpacing">
    <w:name w:val="No Spacing"/>
    <w:uiPriority w:val="1"/>
    <w:qFormat/>
    <w:rsid w:val="00D96D79"/>
    <w:pPr>
      <w:spacing w:after="0" w:line="240" w:lineRule="auto"/>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D96D79"/>
    <w:pPr>
      <w:tabs>
        <w:tab w:val="center" w:pos="4819"/>
        <w:tab w:val="right" w:pos="9638"/>
      </w:tabs>
    </w:pPr>
  </w:style>
  <w:style w:type="character" w:customStyle="1" w:styleId="HeaderChar">
    <w:name w:val="Header Char"/>
    <w:basedOn w:val="DefaultParagraphFont"/>
    <w:link w:val="Header"/>
    <w:uiPriority w:val="99"/>
    <w:rsid w:val="00D96D79"/>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D96D79"/>
    <w:pPr>
      <w:tabs>
        <w:tab w:val="center" w:pos="4819"/>
        <w:tab w:val="right" w:pos="9638"/>
      </w:tabs>
    </w:pPr>
  </w:style>
  <w:style w:type="character" w:customStyle="1" w:styleId="FooterChar">
    <w:name w:val="Footer Char"/>
    <w:basedOn w:val="DefaultParagraphFont"/>
    <w:link w:val="Footer"/>
    <w:uiPriority w:val="99"/>
    <w:semiHidden/>
    <w:rsid w:val="00D96D79"/>
    <w:rPr>
      <w:rFonts w:ascii="Times New Roman" w:eastAsia="Times New Roman" w:hAnsi="Times New Roman" w:cs="Times New Roman"/>
      <w:sz w:val="24"/>
      <w:szCs w:val="20"/>
    </w:rPr>
  </w:style>
  <w:style w:type="paragraph" w:styleId="ListParagraph">
    <w:name w:val="List Paragraph"/>
    <w:basedOn w:val="Normal"/>
    <w:uiPriority w:val="34"/>
    <w:qFormat/>
    <w:rsid w:val="00CB0D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438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enai.lt"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6F11F-3F1D-4DE2-9A2E-156828065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7864</Words>
  <Characters>4483</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IrenaU</dc:creator>
  <cp:lastModifiedBy>Rimantas</cp:lastModifiedBy>
  <cp:revision>2</cp:revision>
  <cp:lastPrinted>2020-11-19T06:05:00Z</cp:lastPrinted>
  <dcterms:created xsi:type="dcterms:W3CDTF">2022-05-19T07:45:00Z</dcterms:created>
  <dcterms:modified xsi:type="dcterms:W3CDTF">2022-05-19T07:45:00Z</dcterms:modified>
</cp:coreProperties>
</file>