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EA9" w:rsidRPr="00B4053F" w:rsidRDefault="00400EA9" w:rsidP="00400EA9">
      <w:pPr>
        <w:pStyle w:val="Header"/>
        <w:tabs>
          <w:tab w:val="left" w:pos="2127"/>
          <w:tab w:val="left" w:pos="5103"/>
        </w:tabs>
        <w:spacing w:line="276" w:lineRule="auto"/>
        <w:jc w:val="center"/>
        <w:rPr>
          <w:rFonts w:ascii="Times New Roman" w:hAnsi="Times New Roman"/>
          <w:b/>
          <w:szCs w:val="24"/>
        </w:rPr>
      </w:pPr>
      <w:r w:rsidRPr="00B4053F">
        <w:rPr>
          <w:rFonts w:ascii="Times New Roman" w:hAnsi="Times New Roman"/>
          <w:b/>
          <w:szCs w:val="24"/>
        </w:rPr>
        <w:t>ĮSAKYMAS</w:t>
      </w:r>
    </w:p>
    <w:p w:rsidR="00400EA9" w:rsidRPr="00B4053F" w:rsidRDefault="00400EA9" w:rsidP="00400EA9">
      <w:pPr>
        <w:pStyle w:val="Header"/>
        <w:tabs>
          <w:tab w:val="left" w:pos="2127"/>
          <w:tab w:val="left" w:pos="5103"/>
        </w:tabs>
        <w:spacing w:line="276" w:lineRule="auto"/>
        <w:jc w:val="center"/>
        <w:rPr>
          <w:rFonts w:ascii="Times New Roman" w:hAnsi="Times New Roman"/>
          <w:szCs w:val="24"/>
        </w:rPr>
      </w:pPr>
      <w:r w:rsidRPr="00B4053F">
        <w:rPr>
          <w:rFonts w:ascii="Times New Roman" w:hAnsi="Times New Roman"/>
          <w:b/>
          <w:szCs w:val="24"/>
        </w:rPr>
        <w:t>DĖL NEKILNOJAMOJO TURTO PRIPAŽINIMO NEREIKALINGU NAUDOTI</w:t>
      </w:r>
    </w:p>
    <w:p w:rsidR="00400EA9" w:rsidRPr="00B4053F" w:rsidRDefault="00400EA9" w:rsidP="00400EA9">
      <w:pPr>
        <w:pStyle w:val="Header"/>
        <w:tabs>
          <w:tab w:val="clear" w:pos="4819"/>
          <w:tab w:val="center" w:pos="4820"/>
          <w:tab w:val="left" w:pos="6237"/>
        </w:tabs>
        <w:spacing w:line="276" w:lineRule="auto"/>
        <w:ind w:firstLine="1134"/>
        <w:rPr>
          <w:rFonts w:ascii="Times New Roman" w:hAnsi="Times New Roman"/>
          <w:szCs w:val="24"/>
        </w:rPr>
      </w:pPr>
      <w:r w:rsidRPr="00B4053F">
        <w:rPr>
          <w:rFonts w:ascii="Times New Roman" w:hAnsi="Times New Roman"/>
          <w:szCs w:val="24"/>
        </w:rPr>
        <w:t xml:space="preserve">                  </w:t>
      </w:r>
    </w:p>
    <w:p w:rsidR="00400EA9" w:rsidRPr="00B4053F" w:rsidRDefault="00400EA9" w:rsidP="00400EA9">
      <w:pPr>
        <w:pStyle w:val="Header"/>
        <w:tabs>
          <w:tab w:val="clear" w:pos="4819"/>
          <w:tab w:val="center" w:pos="4820"/>
          <w:tab w:val="left" w:pos="6237"/>
        </w:tabs>
        <w:spacing w:line="276" w:lineRule="auto"/>
        <w:ind w:firstLine="1134"/>
        <w:rPr>
          <w:rFonts w:ascii="Times New Roman" w:hAnsi="Times New Roman"/>
          <w:szCs w:val="24"/>
        </w:rPr>
      </w:pPr>
      <w:r w:rsidRPr="00B4053F">
        <w:rPr>
          <w:rFonts w:ascii="Times New Roman" w:hAnsi="Times New Roman"/>
          <w:szCs w:val="24"/>
        </w:rPr>
        <w:t xml:space="preserve">                        </w:t>
      </w:r>
      <w:r w:rsidR="002D61E4" w:rsidRPr="00B4053F">
        <w:rPr>
          <w:rFonts w:ascii="Times New Roman" w:hAnsi="Times New Roman"/>
          <w:szCs w:val="24"/>
        </w:rPr>
        <w:t xml:space="preserve">2021 m. </w:t>
      </w:r>
      <w:r w:rsidR="00BB51A4" w:rsidRPr="00B4053F">
        <w:rPr>
          <w:rFonts w:ascii="Times New Roman" w:hAnsi="Times New Roman"/>
          <w:szCs w:val="24"/>
        </w:rPr>
        <w:t xml:space="preserve">                </w:t>
      </w:r>
      <w:r w:rsidR="000F738F" w:rsidRPr="00B4053F">
        <w:rPr>
          <w:rFonts w:ascii="Times New Roman" w:hAnsi="Times New Roman"/>
          <w:szCs w:val="24"/>
        </w:rPr>
        <w:t xml:space="preserve"> </w:t>
      </w:r>
      <w:r w:rsidRPr="00B4053F">
        <w:rPr>
          <w:rFonts w:ascii="Times New Roman" w:hAnsi="Times New Roman"/>
          <w:szCs w:val="24"/>
        </w:rPr>
        <w:t xml:space="preserve">       d.            A3-        </w:t>
      </w:r>
    </w:p>
    <w:p w:rsidR="00400EA9" w:rsidRPr="00B4053F" w:rsidRDefault="00400EA9" w:rsidP="00400EA9">
      <w:pPr>
        <w:pStyle w:val="Header"/>
        <w:tabs>
          <w:tab w:val="clear" w:pos="4819"/>
          <w:tab w:val="center" w:pos="4820"/>
          <w:tab w:val="left" w:pos="6237"/>
        </w:tabs>
        <w:spacing w:line="276" w:lineRule="auto"/>
        <w:ind w:firstLine="1134"/>
        <w:rPr>
          <w:rFonts w:ascii="Times New Roman" w:hAnsi="Times New Roman"/>
          <w:szCs w:val="24"/>
        </w:rPr>
      </w:pPr>
      <w:r w:rsidRPr="00B4053F">
        <w:rPr>
          <w:rFonts w:ascii="Times New Roman" w:hAnsi="Times New Roman"/>
          <w:szCs w:val="24"/>
        </w:rPr>
        <w:t xml:space="preserve">                                                         Prienai</w:t>
      </w:r>
    </w:p>
    <w:p w:rsidR="00400EA9" w:rsidRPr="00B4053F" w:rsidRDefault="00400EA9" w:rsidP="00400EA9">
      <w:pPr>
        <w:pStyle w:val="Header"/>
        <w:tabs>
          <w:tab w:val="clear" w:pos="4819"/>
          <w:tab w:val="center" w:pos="4820"/>
          <w:tab w:val="left" w:pos="6237"/>
        </w:tabs>
        <w:spacing w:line="276" w:lineRule="auto"/>
        <w:ind w:firstLine="1134"/>
        <w:rPr>
          <w:rFonts w:ascii="Times New Roman" w:hAnsi="Times New Roman"/>
          <w:szCs w:val="24"/>
        </w:rPr>
      </w:pPr>
    </w:p>
    <w:p w:rsidR="00400EA9" w:rsidRPr="00B4053F" w:rsidRDefault="00400EA9" w:rsidP="00400EA9">
      <w:pPr>
        <w:pStyle w:val="Header"/>
        <w:tabs>
          <w:tab w:val="clear" w:pos="4819"/>
          <w:tab w:val="center" w:pos="4820"/>
          <w:tab w:val="left" w:pos="6237"/>
        </w:tabs>
        <w:spacing w:line="276" w:lineRule="auto"/>
        <w:ind w:firstLine="1134"/>
        <w:jc w:val="both"/>
        <w:rPr>
          <w:rFonts w:ascii="Times New Roman" w:hAnsi="Times New Roman"/>
          <w:szCs w:val="24"/>
        </w:rPr>
      </w:pPr>
      <w:r w:rsidRPr="00B4053F">
        <w:rPr>
          <w:rFonts w:ascii="Times New Roman" w:hAnsi="Times New Roman"/>
          <w:szCs w:val="24"/>
        </w:rPr>
        <w:t xml:space="preserve">Vadovaudamasi Lietuvos Respublikos valstybės ir savivaldybių turto valdymo, naudojimo ir disponavimo juo įstatymo 26 straipsnio 1 ir 4 dalimis,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6 punktu, Prienų rajono savivaldybės turto valdymo, naudojimo ir disponavimo juo tvarkos aprašo, patvirtinto Prienų rajono savivaldybės tarybos 2021 m. balandžio 29 d. sprendimu Nr. T3-115 ,,Dėl Prienų rajono savivaldybės turto valdymo, naudojimo ir disponavimo juo tvarkos aprašo patvirtinimo“, 101 ir 106 punktais ir atsižvelgdama į komisijos, sudarytos Prienų rajono savivaldybės administracijos direktoriaus 2021 m. </w:t>
      </w:r>
      <w:r w:rsidR="00AC7C35" w:rsidRPr="00B4053F">
        <w:rPr>
          <w:rFonts w:ascii="Times New Roman" w:hAnsi="Times New Roman"/>
          <w:szCs w:val="24"/>
        </w:rPr>
        <w:t>spalio 20</w:t>
      </w:r>
      <w:r w:rsidRPr="00B4053F">
        <w:rPr>
          <w:rFonts w:ascii="Times New Roman" w:hAnsi="Times New Roman"/>
          <w:szCs w:val="24"/>
        </w:rPr>
        <w:t xml:space="preserve"> d. </w:t>
      </w:r>
      <w:r w:rsidR="00AC7C35" w:rsidRPr="00B4053F">
        <w:rPr>
          <w:rFonts w:ascii="Times New Roman" w:hAnsi="Times New Roman"/>
          <w:szCs w:val="24"/>
        </w:rPr>
        <w:t>įsakymu Nr. A3-830</w:t>
      </w:r>
      <w:r w:rsidR="008E401E" w:rsidRPr="00B4053F">
        <w:rPr>
          <w:rFonts w:ascii="Times New Roman" w:hAnsi="Times New Roman"/>
          <w:szCs w:val="24"/>
        </w:rPr>
        <w:t xml:space="preserve">, </w:t>
      </w:r>
      <w:r w:rsidRPr="00B4053F">
        <w:rPr>
          <w:rFonts w:ascii="Times New Roman" w:hAnsi="Times New Roman"/>
          <w:szCs w:val="24"/>
        </w:rPr>
        <w:t>protokolą Nr. (15.39E)AR4-</w:t>
      </w:r>
      <w:r w:rsidR="00AC7C35" w:rsidRPr="00B4053F">
        <w:rPr>
          <w:rFonts w:ascii="Times New Roman" w:hAnsi="Times New Roman"/>
          <w:szCs w:val="24"/>
        </w:rPr>
        <w:t>4619</w:t>
      </w:r>
      <w:r w:rsidRPr="00B4053F">
        <w:rPr>
          <w:rFonts w:ascii="Times New Roman" w:hAnsi="Times New Roman"/>
          <w:szCs w:val="24"/>
        </w:rPr>
        <w:t xml:space="preserve">: </w:t>
      </w:r>
    </w:p>
    <w:p w:rsidR="00400EA9" w:rsidRPr="00B4053F" w:rsidRDefault="00400EA9" w:rsidP="00400EA9">
      <w:pPr>
        <w:numPr>
          <w:ilvl w:val="0"/>
          <w:numId w:val="1"/>
        </w:numPr>
        <w:tabs>
          <w:tab w:val="left" w:pos="1418"/>
        </w:tabs>
        <w:spacing w:line="276" w:lineRule="auto"/>
        <w:ind w:left="0" w:firstLine="1134"/>
        <w:rPr>
          <w:sz w:val="24"/>
          <w:szCs w:val="24"/>
        </w:rPr>
      </w:pPr>
      <w:r w:rsidRPr="00B4053F">
        <w:rPr>
          <w:sz w:val="24"/>
          <w:szCs w:val="24"/>
        </w:rPr>
        <w:t>P r i p a ž į s t u nereikalingu naudoti Prienų rajono savivaldybei nuosavybės teise priklausantį nekilnojamąjį turtą:</w:t>
      </w:r>
    </w:p>
    <w:p w:rsidR="0065511D" w:rsidRPr="00B4053F" w:rsidRDefault="0065511D" w:rsidP="00AC7C35">
      <w:pPr>
        <w:pStyle w:val="ListParagraph"/>
        <w:numPr>
          <w:ilvl w:val="1"/>
          <w:numId w:val="3"/>
        </w:numPr>
        <w:tabs>
          <w:tab w:val="left" w:pos="1560"/>
        </w:tabs>
        <w:spacing w:line="276" w:lineRule="auto"/>
        <w:ind w:left="0" w:right="-109" w:firstLine="1134"/>
        <w:rPr>
          <w:sz w:val="24"/>
          <w:szCs w:val="24"/>
        </w:rPr>
      </w:pPr>
      <w:r w:rsidRPr="00B4053F">
        <w:rPr>
          <w:color w:val="000000"/>
          <w:sz w:val="24"/>
          <w:szCs w:val="24"/>
        </w:rPr>
        <w:t xml:space="preserve"> pastatą – mokomąjį korpusą (</w:t>
      </w:r>
      <w:r w:rsidR="00E95984" w:rsidRPr="00B4053F">
        <w:rPr>
          <w:sz w:val="24"/>
          <w:szCs w:val="24"/>
        </w:rPr>
        <w:t xml:space="preserve">nekilnojamojo turto kadastro ir registro byloje pastatas pažymėtas 5C3p, </w:t>
      </w:r>
      <w:r w:rsidRPr="00B4053F">
        <w:rPr>
          <w:color w:val="000000"/>
          <w:sz w:val="24"/>
          <w:szCs w:val="24"/>
        </w:rPr>
        <w:t xml:space="preserve">unik. Nr. 6996-4011-2034), esantį </w:t>
      </w:r>
      <w:r w:rsidR="00E95984" w:rsidRPr="00B4053F">
        <w:rPr>
          <w:color w:val="000000"/>
          <w:sz w:val="24"/>
          <w:szCs w:val="24"/>
        </w:rPr>
        <w:t>Klevų g. 35, Balbieriškio mstl., Balbieriškio sen., Prienų r. sav.</w:t>
      </w:r>
      <w:r w:rsidRPr="00B4053F">
        <w:rPr>
          <w:color w:val="000000"/>
          <w:sz w:val="24"/>
          <w:szCs w:val="24"/>
        </w:rPr>
        <w:t>;</w:t>
      </w:r>
    </w:p>
    <w:p w:rsidR="0065511D" w:rsidRPr="00B4053F" w:rsidRDefault="0065511D" w:rsidP="00AC7C35">
      <w:pPr>
        <w:pStyle w:val="ListParagraph"/>
        <w:numPr>
          <w:ilvl w:val="1"/>
          <w:numId w:val="3"/>
        </w:numPr>
        <w:tabs>
          <w:tab w:val="left" w:pos="1560"/>
        </w:tabs>
        <w:spacing w:line="276" w:lineRule="auto"/>
        <w:ind w:left="0" w:right="-109" w:firstLine="1134"/>
        <w:rPr>
          <w:sz w:val="24"/>
          <w:szCs w:val="24"/>
        </w:rPr>
      </w:pPr>
      <w:r w:rsidRPr="00B4053F">
        <w:rPr>
          <w:color w:val="000000"/>
          <w:sz w:val="24"/>
          <w:szCs w:val="24"/>
        </w:rPr>
        <w:t xml:space="preserve"> pastatą – garažą (</w:t>
      </w:r>
      <w:r w:rsidR="00E95984" w:rsidRPr="00B4053F">
        <w:rPr>
          <w:sz w:val="24"/>
          <w:szCs w:val="24"/>
        </w:rPr>
        <w:t xml:space="preserve">nekilnojamojo turto kadastro ir registro byloje pastatas pažymėtas 9G1b, </w:t>
      </w:r>
      <w:r w:rsidRPr="00B4053F">
        <w:rPr>
          <w:color w:val="000000"/>
          <w:sz w:val="24"/>
          <w:szCs w:val="24"/>
        </w:rPr>
        <w:t xml:space="preserve">unik. Nr. 6996-4011-2040), esantį </w:t>
      </w:r>
      <w:r w:rsidR="00E95984" w:rsidRPr="00B4053F">
        <w:rPr>
          <w:color w:val="000000"/>
          <w:sz w:val="24"/>
          <w:szCs w:val="24"/>
        </w:rPr>
        <w:t>Klevų g. 35, Balbieriškio mstl., Balbieriškio sen., Prienų r. sav.;</w:t>
      </w:r>
    </w:p>
    <w:p w:rsidR="0065511D" w:rsidRPr="00B4053F" w:rsidRDefault="0065511D" w:rsidP="00AC7C35">
      <w:pPr>
        <w:pStyle w:val="ListParagraph"/>
        <w:numPr>
          <w:ilvl w:val="1"/>
          <w:numId w:val="3"/>
        </w:numPr>
        <w:tabs>
          <w:tab w:val="left" w:pos="1560"/>
        </w:tabs>
        <w:spacing w:line="276" w:lineRule="auto"/>
        <w:ind w:left="0" w:right="-109" w:firstLine="1134"/>
        <w:rPr>
          <w:sz w:val="24"/>
          <w:szCs w:val="24"/>
        </w:rPr>
      </w:pPr>
      <w:r w:rsidRPr="00B4053F">
        <w:rPr>
          <w:sz w:val="24"/>
          <w:szCs w:val="24"/>
        </w:rPr>
        <w:t xml:space="preserve"> pastatą – katilinę (</w:t>
      </w:r>
      <w:r w:rsidR="00E95984" w:rsidRPr="00B4053F">
        <w:rPr>
          <w:sz w:val="24"/>
          <w:szCs w:val="24"/>
        </w:rPr>
        <w:t xml:space="preserve">nekilnojamojo turto kadastro ir registro byloje pastatas pažymėtas 13H1p, </w:t>
      </w:r>
      <w:r w:rsidRPr="00B4053F">
        <w:rPr>
          <w:sz w:val="24"/>
          <w:szCs w:val="24"/>
        </w:rPr>
        <w:t xml:space="preserve">unik. Nr. </w:t>
      </w:r>
      <w:r w:rsidRPr="00B4053F">
        <w:rPr>
          <w:color w:val="000000"/>
          <w:sz w:val="24"/>
          <w:szCs w:val="24"/>
        </w:rPr>
        <w:t>6996-4011-2122), esan</w:t>
      </w:r>
      <w:r w:rsidR="00B25E8E" w:rsidRPr="00B4053F">
        <w:rPr>
          <w:color w:val="000000"/>
          <w:sz w:val="24"/>
          <w:szCs w:val="24"/>
        </w:rPr>
        <w:t>čią</w:t>
      </w:r>
      <w:r w:rsidRPr="00B4053F">
        <w:rPr>
          <w:color w:val="000000"/>
          <w:sz w:val="24"/>
          <w:szCs w:val="24"/>
        </w:rPr>
        <w:t xml:space="preserve"> </w:t>
      </w:r>
      <w:r w:rsidR="00E95984" w:rsidRPr="00B4053F">
        <w:rPr>
          <w:color w:val="000000"/>
          <w:sz w:val="24"/>
          <w:szCs w:val="24"/>
        </w:rPr>
        <w:t>Klevų g. 35, Balbieriškio mstl., Balbieriškio sen., Prienų r. sav.;</w:t>
      </w:r>
    </w:p>
    <w:p w:rsidR="0065511D" w:rsidRPr="00B4053F" w:rsidRDefault="0065511D" w:rsidP="00AC7C35">
      <w:pPr>
        <w:pStyle w:val="ListParagraph"/>
        <w:numPr>
          <w:ilvl w:val="1"/>
          <w:numId w:val="3"/>
        </w:numPr>
        <w:tabs>
          <w:tab w:val="left" w:pos="1560"/>
        </w:tabs>
        <w:spacing w:line="276" w:lineRule="auto"/>
        <w:ind w:left="0" w:right="-109" w:firstLine="1134"/>
        <w:rPr>
          <w:sz w:val="24"/>
          <w:szCs w:val="24"/>
        </w:rPr>
      </w:pPr>
      <w:r w:rsidRPr="00B4053F">
        <w:rPr>
          <w:color w:val="000000"/>
          <w:sz w:val="24"/>
          <w:szCs w:val="24"/>
        </w:rPr>
        <w:t xml:space="preserve"> pastatą – stoginę (</w:t>
      </w:r>
      <w:r w:rsidR="00E95984" w:rsidRPr="00B4053F">
        <w:rPr>
          <w:sz w:val="24"/>
          <w:szCs w:val="24"/>
        </w:rPr>
        <w:t xml:space="preserve">nekilnojamojo turto kadastro ir registro byloje pastatas pažymėtas 10I1b, </w:t>
      </w:r>
      <w:r w:rsidRPr="00B4053F">
        <w:rPr>
          <w:color w:val="000000"/>
          <w:sz w:val="24"/>
          <w:szCs w:val="24"/>
        </w:rPr>
        <w:t xml:space="preserve">unik. Nr. 4400-0241-8955), esančią </w:t>
      </w:r>
      <w:r w:rsidR="00E95984" w:rsidRPr="00B4053F">
        <w:rPr>
          <w:color w:val="000000"/>
          <w:sz w:val="24"/>
          <w:szCs w:val="24"/>
        </w:rPr>
        <w:t>Klevų g. 35, Balbieriškio mstl., Balbieriškio sen., Prienų r. sav.;</w:t>
      </w:r>
    </w:p>
    <w:p w:rsidR="0065511D" w:rsidRPr="00B4053F" w:rsidRDefault="0065511D" w:rsidP="00AC7C35">
      <w:pPr>
        <w:pStyle w:val="ListParagraph"/>
        <w:numPr>
          <w:ilvl w:val="1"/>
          <w:numId w:val="3"/>
        </w:numPr>
        <w:tabs>
          <w:tab w:val="left" w:pos="1560"/>
        </w:tabs>
        <w:spacing w:line="276" w:lineRule="auto"/>
        <w:ind w:left="0" w:right="-109" w:firstLine="1134"/>
        <w:rPr>
          <w:sz w:val="24"/>
          <w:szCs w:val="24"/>
        </w:rPr>
      </w:pPr>
      <w:r w:rsidRPr="00B4053F">
        <w:rPr>
          <w:color w:val="000000"/>
          <w:sz w:val="24"/>
          <w:szCs w:val="24"/>
        </w:rPr>
        <w:t xml:space="preserve"> pastatą – konteinerinę, (</w:t>
      </w:r>
      <w:r w:rsidR="00E95984" w:rsidRPr="00B4053F">
        <w:rPr>
          <w:sz w:val="24"/>
          <w:szCs w:val="24"/>
        </w:rPr>
        <w:t xml:space="preserve">nekilnojamojo turto kadastro ir registro byloje pastatas pažymėtas 11H2p, </w:t>
      </w:r>
      <w:r w:rsidRPr="00B4053F">
        <w:rPr>
          <w:color w:val="000000"/>
          <w:sz w:val="24"/>
          <w:szCs w:val="24"/>
        </w:rPr>
        <w:t xml:space="preserve">unik. Nr. 6996-4011-2108), esančią </w:t>
      </w:r>
      <w:r w:rsidR="00E95984" w:rsidRPr="00B4053F">
        <w:rPr>
          <w:color w:val="000000"/>
          <w:sz w:val="24"/>
          <w:szCs w:val="24"/>
        </w:rPr>
        <w:t>Klevų g. 35, Balbieriškio mstl., Balbieriškio sen., Prienų r. sav.;</w:t>
      </w:r>
    </w:p>
    <w:p w:rsidR="0065511D" w:rsidRPr="00B4053F" w:rsidRDefault="0065511D" w:rsidP="00AC7C35">
      <w:pPr>
        <w:pStyle w:val="ListParagraph"/>
        <w:numPr>
          <w:ilvl w:val="1"/>
          <w:numId w:val="3"/>
        </w:numPr>
        <w:tabs>
          <w:tab w:val="left" w:pos="1560"/>
        </w:tabs>
        <w:spacing w:line="276" w:lineRule="auto"/>
        <w:ind w:left="0" w:right="-109" w:firstLine="1134"/>
        <w:rPr>
          <w:sz w:val="24"/>
          <w:szCs w:val="24"/>
        </w:rPr>
      </w:pPr>
      <w:r w:rsidRPr="00B4053F">
        <w:rPr>
          <w:sz w:val="24"/>
          <w:szCs w:val="24"/>
        </w:rPr>
        <w:t xml:space="preserve"> pastatą – naftos saugyklą (</w:t>
      </w:r>
      <w:r w:rsidR="00E95984" w:rsidRPr="00B4053F">
        <w:rPr>
          <w:sz w:val="24"/>
          <w:szCs w:val="24"/>
        </w:rPr>
        <w:t xml:space="preserve">nekilnojamojo turto kadastro ir registro byloje pastatas pažymėtas 12I1p, </w:t>
      </w:r>
      <w:r w:rsidRPr="00B4053F">
        <w:rPr>
          <w:sz w:val="24"/>
          <w:szCs w:val="24"/>
        </w:rPr>
        <w:t xml:space="preserve">unik. Nr. </w:t>
      </w:r>
      <w:r w:rsidRPr="00B4053F">
        <w:rPr>
          <w:color w:val="000000"/>
          <w:sz w:val="24"/>
          <w:szCs w:val="24"/>
        </w:rPr>
        <w:t xml:space="preserve">6996-4011-2119), esančią </w:t>
      </w:r>
      <w:r w:rsidR="00E95984" w:rsidRPr="00B4053F">
        <w:rPr>
          <w:color w:val="000000"/>
          <w:sz w:val="24"/>
          <w:szCs w:val="24"/>
        </w:rPr>
        <w:t>Klevų g. 35, Balbieriškio mstl., Balbieriškio sen., Prienų r. sav.;</w:t>
      </w:r>
    </w:p>
    <w:p w:rsidR="0065511D" w:rsidRPr="00B4053F" w:rsidRDefault="0065511D" w:rsidP="00AC7C35">
      <w:pPr>
        <w:pStyle w:val="ListParagraph"/>
        <w:numPr>
          <w:ilvl w:val="1"/>
          <w:numId w:val="3"/>
        </w:numPr>
        <w:tabs>
          <w:tab w:val="left" w:pos="1560"/>
          <w:tab w:val="left" w:pos="1985"/>
        </w:tabs>
        <w:spacing w:line="276" w:lineRule="auto"/>
        <w:ind w:left="0" w:right="-109" w:firstLine="1134"/>
        <w:rPr>
          <w:color w:val="000000"/>
          <w:sz w:val="24"/>
          <w:szCs w:val="24"/>
        </w:rPr>
      </w:pPr>
      <w:r w:rsidRPr="00B4053F">
        <w:rPr>
          <w:color w:val="000000"/>
          <w:sz w:val="24"/>
          <w:szCs w:val="24"/>
        </w:rPr>
        <w:t xml:space="preserve"> kitus inžinerinius tinklus – ryšių kanalizacijos tinklus (</w:t>
      </w:r>
      <w:r w:rsidR="00E95984" w:rsidRPr="00B4053F">
        <w:rPr>
          <w:sz w:val="24"/>
          <w:szCs w:val="24"/>
        </w:rPr>
        <w:t xml:space="preserve">nekilnojamojo turto kadastro ir registro byloje pastatas pažymėtas  </w:t>
      </w:r>
      <w:r w:rsidR="00E95984" w:rsidRPr="00B4053F">
        <w:rPr>
          <w:color w:val="000000"/>
          <w:sz w:val="24"/>
          <w:szCs w:val="24"/>
        </w:rPr>
        <w:t xml:space="preserve">L = 533,40 m, </w:t>
      </w:r>
      <w:r w:rsidRPr="00B4053F">
        <w:rPr>
          <w:color w:val="000000"/>
          <w:sz w:val="24"/>
          <w:szCs w:val="24"/>
        </w:rPr>
        <w:t xml:space="preserve">unik. Nr. 4400-0981-5061), esančius </w:t>
      </w:r>
      <w:r w:rsidR="00E95984" w:rsidRPr="00B4053F">
        <w:rPr>
          <w:color w:val="000000"/>
          <w:sz w:val="24"/>
          <w:szCs w:val="24"/>
        </w:rPr>
        <w:t>Klevų g. 35, Balbieriškio mstl., Balbieriškio sen., Prienų r. sav.;</w:t>
      </w:r>
    </w:p>
    <w:p w:rsidR="0065511D" w:rsidRPr="00B4053F" w:rsidRDefault="0065511D" w:rsidP="00AC7C35">
      <w:pPr>
        <w:pStyle w:val="ListParagraph"/>
        <w:numPr>
          <w:ilvl w:val="1"/>
          <w:numId w:val="3"/>
        </w:numPr>
        <w:tabs>
          <w:tab w:val="left" w:pos="1560"/>
          <w:tab w:val="left" w:pos="1985"/>
        </w:tabs>
        <w:spacing w:line="276" w:lineRule="auto"/>
        <w:ind w:left="0" w:right="-109" w:firstLine="1134"/>
        <w:rPr>
          <w:color w:val="000000"/>
          <w:sz w:val="24"/>
          <w:szCs w:val="24"/>
        </w:rPr>
      </w:pPr>
      <w:r w:rsidRPr="00B4053F">
        <w:rPr>
          <w:sz w:val="24"/>
          <w:szCs w:val="24"/>
        </w:rPr>
        <w:lastRenderedPageBreak/>
        <w:t xml:space="preserve"> kitus inžinerinius tinklus – šilumos tinklus </w:t>
      </w:r>
      <w:r w:rsidRPr="00B4053F">
        <w:rPr>
          <w:color w:val="000000"/>
          <w:sz w:val="24"/>
          <w:szCs w:val="24"/>
        </w:rPr>
        <w:t>(</w:t>
      </w:r>
      <w:r w:rsidR="00E95984" w:rsidRPr="00B4053F">
        <w:rPr>
          <w:sz w:val="24"/>
          <w:szCs w:val="24"/>
        </w:rPr>
        <w:t xml:space="preserve">nekilnojamojo turto kadastro ir registro byloje pastatas pažymėtas </w:t>
      </w:r>
      <w:r w:rsidR="00E95984" w:rsidRPr="00B4053F">
        <w:rPr>
          <w:color w:val="000000"/>
          <w:sz w:val="24"/>
          <w:szCs w:val="24"/>
        </w:rPr>
        <w:t xml:space="preserve">L = 670,81 m, </w:t>
      </w:r>
      <w:r w:rsidRPr="00B4053F">
        <w:rPr>
          <w:color w:val="000000"/>
          <w:sz w:val="24"/>
          <w:szCs w:val="24"/>
        </w:rPr>
        <w:t xml:space="preserve">unik. Nr. 4400-0993-8674), esančius </w:t>
      </w:r>
      <w:r w:rsidR="00E95984" w:rsidRPr="00B4053F">
        <w:rPr>
          <w:color w:val="000000"/>
          <w:sz w:val="24"/>
          <w:szCs w:val="24"/>
        </w:rPr>
        <w:t>Klevų g. 35, Balbieriškio mstl., Balbieriškio sen., Prienų r. sav.;</w:t>
      </w:r>
    </w:p>
    <w:p w:rsidR="00A651E0" w:rsidRPr="00B4053F" w:rsidRDefault="00B25E8E" w:rsidP="009C7D2E">
      <w:pPr>
        <w:pStyle w:val="ListParagraph"/>
        <w:numPr>
          <w:ilvl w:val="1"/>
          <w:numId w:val="3"/>
        </w:numPr>
        <w:tabs>
          <w:tab w:val="left" w:pos="1843"/>
        </w:tabs>
        <w:spacing w:line="276" w:lineRule="auto"/>
        <w:ind w:left="0" w:right="-109" w:firstLine="1123"/>
        <w:rPr>
          <w:color w:val="000000"/>
          <w:sz w:val="24"/>
          <w:szCs w:val="24"/>
        </w:rPr>
      </w:pPr>
      <w:r w:rsidRPr="00B4053F">
        <w:rPr>
          <w:color w:val="000000"/>
          <w:sz w:val="24"/>
          <w:szCs w:val="24"/>
        </w:rPr>
        <w:t>P</w:t>
      </w:r>
      <w:r w:rsidR="00AC7C35" w:rsidRPr="00B4053F">
        <w:rPr>
          <w:color w:val="000000"/>
          <w:sz w:val="24"/>
          <w:szCs w:val="24"/>
        </w:rPr>
        <w:t>astatą</w:t>
      </w:r>
      <w:r w:rsidRPr="00B4053F">
        <w:rPr>
          <w:color w:val="000000"/>
          <w:sz w:val="24"/>
          <w:szCs w:val="24"/>
        </w:rPr>
        <w:t xml:space="preserve"> </w:t>
      </w:r>
      <w:r w:rsidR="00AC7C35" w:rsidRPr="00B4053F">
        <w:rPr>
          <w:color w:val="000000"/>
          <w:sz w:val="24"/>
          <w:szCs w:val="24"/>
        </w:rPr>
        <w:t>–</w:t>
      </w:r>
      <w:r w:rsidRPr="00B4053F">
        <w:rPr>
          <w:color w:val="000000"/>
          <w:sz w:val="24"/>
          <w:szCs w:val="24"/>
        </w:rPr>
        <w:t xml:space="preserve"> </w:t>
      </w:r>
      <w:r w:rsidR="00AC7C35" w:rsidRPr="00B4053F">
        <w:rPr>
          <w:color w:val="000000"/>
          <w:sz w:val="24"/>
          <w:szCs w:val="24"/>
        </w:rPr>
        <w:t>biblioteką (</w:t>
      </w:r>
      <w:r w:rsidR="00AC7C35" w:rsidRPr="00B4053F">
        <w:rPr>
          <w:sz w:val="24"/>
          <w:szCs w:val="24"/>
        </w:rPr>
        <w:t>nekilnojamojo turto kadastro ir registro byloje pastatas pažymėtas 1C1m, unikalus Nr. 6993-8013-6019</w:t>
      </w:r>
      <w:r w:rsidR="00AC7C35" w:rsidRPr="00B4053F">
        <w:rPr>
          <w:bCs/>
          <w:color w:val="000000"/>
          <w:sz w:val="24"/>
          <w:szCs w:val="24"/>
        </w:rPr>
        <w:t>, reg. Nr. 20/196062), esan</w:t>
      </w:r>
      <w:r w:rsidRPr="00B4053F">
        <w:rPr>
          <w:bCs/>
          <w:color w:val="000000"/>
          <w:sz w:val="24"/>
          <w:szCs w:val="24"/>
        </w:rPr>
        <w:t>čią</w:t>
      </w:r>
      <w:r w:rsidR="00AC7C35" w:rsidRPr="00B4053F">
        <w:rPr>
          <w:bCs/>
          <w:color w:val="000000"/>
          <w:sz w:val="24"/>
          <w:szCs w:val="24"/>
        </w:rPr>
        <w:t xml:space="preserve"> Ąžuolų g. 2, Žiūronių k., Balbieriškio sen., Prienų r. sav.;</w:t>
      </w:r>
    </w:p>
    <w:p w:rsidR="00AC7C35" w:rsidRPr="00B4053F" w:rsidRDefault="00B25E8E" w:rsidP="009C7D2E">
      <w:pPr>
        <w:pStyle w:val="ListParagraph"/>
        <w:numPr>
          <w:ilvl w:val="1"/>
          <w:numId w:val="3"/>
        </w:numPr>
        <w:tabs>
          <w:tab w:val="left" w:pos="1843"/>
        </w:tabs>
        <w:spacing w:line="276" w:lineRule="auto"/>
        <w:ind w:left="0" w:right="-109" w:firstLine="1123"/>
        <w:rPr>
          <w:color w:val="000000"/>
          <w:sz w:val="24"/>
          <w:szCs w:val="24"/>
        </w:rPr>
      </w:pPr>
      <w:r w:rsidRPr="00B4053F">
        <w:rPr>
          <w:bCs/>
          <w:color w:val="000000"/>
          <w:sz w:val="24"/>
          <w:szCs w:val="24"/>
        </w:rPr>
        <w:t>P</w:t>
      </w:r>
      <w:r w:rsidR="00AC7C35" w:rsidRPr="00B4053F">
        <w:rPr>
          <w:bCs/>
          <w:color w:val="000000"/>
          <w:sz w:val="24"/>
          <w:szCs w:val="24"/>
        </w:rPr>
        <w:t>astatą</w:t>
      </w:r>
      <w:r w:rsidRPr="00B4053F">
        <w:rPr>
          <w:bCs/>
          <w:color w:val="000000"/>
          <w:sz w:val="24"/>
          <w:szCs w:val="24"/>
        </w:rPr>
        <w:t xml:space="preserve"> </w:t>
      </w:r>
      <w:r w:rsidR="00AC7C35" w:rsidRPr="00B4053F">
        <w:rPr>
          <w:bCs/>
          <w:color w:val="000000"/>
          <w:sz w:val="24"/>
          <w:szCs w:val="24"/>
        </w:rPr>
        <w:t>–</w:t>
      </w:r>
      <w:r w:rsidRPr="00B4053F">
        <w:rPr>
          <w:bCs/>
          <w:color w:val="000000"/>
          <w:sz w:val="24"/>
          <w:szCs w:val="24"/>
        </w:rPr>
        <w:t xml:space="preserve"> </w:t>
      </w:r>
      <w:r w:rsidR="00AC7C35" w:rsidRPr="00B4053F">
        <w:rPr>
          <w:bCs/>
          <w:color w:val="000000"/>
          <w:sz w:val="24"/>
          <w:szCs w:val="24"/>
        </w:rPr>
        <w:t xml:space="preserve">malkinę </w:t>
      </w:r>
      <w:r w:rsidR="00AC7C35" w:rsidRPr="00B4053F">
        <w:rPr>
          <w:color w:val="000000"/>
          <w:sz w:val="24"/>
          <w:szCs w:val="24"/>
        </w:rPr>
        <w:t>(</w:t>
      </w:r>
      <w:r w:rsidR="00AC7C35" w:rsidRPr="00B4053F">
        <w:rPr>
          <w:sz w:val="24"/>
          <w:szCs w:val="24"/>
        </w:rPr>
        <w:t>nekilnojamojo turto kadastro ir registro byloje pastatas pažymėtas 2I1ž, unikalus Nr. 6993-8013-6022</w:t>
      </w:r>
      <w:r w:rsidR="00AC7C35" w:rsidRPr="00B4053F">
        <w:rPr>
          <w:bCs/>
          <w:color w:val="000000"/>
          <w:sz w:val="24"/>
          <w:szCs w:val="24"/>
        </w:rPr>
        <w:t>, reg. Nr. 20/196062), esan</w:t>
      </w:r>
      <w:r w:rsidRPr="00B4053F">
        <w:rPr>
          <w:bCs/>
          <w:color w:val="000000"/>
          <w:sz w:val="24"/>
          <w:szCs w:val="24"/>
        </w:rPr>
        <w:t>čią</w:t>
      </w:r>
      <w:r w:rsidR="00AC7C35" w:rsidRPr="00B4053F">
        <w:rPr>
          <w:bCs/>
          <w:color w:val="000000"/>
          <w:sz w:val="24"/>
          <w:szCs w:val="24"/>
        </w:rPr>
        <w:t xml:space="preserve"> Ąžuolų g. 2, Žiūronių k., Balbieriškio sen., Prienų r. sav.;</w:t>
      </w:r>
    </w:p>
    <w:p w:rsidR="00AC7C35" w:rsidRPr="00B4053F" w:rsidRDefault="00AC7C35" w:rsidP="009C7D2E">
      <w:pPr>
        <w:pStyle w:val="ListParagraph"/>
        <w:numPr>
          <w:ilvl w:val="1"/>
          <w:numId w:val="3"/>
        </w:numPr>
        <w:tabs>
          <w:tab w:val="left" w:pos="1843"/>
        </w:tabs>
        <w:spacing w:line="276" w:lineRule="auto"/>
        <w:ind w:left="0" w:right="-109" w:firstLine="1123"/>
        <w:rPr>
          <w:color w:val="000000"/>
          <w:sz w:val="24"/>
          <w:szCs w:val="24"/>
        </w:rPr>
      </w:pPr>
      <w:r w:rsidRPr="00B4053F">
        <w:rPr>
          <w:bCs/>
          <w:color w:val="000000"/>
          <w:sz w:val="24"/>
          <w:szCs w:val="24"/>
        </w:rPr>
        <w:t>kitus inžinerinius statinius</w:t>
      </w:r>
      <w:r w:rsidR="00B25E8E" w:rsidRPr="00B4053F">
        <w:rPr>
          <w:bCs/>
          <w:color w:val="000000"/>
          <w:sz w:val="24"/>
          <w:szCs w:val="24"/>
        </w:rPr>
        <w:t xml:space="preserve"> </w:t>
      </w:r>
      <w:r w:rsidRPr="00B4053F">
        <w:rPr>
          <w:bCs/>
          <w:color w:val="000000"/>
          <w:sz w:val="24"/>
          <w:szCs w:val="24"/>
        </w:rPr>
        <w:t>–</w:t>
      </w:r>
      <w:r w:rsidR="00B25E8E" w:rsidRPr="00B4053F">
        <w:rPr>
          <w:bCs/>
          <w:color w:val="000000"/>
          <w:sz w:val="24"/>
          <w:szCs w:val="24"/>
        </w:rPr>
        <w:t xml:space="preserve"> </w:t>
      </w:r>
      <w:r w:rsidRPr="00B4053F">
        <w:rPr>
          <w:bCs/>
          <w:color w:val="000000"/>
          <w:sz w:val="24"/>
          <w:szCs w:val="24"/>
        </w:rPr>
        <w:t xml:space="preserve">kiemo statinius </w:t>
      </w:r>
      <w:r w:rsidRPr="00B4053F">
        <w:rPr>
          <w:color w:val="000000"/>
          <w:sz w:val="24"/>
          <w:szCs w:val="24"/>
        </w:rPr>
        <w:t>(</w:t>
      </w:r>
      <w:r w:rsidRPr="00B4053F">
        <w:rPr>
          <w:sz w:val="24"/>
          <w:szCs w:val="24"/>
        </w:rPr>
        <w:t>nekilnojamojo turto kadastro ir registro byloje šulinys pažymėtas k1, unikalus Nr. 4400-2178-4909</w:t>
      </w:r>
      <w:r w:rsidRPr="00B4053F">
        <w:rPr>
          <w:bCs/>
          <w:color w:val="000000"/>
          <w:sz w:val="24"/>
          <w:szCs w:val="24"/>
        </w:rPr>
        <w:t>, reg. Nr. 20/196062), esan</w:t>
      </w:r>
      <w:r w:rsidR="00B25E8E" w:rsidRPr="00B4053F">
        <w:rPr>
          <w:bCs/>
          <w:color w:val="000000"/>
          <w:sz w:val="24"/>
          <w:szCs w:val="24"/>
        </w:rPr>
        <w:t>čius</w:t>
      </w:r>
      <w:r w:rsidRPr="00B4053F">
        <w:rPr>
          <w:bCs/>
          <w:color w:val="000000"/>
          <w:sz w:val="24"/>
          <w:szCs w:val="24"/>
        </w:rPr>
        <w:t xml:space="preserve"> Ąžuolų g. 2, Žiūronių k., Balbieriškio sen., Prienų r. sav.; </w:t>
      </w:r>
    </w:p>
    <w:p w:rsidR="000017DA" w:rsidRPr="00B4053F" w:rsidRDefault="009C7D2E" w:rsidP="009C7D2E">
      <w:pPr>
        <w:pStyle w:val="ListParagraph"/>
        <w:numPr>
          <w:ilvl w:val="1"/>
          <w:numId w:val="3"/>
        </w:numPr>
        <w:tabs>
          <w:tab w:val="left" w:pos="1843"/>
        </w:tabs>
        <w:spacing w:line="276" w:lineRule="auto"/>
        <w:ind w:left="0" w:right="-109" w:firstLine="1123"/>
        <w:rPr>
          <w:color w:val="000000"/>
          <w:sz w:val="24"/>
          <w:szCs w:val="24"/>
        </w:rPr>
      </w:pPr>
      <w:r w:rsidRPr="00B4053F">
        <w:rPr>
          <w:bCs/>
          <w:color w:val="000000"/>
          <w:sz w:val="24"/>
          <w:szCs w:val="24"/>
        </w:rPr>
        <w:t>negyvenamąją patalpą</w:t>
      </w:r>
      <w:r w:rsidR="00B25E8E" w:rsidRPr="00B4053F">
        <w:rPr>
          <w:bCs/>
          <w:color w:val="000000"/>
          <w:sz w:val="24"/>
          <w:szCs w:val="24"/>
        </w:rPr>
        <w:t xml:space="preserve"> </w:t>
      </w:r>
      <w:r w:rsidRPr="00B4053F">
        <w:rPr>
          <w:bCs/>
          <w:color w:val="000000"/>
          <w:sz w:val="24"/>
          <w:szCs w:val="24"/>
        </w:rPr>
        <w:t>(</w:t>
      </w:r>
      <w:r w:rsidRPr="00B4053F">
        <w:rPr>
          <w:sz w:val="24"/>
          <w:szCs w:val="24"/>
        </w:rPr>
        <w:t>nekilnojamojo turto kadastro ir registro byloje pastatas pažymėtas 1A2p, unikalus Nr. 4400-1762-5606:3319</w:t>
      </w:r>
      <w:r w:rsidRPr="00B4053F">
        <w:rPr>
          <w:bCs/>
          <w:color w:val="000000"/>
          <w:sz w:val="24"/>
          <w:szCs w:val="24"/>
        </w:rPr>
        <w:t>, reg. Nr. 44/1237826), esan</w:t>
      </w:r>
      <w:r w:rsidR="000017DA" w:rsidRPr="00B4053F">
        <w:rPr>
          <w:bCs/>
          <w:color w:val="000000"/>
          <w:sz w:val="24"/>
          <w:szCs w:val="24"/>
        </w:rPr>
        <w:t>čią</w:t>
      </w:r>
      <w:r w:rsidRPr="00B4053F">
        <w:rPr>
          <w:bCs/>
          <w:color w:val="000000"/>
          <w:sz w:val="24"/>
          <w:szCs w:val="24"/>
        </w:rPr>
        <w:t xml:space="preserve"> </w:t>
      </w:r>
      <w:r w:rsidR="000017DA" w:rsidRPr="00B4053F">
        <w:rPr>
          <w:bCs/>
          <w:color w:val="000000"/>
          <w:sz w:val="24"/>
          <w:szCs w:val="24"/>
        </w:rPr>
        <w:t>Vytauto g. 8-4, Purvininkų k., Išlaužo sen., Prienų r. sav.;</w:t>
      </w:r>
    </w:p>
    <w:p w:rsidR="009C7D2E" w:rsidRPr="00B4053F" w:rsidRDefault="009C7D2E" w:rsidP="009C7D2E">
      <w:pPr>
        <w:pStyle w:val="ListParagraph"/>
        <w:numPr>
          <w:ilvl w:val="1"/>
          <w:numId w:val="3"/>
        </w:numPr>
        <w:tabs>
          <w:tab w:val="left" w:pos="1843"/>
        </w:tabs>
        <w:spacing w:line="276" w:lineRule="auto"/>
        <w:ind w:left="0" w:right="-109" w:firstLine="1123"/>
        <w:rPr>
          <w:color w:val="000000"/>
          <w:sz w:val="24"/>
          <w:szCs w:val="24"/>
        </w:rPr>
      </w:pPr>
      <w:r w:rsidRPr="00B4053F">
        <w:rPr>
          <w:bCs/>
          <w:color w:val="000000"/>
          <w:sz w:val="24"/>
          <w:szCs w:val="24"/>
        </w:rPr>
        <w:t xml:space="preserve"> </w:t>
      </w:r>
      <w:r w:rsidR="000017DA" w:rsidRPr="00B4053F">
        <w:rPr>
          <w:bCs/>
          <w:color w:val="000000"/>
          <w:sz w:val="24"/>
          <w:szCs w:val="24"/>
        </w:rPr>
        <w:t>negyvenamąją patalpą</w:t>
      </w:r>
      <w:r w:rsidR="00B25E8E" w:rsidRPr="00B4053F">
        <w:rPr>
          <w:bCs/>
          <w:color w:val="000000"/>
          <w:sz w:val="24"/>
          <w:szCs w:val="24"/>
        </w:rPr>
        <w:t xml:space="preserve"> </w:t>
      </w:r>
      <w:r w:rsidR="000017DA" w:rsidRPr="00B4053F">
        <w:rPr>
          <w:bCs/>
          <w:color w:val="000000"/>
          <w:sz w:val="24"/>
          <w:szCs w:val="24"/>
        </w:rPr>
        <w:t>–</w:t>
      </w:r>
      <w:r w:rsidR="00B25E8E" w:rsidRPr="00B4053F">
        <w:rPr>
          <w:bCs/>
          <w:color w:val="000000"/>
          <w:sz w:val="24"/>
          <w:szCs w:val="24"/>
        </w:rPr>
        <w:t xml:space="preserve"> </w:t>
      </w:r>
      <w:r w:rsidR="000017DA" w:rsidRPr="00B4053F">
        <w:rPr>
          <w:bCs/>
          <w:color w:val="000000"/>
          <w:sz w:val="24"/>
          <w:szCs w:val="24"/>
        </w:rPr>
        <w:t>bibliotekos patalpą (</w:t>
      </w:r>
      <w:r w:rsidR="000017DA" w:rsidRPr="00B4053F">
        <w:rPr>
          <w:sz w:val="24"/>
          <w:szCs w:val="24"/>
        </w:rPr>
        <w:t>nekilnojamojo turto kadastro ir registro byloje pastatas pažymėtas 1A2p, unikalus Nr. 4400-5733-9656:8807</w:t>
      </w:r>
      <w:r w:rsidR="000017DA" w:rsidRPr="00B4053F">
        <w:rPr>
          <w:bCs/>
          <w:color w:val="000000"/>
          <w:sz w:val="24"/>
          <w:szCs w:val="24"/>
        </w:rPr>
        <w:t>, reg. Nr. 44/2672868), esančią Verknės g. 34-4, Pikelionių k., Stakliškių sen., Prienų r. sav.</w:t>
      </w:r>
      <w:r w:rsidR="009D6947" w:rsidRPr="00B4053F">
        <w:rPr>
          <w:bCs/>
          <w:color w:val="000000"/>
          <w:sz w:val="24"/>
          <w:szCs w:val="24"/>
        </w:rPr>
        <w:t>;</w:t>
      </w:r>
    </w:p>
    <w:p w:rsidR="009D6947" w:rsidRPr="00B4053F" w:rsidRDefault="004C5E9C" w:rsidP="009C7D2E">
      <w:pPr>
        <w:pStyle w:val="ListParagraph"/>
        <w:numPr>
          <w:ilvl w:val="1"/>
          <w:numId w:val="3"/>
        </w:numPr>
        <w:tabs>
          <w:tab w:val="left" w:pos="1843"/>
        </w:tabs>
        <w:spacing w:line="276" w:lineRule="auto"/>
        <w:ind w:left="0" w:right="-109" w:firstLine="1123"/>
        <w:rPr>
          <w:color w:val="000000"/>
          <w:sz w:val="24"/>
          <w:szCs w:val="24"/>
        </w:rPr>
      </w:pPr>
      <w:r w:rsidRPr="00B4053F">
        <w:rPr>
          <w:bCs/>
          <w:color w:val="000000"/>
          <w:sz w:val="24"/>
          <w:szCs w:val="24"/>
        </w:rPr>
        <w:t>p</w:t>
      </w:r>
      <w:r w:rsidR="00A45DF1" w:rsidRPr="00B4053F">
        <w:rPr>
          <w:bCs/>
          <w:color w:val="000000"/>
          <w:sz w:val="24"/>
          <w:szCs w:val="24"/>
        </w:rPr>
        <w:t>atalpą</w:t>
      </w:r>
      <w:r w:rsidRPr="00B4053F">
        <w:rPr>
          <w:bCs/>
          <w:color w:val="000000"/>
          <w:sz w:val="24"/>
          <w:szCs w:val="24"/>
        </w:rPr>
        <w:t xml:space="preserve"> </w:t>
      </w:r>
      <w:r w:rsidR="00A45DF1" w:rsidRPr="00B4053F">
        <w:rPr>
          <w:bCs/>
          <w:color w:val="000000"/>
          <w:sz w:val="24"/>
          <w:szCs w:val="24"/>
        </w:rPr>
        <w:t>–</w:t>
      </w:r>
      <w:r w:rsidRPr="00B4053F">
        <w:rPr>
          <w:bCs/>
          <w:color w:val="000000"/>
          <w:sz w:val="24"/>
          <w:szCs w:val="24"/>
        </w:rPr>
        <w:t xml:space="preserve"> </w:t>
      </w:r>
      <w:r w:rsidR="00A45DF1" w:rsidRPr="00B4053F">
        <w:rPr>
          <w:bCs/>
          <w:color w:val="000000"/>
          <w:sz w:val="24"/>
          <w:szCs w:val="24"/>
        </w:rPr>
        <w:t>butą (</w:t>
      </w:r>
      <w:r w:rsidR="00A45DF1" w:rsidRPr="00B4053F">
        <w:rPr>
          <w:sz w:val="24"/>
          <w:szCs w:val="24"/>
        </w:rPr>
        <w:t>nekilnojamojo turto kadastro ir registro byloje pastatas pažymėtas 1A2m, unikalus Nr. 6991-6000-1018:0010</w:t>
      </w:r>
      <w:r w:rsidR="00A45DF1" w:rsidRPr="00B4053F">
        <w:rPr>
          <w:bCs/>
          <w:color w:val="000000"/>
          <w:sz w:val="24"/>
          <w:szCs w:val="24"/>
        </w:rPr>
        <w:t>, reg. Nr. 20/247690), esan</w:t>
      </w:r>
      <w:r w:rsidRPr="00B4053F">
        <w:rPr>
          <w:bCs/>
          <w:color w:val="000000"/>
          <w:sz w:val="24"/>
          <w:szCs w:val="24"/>
        </w:rPr>
        <w:t>tį</w:t>
      </w:r>
      <w:r w:rsidR="00A45DF1" w:rsidRPr="00B4053F">
        <w:rPr>
          <w:bCs/>
          <w:color w:val="000000"/>
          <w:sz w:val="24"/>
          <w:szCs w:val="24"/>
        </w:rPr>
        <w:t xml:space="preserve"> Kęstučio g. 40-10, Prienų m.;</w:t>
      </w:r>
    </w:p>
    <w:p w:rsidR="00A45DF1" w:rsidRPr="00B4053F" w:rsidRDefault="004C5E9C" w:rsidP="00A45DF1">
      <w:pPr>
        <w:pStyle w:val="ListParagraph"/>
        <w:numPr>
          <w:ilvl w:val="1"/>
          <w:numId w:val="3"/>
        </w:numPr>
        <w:tabs>
          <w:tab w:val="left" w:pos="1843"/>
        </w:tabs>
        <w:spacing w:line="276" w:lineRule="auto"/>
        <w:ind w:left="0" w:right="-109" w:firstLine="1123"/>
        <w:rPr>
          <w:color w:val="000000"/>
          <w:sz w:val="24"/>
          <w:szCs w:val="24"/>
        </w:rPr>
      </w:pPr>
      <w:r w:rsidRPr="00B4053F">
        <w:rPr>
          <w:bCs/>
          <w:color w:val="000000"/>
          <w:sz w:val="24"/>
          <w:szCs w:val="24"/>
        </w:rPr>
        <w:t>p</w:t>
      </w:r>
      <w:r w:rsidR="00A45DF1" w:rsidRPr="00B4053F">
        <w:rPr>
          <w:bCs/>
          <w:color w:val="000000"/>
          <w:sz w:val="24"/>
          <w:szCs w:val="24"/>
        </w:rPr>
        <w:t>atalpą</w:t>
      </w:r>
      <w:r w:rsidRPr="00B4053F">
        <w:rPr>
          <w:bCs/>
          <w:color w:val="000000"/>
          <w:sz w:val="24"/>
          <w:szCs w:val="24"/>
        </w:rPr>
        <w:t xml:space="preserve"> </w:t>
      </w:r>
      <w:r w:rsidR="00A45DF1" w:rsidRPr="00B4053F">
        <w:rPr>
          <w:bCs/>
          <w:color w:val="000000"/>
          <w:sz w:val="24"/>
          <w:szCs w:val="24"/>
        </w:rPr>
        <w:t>–</w:t>
      </w:r>
      <w:r w:rsidRPr="00B4053F">
        <w:rPr>
          <w:bCs/>
          <w:color w:val="000000"/>
          <w:sz w:val="24"/>
          <w:szCs w:val="24"/>
        </w:rPr>
        <w:t xml:space="preserve"> </w:t>
      </w:r>
      <w:r w:rsidR="00A45DF1" w:rsidRPr="00B4053F">
        <w:rPr>
          <w:bCs/>
          <w:color w:val="000000"/>
          <w:sz w:val="24"/>
          <w:szCs w:val="24"/>
        </w:rPr>
        <w:t>butą (</w:t>
      </w:r>
      <w:r w:rsidR="00A45DF1" w:rsidRPr="00B4053F">
        <w:rPr>
          <w:sz w:val="24"/>
          <w:szCs w:val="24"/>
        </w:rPr>
        <w:t>nekilnojamojo turto kadastro ir registro byloje pastatas pažymėtas 3A1m, unikalus Nr. 6991-0001-9022:0004</w:t>
      </w:r>
      <w:r w:rsidR="00A45DF1" w:rsidRPr="00B4053F">
        <w:rPr>
          <w:bCs/>
          <w:color w:val="000000"/>
          <w:sz w:val="24"/>
          <w:szCs w:val="24"/>
        </w:rPr>
        <w:t>, reg. Nr. 20/268196), esan</w:t>
      </w:r>
      <w:r w:rsidRPr="00B4053F">
        <w:rPr>
          <w:bCs/>
          <w:color w:val="000000"/>
          <w:sz w:val="24"/>
          <w:szCs w:val="24"/>
        </w:rPr>
        <w:t>tį</w:t>
      </w:r>
      <w:r w:rsidR="00A45DF1" w:rsidRPr="00B4053F">
        <w:rPr>
          <w:bCs/>
          <w:color w:val="000000"/>
          <w:sz w:val="24"/>
          <w:szCs w:val="24"/>
        </w:rPr>
        <w:t xml:space="preserve"> Gedimino g. 9-1, Jiezno m., Prienų r. sav.; </w:t>
      </w:r>
    </w:p>
    <w:p w:rsidR="00A45DF1" w:rsidRPr="00B4053F" w:rsidRDefault="00A45DF1" w:rsidP="00A45DF1">
      <w:pPr>
        <w:pStyle w:val="ListParagraph"/>
        <w:numPr>
          <w:ilvl w:val="1"/>
          <w:numId w:val="3"/>
        </w:numPr>
        <w:tabs>
          <w:tab w:val="left" w:pos="1843"/>
        </w:tabs>
        <w:spacing w:line="276" w:lineRule="auto"/>
        <w:ind w:left="0" w:right="-109" w:firstLine="1123"/>
        <w:rPr>
          <w:color w:val="000000"/>
          <w:sz w:val="24"/>
          <w:szCs w:val="24"/>
        </w:rPr>
      </w:pPr>
      <w:r w:rsidRPr="00B4053F">
        <w:rPr>
          <w:bCs/>
          <w:color w:val="000000"/>
          <w:sz w:val="24"/>
          <w:szCs w:val="24"/>
        </w:rPr>
        <w:t>6/100 dalis ūkinio pastato (</w:t>
      </w:r>
      <w:r w:rsidRPr="00B4053F">
        <w:rPr>
          <w:sz w:val="24"/>
          <w:szCs w:val="24"/>
        </w:rPr>
        <w:t>nekilnojamojo turto kadastro ir registro byloje pastatas pažymėtas 3I1p, unikalus Nr. 6991-0001-9033</w:t>
      </w:r>
      <w:r w:rsidRPr="00B4053F">
        <w:rPr>
          <w:bCs/>
          <w:color w:val="000000"/>
          <w:sz w:val="24"/>
          <w:szCs w:val="24"/>
        </w:rPr>
        <w:t>, reg. Nr. 20/199596), esanči</w:t>
      </w:r>
      <w:r w:rsidR="004C5E9C" w:rsidRPr="00B4053F">
        <w:rPr>
          <w:bCs/>
          <w:color w:val="000000"/>
          <w:sz w:val="24"/>
          <w:szCs w:val="24"/>
        </w:rPr>
        <w:t>o</w:t>
      </w:r>
      <w:r w:rsidRPr="00B4053F">
        <w:rPr>
          <w:bCs/>
          <w:color w:val="000000"/>
          <w:sz w:val="24"/>
          <w:szCs w:val="24"/>
        </w:rPr>
        <w:t xml:space="preserve"> Gedimino g. 9, Jiezno m., Prienų r. sav.; </w:t>
      </w:r>
    </w:p>
    <w:p w:rsidR="00A45DF1" w:rsidRPr="00B4053F" w:rsidRDefault="004C5E9C" w:rsidP="00A45DF1">
      <w:pPr>
        <w:pStyle w:val="ListParagraph"/>
        <w:numPr>
          <w:ilvl w:val="1"/>
          <w:numId w:val="3"/>
        </w:numPr>
        <w:tabs>
          <w:tab w:val="left" w:pos="1843"/>
        </w:tabs>
        <w:spacing w:line="276" w:lineRule="auto"/>
        <w:ind w:left="0" w:right="-109" w:firstLine="1123"/>
        <w:rPr>
          <w:color w:val="000000"/>
          <w:sz w:val="24"/>
          <w:szCs w:val="24"/>
        </w:rPr>
      </w:pPr>
      <w:r w:rsidRPr="00B4053F">
        <w:rPr>
          <w:bCs/>
          <w:color w:val="000000"/>
          <w:sz w:val="24"/>
          <w:szCs w:val="24"/>
        </w:rPr>
        <w:t>p</w:t>
      </w:r>
      <w:r w:rsidR="00A45DF1" w:rsidRPr="00B4053F">
        <w:rPr>
          <w:bCs/>
          <w:color w:val="000000"/>
          <w:sz w:val="24"/>
          <w:szCs w:val="24"/>
        </w:rPr>
        <w:t>atalpą</w:t>
      </w:r>
      <w:r w:rsidRPr="00B4053F">
        <w:rPr>
          <w:bCs/>
          <w:color w:val="000000"/>
          <w:sz w:val="24"/>
          <w:szCs w:val="24"/>
        </w:rPr>
        <w:t xml:space="preserve"> </w:t>
      </w:r>
      <w:r w:rsidR="00A45DF1" w:rsidRPr="00B4053F">
        <w:rPr>
          <w:bCs/>
          <w:color w:val="000000"/>
          <w:sz w:val="24"/>
          <w:szCs w:val="24"/>
        </w:rPr>
        <w:t>–</w:t>
      </w:r>
      <w:r w:rsidRPr="00B4053F">
        <w:rPr>
          <w:bCs/>
          <w:color w:val="000000"/>
          <w:sz w:val="24"/>
          <w:szCs w:val="24"/>
        </w:rPr>
        <w:t xml:space="preserve"> </w:t>
      </w:r>
      <w:r w:rsidR="00A45DF1" w:rsidRPr="00B4053F">
        <w:rPr>
          <w:bCs/>
          <w:color w:val="000000"/>
          <w:sz w:val="24"/>
          <w:szCs w:val="24"/>
        </w:rPr>
        <w:t>butą (</w:t>
      </w:r>
      <w:r w:rsidR="00A45DF1" w:rsidRPr="00B4053F">
        <w:rPr>
          <w:sz w:val="24"/>
          <w:szCs w:val="24"/>
        </w:rPr>
        <w:t>nekilnojamojo turto kadastro ir registro byloje pastatas pažymėtas 3A1m, unikalus Nr. 6992-5001-5038:0002</w:t>
      </w:r>
      <w:r w:rsidR="00A45DF1" w:rsidRPr="00B4053F">
        <w:rPr>
          <w:bCs/>
          <w:color w:val="000000"/>
          <w:sz w:val="24"/>
          <w:szCs w:val="24"/>
        </w:rPr>
        <w:t>, reg. Nr. 20/268196), esan</w:t>
      </w:r>
      <w:r w:rsidRPr="00B4053F">
        <w:rPr>
          <w:bCs/>
          <w:color w:val="000000"/>
          <w:sz w:val="24"/>
          <w:szCs w:val="24"/>
        </w:rPr>
        <w:t>tį</w:t>
      </w:r>
      <w:r w:rsidR="00A45DF1" w:rsidRPr="00B4053F">
        <w:rPr>
          <w:bCs/>
          <w:color w:val="000000"/>
          <w:sz w:val="24"/>
          <w:szCs w:val="24"/>
        </w:rPr>
        <w:t xml:space="preserve"> Gedimino g. 11-2, Jiezno m., Prienų r. sav.;</w:t>
      </w:r>
    </w:p>
    <w:p w:rsidR="00A45DF1" w:rsidRPr="00B4053F" w:rsidRDefault="004C5E9C" w:rsidP="009C7D2E">
      <w:pPr>
        <w:pStyle w:val="ListParagraph"/>
        <w:numPr>
          <w:ilvl w:val="1"/>
          <w:numId w:val="3"/>
        </w:numPr>
        <w:tabs>
          <w:tab w:val="left" w:pos="1843"/>
        </w:tabs>
        <w:spacing w:line="276" w:lineRule="auto"/>
        <w:ind w:left="0" w:right="-109" w:firstLine="1123"/>
        <w:rPr>
          <w:color w:val="000000"/>
          <w:sz w:val="24"/>
          <w:szCs w:val="24"/>
        </w:rPr>
      </w:pPr>
      <w:r w:rsidRPr="00B4053F">
        <w:rPr>
          <w:bCs/>
          <w:color w:val="000000"/>
          <w:sz w:val="24"/>
          <w:szCs w:val="24"/>
        </w:rPr>
        <w:t>p</w:t>
      </w:r>
      <w:r w:rsidR="00A45DF1" w:rsidRPr="00B4053F">
        <w:rPr>
          <w:bCs/>
          <w:color w:val="000000"/>
          <w:sz w:val="24"/>
          <w:szCs w:val="24"/>
        </w:rPr>
        <w:t>atalpą</w:t>
      </w:r>
      <w:r w:rsidRPr="00B4053F">
        <w:rPr>
          <w:bCs/>
          <w:color w:val="000000"/>
          <w:sz w:val="24"/>
          <w:szCs w:val="24"/>
        </w:rPr>
        <w:t xml:space="preserve"> </w:t>
      </w:r>
      <w:r w:rsidR="00A45DF1" w:rsidRPr="00B4053F">
        <w:rPr>
          <w:bCs/>
          <w:color w:val="000000"/>
          <w:sz w:val="24"/>
          <w:szCs w:val="24"/>
        </w:rPr>
        <w:t>–</w:t>
      </w:r>
      <w:r w:rsidRPr="00B4053F">
        <w:rPr>
          <w:bCs/>
          <w:color w:val="000000"/>
          <w:sz w:val="24"/>
          <w:szCs w:val="24"/>
        </w:rPr>
        <w:t xml:space="preserve"> </w:t>
      </w:r>
      <w:r w:rsidR="00A45DF1" w:rsidRPr="00B4053F">
        <w:rPr>
          <w:bCs/>
          <w:color w:val="000000"/>
          <w:sz w:val="24"/>
          <w:szCs w:val="24"/>
        </w:rPr>
        <w:t>butą (</w:t>
      </w:r>
      <w:r w:rsidR="00A45DF1" w:rsidRPr="00B4053F">
        <w:rPr>
          <w:sz w:val="24"/>
          <w:szCs w:val="24"/>
        </w:rPr>
        <w:t>nekilnojamojo turto kadastro ir registro byloje pastatas pažymėtas 3A1m, unikalus Nr. 6992-5001-5038:0001</w:t>
      </w:r>
      <w:r w:rsidR="00A45DF1" w:rsidRPr="00B4053F">
        <w:rPr>
          <w:bCs/>
          <w:color w:val="000000"/>
          <w:sz w:val="24"/>
          <w:szCs w:val="24"/>
        </w:rPr>
        <w:t>, reg. Nr. 20/268309), esan</w:t>
      </w:r>
      <w:r w:rsidRPr="00B4053F">
        <w:rPr>
          <w:bCs/>
          <w:color w:val="000000"/>
          <w:sz w:val="24"/>
          <w:szCs w:val="24"/>
        </w:rPr>
        <w:t>tį</w:t>
      </w:r>
      <w:r w:rsidR="00A45DF1" w:rsidRPr="00B4053F">
        <w:rPr>
          <w:bCs/>
          <w:color w:val="000000"/>
          <w:sz w:val="24"/>
          <w:szCs w:val="24"/>
        </w:rPr>
        <w:t xml:space="preserve"> Gedimino g. 11-3, Jiezno m., Prienų r. sav.;</w:t>
      </w:r>
    </w:p>
    <w:p w:rsidR="00A45DF1" w:rsidRPr="00B4053F" w:rsidRDefault="004C5E9C" w:rsidP="00A45DF1">
      <w:pPr>
        <w:pStyle w:val="ListParagraph"/>
        <w:numPr>
          <w:ilvl w:val="1"/>
          <w:numId w:val="3"/>
        </w:numPr>
        <w:tabs>
          <w:tab w:val="left" w:pos="1843"/>
        </w:tabs>
        <w:spacing w:line="276" w:lineRule="auto"/>
        <w:ind w:left="0" w:right="-109" w:firstLine="1123"/>
        <w:rPr>
          <w:color w:val="000000"/>
          <w:sz w:val="24"/>
          <w:szCs w:val="24"/>
        </w:rPr>
      </w:pPr>
      <w:r w:rsidRPr="00B4053F">
        <w:rPr>
          <w:bCs/>
          <w:color w:val="000000"/>
          <w:sz w:val="24"/>
          <w:szCs w:val="24"/>
        </w:rPr>
        <w:t>p</w:t>
      </w:r>
      <w:r w:rsidR="00A45DF1" w:rsidRPr="00B4053F">
        <w:rPr>
          <w:bCs/>
          <w:color w:val="000000"/>
          <w:sz w:val="24"/>
          <w:szCs w:val="24"/>
        </w:rPr>
        <w:t>atalpą</w:t>
      </w:r>
      <w:r w:rsidRPr="00B4053F">
        <w:rPr>
          <w:bCs/>
          <w:color w:val="000000"/>
          <w:sz w:val="24"/>
          <w:szCs w:val="24"/>
        </w:rPr>
        <w:t xml:space="preserve"> </w:t>
      </w:r>
      <w:r w:rsidR="00A45DF1" w:rsidRPr="00B4053F">
        <w:rPr>
          <w:bCs/>
          <w:color w:val="000000"/>
          <w:sz w:val="24"/>
          <w:szCs w:val="24"/>
        </w:rPr>
        <w:t>–</w:t>
      </w:r>
      <w:r w:rsidRPr="00B4053F">
        <w:rPr>
          <w:bCs/>
          <w:color w:val="000000"/>
          <w:sz w:val="24"/>
          <w:szCs w:val="24"/>
        </w:rPr>
        <w:t xml:space="preserve"> </w:t>
      </w:r>
      <w:r w:rsidR="00A45DF1" w:rsidRPr="00B4053F">
        <w:rPr>
          <w:bCs/>
          <w:color w:val="000000"/>
          <w:sz w:val="24"/>
          <w:szCs w:val="24"/>
        </w:rPr>
        <w:t>butą (</w:t>
      </w:r>
      <w:r w:rsidR="00A45DF1" w:rsidRPr="00B4053F">
        <w:rPr>
          <w:sz w:val="24"/>
          <w:szCs w:val="24"/>
        </w:rPr>
        <w:t>nekilnojamojo turto kadastro ir registro byloje pastatas pažymėtas 1A1p, unikalus Nr. 699</w:t>
      </w:r>
      <w:r w:rsidR="00AA5DA0" w:rsidRPr="00B4053F">
        <w:rPr>
          <w:sz w:val="24"/>
          <w:szCs w:val="24"/>
        </w:rPr>
        <w:t>3</w:t>
      </w:r>
      <w:r w:rsidR="00A45DF1" w:rsidRPr="00B4053F">
        <w:rPr>
          <w:sz w:val="24"/>
          <w:szCs w:val="24"/>
        </w:rPr>
        <w:t>-</w:t>
      </w:r>
      <w:r w:rsidR="00AA5DA0" w:rsidRPr="00B4053F">
        <w:rPr>
          <w:sz w:val="24"/>
          <w:szCs w:val="24"/>
        </w:rPr>
        <w:t>0</w:t>
      </w:r>
      <w:r w:rsidR="00A45DF1" w:rsidRPr="00B4053F">
        <w:rPr>
          <w:sz w:val="24"/>
          <w:szCs w:val="24"/>
        </w:rPr>
        <w:t>00</w:t>
      </w:r>
      <w:r w:rsidR="00AA5DA0" w:rsidRPr="00B4053F">
        <w:rPr>
          <w:sz w:val="24"/>
          <w:szCs w:val="24"/>
        </w:rPr>
        <w:t>5</w:t>
      </w:r>
      <w:r w:rsidR="00A45DF1" w:rsidRPr="00B4053F">
        <w:rPr>
          <w:sz w:val="24"/>
          <w:szCs w:val="24"/>
        </w:rPr>
        <w:t>-50</w:t>
      </w:r>
      <w:r w:rsidR="00AA5DA0" w:rsidRPr="00B4053F">
        <w:rPr>
          <w:sz w:val="24"/>
          <w:szCs w:val="24"/>
        </w:rPr>
        <w:t>15</w:t>
      </w:r>
      <w:r w:rsidR="00A45DF1" w:rsidRPr="00B4053F">
        <w:rPr>
          <w:sz w:val="24"/>
          <w:szCs w:val="24"/>
        </w:rPr>
        <w:t>:000</w:t>
      </w:r>
      <w:r w:rsidR="00AA5DA0" w:rsidRPr="00B4053F">
        <w:rPr>
          <w:sz w:val="24"/>
          <w:szCs w:val="24"/>
        </w:rPr>
        <w:t>2</w:t>
      </w:r>
      <w:r w:rsidR="00A45DF1" w:rsidRPr="00B4053F">
        <w:rPr>
          <w:bCs/>
          <w:color w:val="000000"/>
          <w:sz w:val="24"/>
          <w:szCs w:val="24"/>
        </w:rPr>
        <w:t>, reg. Nr. 20/</w:t>
      </w:r>
      <w:r w:rsidR="00AA5DA0" w:rsidRPr="00B4053F">
        <w:rPr>
          <w:bCs/>
          <w:color w:val="000000"/>
          <w:sz w:val="24"/>
          <w:szCs w:val="24"/>
        </w:rPr>
        <w:t>220965</w:t>
      </w:r>
      <w:r w:rsidR="00A45DF1" w:rsidRPr="00B4053F">
        <w:rPr>
          <w:bCs/>
          <w:color w:val="000000"/>
          <w:sz w:val="24"/>
          <w:szCs w:val="24"/>
        </w:rPr>
        <w:t>), esan</w:t>
      </w:r>
      <w:r w:rsidRPr="00B4053F">
        <w:rPr>
          <w:bCs/>
          <w:color w:val="000000"/>
          <w:sz w:val="24"/>
          <w:szCs w:val="24"/>
        </w:rPr>
        <w:t>tį</w:t>
      </w:r>
      <w:r w:rsidR="00A45DF1" w:rsidRPr="00B4053F">
        <w:rPr>
          <w:bCs/>
          <w:color w:val="000000"/>
          <w:sz w:val="24"/>
          <w:szCs w:val="24"/>
        </w:rPr>
        <w:t xml:space="preserve"> </w:t>
      </w:r>
      <w:r w:rsidR="00AA5DA0" w:rsidRPr="00B4053F">
        <w:rPr>
          <w:bCs/>
          <w:color w:val="000000"/>
          <w:sz w:val="24"/>
          <w:szCs w:val="24"/>
        </w:rPr>
        <w:t>Juodupės</w:t>
      </w:r>
      <w:r w:rsidR="00A45DF1" w:rsidRPr="00B4053F">
        <w:rPr>
          <w:bCs/>
          <w:color w:val="000000"/>
          <w:sz w:val="24"/>
          <w:szCs w:val="24"/>
        </w:rPr>
        <w:t xml:space="preserve"> g. 1</w:t>
      </w:r>
      <w:r w:rsidR="00AA5DA0" w:rsidRPr="00B4053F">
        <w:rPr>
          <w:bCs/>
          <w:color w:val="000000"/>
          <w:sz w:val="24"/>
          <w:szCs w:val="24"/>
        </w:rPr>
        <w:t>2</w:t>
      </w:r>
      <w:r w:rsidR="00A45DF1" w:rsidRPr="00B4053F">
        <w:rPr>
          <w:bCs/>
          <w:color w:val="000000"/>
          <w:sz w:val="24"/>
          <w:szCs w:val="24"/>
        </w:rPr>
        <w:t>-</w:t>
      </w:r>
      <w:r w:rsidR="00AA5DA0" w:rsidRPr="00B4053F">
        <w:rPr>
          <w:bCs/>
          <w:color w:val="000000"/>
          <w:sz w:val="24"/>
          <w:szCs w:val="24"/>
        </w:rPr>
        <w:t>2</w:t>
      </w:r>
      <w:r w:rsidR="00A45DF1" w:rsidRPr="00B4053F">
        <w:rPr>
          <w:bCs/>
          <w:color w:val="000000"/>
          <w:sz w:val="24"/>
          <w:szCs w:val="24"/>
        </w:rPr>
        <w:t xml:space="preserve">, </w:t>
      </w:r>
      <w:r w:rsidR="00AA5DA0" w:rsidRPr="00B4053F">
        <w:rPr>
          <w:bCs/>
          <w:color w:val="000000"/>
          <w:sz w:val="24"/>
          <w:szCs w:val="24"/>
        </w:rPr>
        <w:t>Dambravos k., Išlaužo sen.</w:t>
      </w:r>
      <w:r w:rsidR="00A45DF1" w:rsidRPr="00B4053F">
        <w:rPr>
          <w:bCs/>
          <w:color w:val="000000"/>
          <w:sz w:val="24"/>
          <w:szCs w:val="24"/>
        </w:rPr>
        <w:t>, Prienų r. sav.;</w:t>
      </w:r>
    </w:p>
    <w:p w:rsidR="00AA5DA0" w:rsidRPr="00B4053F" w:rsidRDefault="00AA5DA0" w:rsidP="00AA5DA0">
      <w:pPr>
        <w:pStyle w:val="ListParagraph"/>
        <w:numPr>
          <w:ilvl w:val="1"/>
          <w:numId w:val="3"/>
        </w:numPr>
        <w:tabs>
          <w:tab w:val="left" w:pos="1843"/>
        </w:tabs>
        <w:spacing w:line="276" w:lineRule="auto"/>
        <w:ind w:left="0" w:right="-109" w:firstLine="1123"/>
        <w:rPr>
          <w:color w:val="000000"/>
          <w:sz w:val="24"/>
          <w:szCs w:val="24"/>
        </w:rPr>
      </w:pPr>
      <w:r w:rsidRPr="00B4053F">
        <w:rPr>
          <w:bCs/>
          <w:color w:val="000000"/>
          <w:sz w:val="24"/>
          <w:szCs w:val="24"/>
        </w:rPr>
        <w:t>patalpą</w:t>
      </w:r>
      <w:r w:rsidR="004C5E9C" w:rsidRPr="00B4053F">
        <w:rPr>
          <w:bCs/>
          <w:color w:val="000000"/>
          <w:sz w:val="24"/>
          <w:szCs w:val="24"/>
        </w:rPr>
        <w:t xml:space="preserve"> </w:t>
      </w:r>
      <w:r w:rsidRPr="00B4053F">
        <w:rPr>
          <w:bCs/>
          <w:color w:val="000000"/>
          <w:sz w:val="24"/>
          <w:szCs w:val="24"/>
        </w:rPr>
        <w:t>–</w:t>
      </w:r>
      <w:r w:rsidR="004C5E9C" w:rsidRPr="00B4053F">
        <w:rPr>
          <w:bCs/>
          <w:color w:val="000000"/>
          <w:sz w:val="24"/>
          <w:szCs w:val="24"/>
        </w:rPr>
        <w:t xml:space="preserve"> </w:t>
      </w:r>
      <w:r w:rsidRPr="00B4053F">
        <w:rPr>
          <w:bCs/>
          <w:color w:val="000000"/>
          <w:sz w:val="24"/>
          <w:szCs w:val="24"/>
        </w:rPr>
        <w:t>butą (</w:t>
      </w:r>
      <w:r w:rsidRPr="00B4053F">
        <w:rPr>
          <w:sz w:val="24"/>
          <w:szCs w:val="24"/>
        </w:rPr>
        <w:t>nekilnojamojo turto kadastro ir registro byloje pastatas pažymėtas 1A1p, unikalus Nr. 6993-0005-5015:0003</w:t>
      </w:r>
      <w:r w:rsidRPr="00B4053F">
        <w:rPr>
          <w:bCs/>
          <w:color w:val="000000"/>
          <w:sz w:val="24"/>
          <w:szCs w:val="24"/>
        </w:rPr>
        <w:t>, reg. Nr. 20/220966), esan</w:t>
      </w:r>
      <w:r w:rsidR="004C5E9C" w:rsidRPr="00B4053F">
        <w:rPr>
          <w:bCs/>
          <w:color w:val="000000"/>
          <w:sz w:val="24"/>
          <w:szCs w:val="24"/>
        </w:rPr>
        <w:t>tį</w:t>
      </w:r>
      <w:r w:rsidRPr="00B4053F">
        <w:rPr>
          <w:bCs/>
          <w:color w:val="000000"/>
          <w:sz w:val="24"/>
          <w:szCs w:val="24"/>
        </w:rPr>
        <w:t xml:space="preserve"> Juodupės g. 12-5, Dambravos k., Išlaužo sen., Prienų r. sav.;</w:t>
      </w:r>
    </w:p>
    <w:p w:rsidR="00AA5DA0" w:rsidRPr="00B4053F" w:rsidRDefault="00AA5DA0" w:rsidP="00AA5DA0">
      <w:pPr>
        <w:pStyle w:val="ListParagraph"/>
        <w:numPr>
          <w:ilvl w:val="1"/>
          <w:numId w:val="3"/>
        </w:numPr>
        <w:tabs>
          <w:tab w:val="left" w:pos="1843"/>
        </w:tabs>
        <w:spacing w:line="276" w:lineRule="auto"/>
        <w:ind w:left="0" w:right="-109" w:firstLine="1123"/>
        <w:rPr>
          <w:color w:val="000000"/>
          <w:sz w:val="24"/>
          <w:szCs w:val="24"/>
        </w:rPr>
      </w:pPr>
      <w:r w:rsidRPr="00B4053F">
        <w:rPr>
          <w:bCs/>
          <w:color w:val="000000"/>
          <w:sz w:val="24"/>
          <w:szCs w:val="24"/>
        </w:rPr>
        <w:t>patalpą</w:t>
      </w:r>
      <w:r w:rsidR="004C5E9C" w:rsidRPr="00B4053F">
        <w:rPr>
          <w:bCs/>
          <w:color w:val="000000"/>
          <w:sz w:val="24"/>
          <w:szCs w:val="24"/>
        </w:rPr>
        <w:t xml:space="preserve"> </w:t>
      </w:r>
      <w:r w:rsidRPr="00B4053F">
        <w:rPr>
          <w:bCs/>
          <w:color w:val="000000"/>
          <w:sz w:val="24"/>
          <w:szCs w:val="24"/>
        </w:rPr>
        <w:t>–</w:t>
      </w:r>
      <w:r w:rsidR="004C5E9C" w:rsidRPr="00B4053F">
        <w:rPr>
          <w:bCs/>
          <w:color w:val="000000"/>
          <w:sz w:val="24"/>
          <w:szCs w:val="24"/>
        </w:rPr>
        <w:t xml:space="preserve"> </w:t>
      </w:r>
      <w:r w:rsidRPr="00B4053F">
        <w:rPr>
          <w:bCs/>
          <w:color w:val="000000"/>
          <w:sz w:val="24"/>
          <w:szCs w:val="24"/>
        </w:rPr>
        <w:t>butą (</w:t>
      </w:r>
      <w:r w:rsidRPr="00B4053F">
        <w:rPr>
          <w:sz w:val="24"/>
          <w:szCs w:val="24"/>
        </w:rPr>
        <w:t>nekilnojamojo turto kadastro ir registro byloje pastatas pažymėtas 2A1ž, unikalus Nr. 6993-0005-5026:0002</w:t>
      </w:r>
      <w:r w:rsidRPr="00B4053F">
        <w:rPr>
          <w:bCs/>
          <w:color w:val="000000"/>
          <w:sz w:val="24"/>
          <w:szCs w:val="24"/>
        </w:rPr>
        <w:t>, reg. Nr. 20/253208), esan</w:t>
      </w:r>
      <w:r w:rsidR="004C5E9C" w:rsidRPr="00B4053F">
        <w:rPr>
          <w:bCs/>
          <w:color w:val="000000"/>
          <w:sz w:val="24"/>
          <w:szCs w:val="24"/>
        </w:rPr>
        <w:t>tį</w:t>
      </w:r>
      <w:r w:rsidRPr="00B4053F">
        <w:rPr>
          <w:bCs/>
          <w:color w:val="000000"/>
          <w:sz w:val="24"/>
          <w:szCs w:val="24"/>
        </w:rPr>
        <w:t xml:space="preserve"> Juodupės g. 14-2, Dambravos k., Išlaužo sen., Prienų r. sav.;</w:t>
      </w:r>
    </w:p>
    <w:p w:rsidR="00AA5DA0" w:rsidRPr="00B4053F" w:rsidRDefault="00AA5DA0" w:rsidP="00AA5DA0">
      <w:pPr>
        <w:pStyle w:val="ListParagraph"/>
        <w:numPr>
          <w:ilvl w:val="1"/>
          <w:numId w:val="3"/>
        </w:numPr>
        <w:tabs>
          <w:tab w:val="left" w:pos="1418"/>
          <w:tab w:val="left" w:pos="1843"/>
        </w:tabs>
        <w:spacing w:line="276" w:lineRule="auto"/>
        <w:ind w:left="0" w:right="-109" w:firstLine="1134"/>
        <w:rPr>
          <w:sz w:val="24"/>
          <w:szCs w:val="24"/>
        </w:rPr>
      </w:pPr>
      <w:r w:rsidRPr="00B4053F">
        <w:rPr>
          <w:bCs/>
          <w:color w:val="000000"/>
          <w:sz w:val="24"/>
          <w:szCs w:val="24"/>
        </w:rPr>
        <w:t>patalpą</w:t>
      </w:r>
      <w:r w:rsidR="004C5E9C" w:rsidRPr="00B4053F">
        <w:rPr>
          <w:bCs/>
          <w:color w:val="000000"/>
          <w:sz w:val="24"/>
          <w:szCs w:val="24"/>
        </w:rPr>
        <w:t xml:space="preserve"> </w:t>
      </w:r>
      <w:r w:rsidRPr="00B4053F">
        <w:rPr>
          <w:bCs/>
          <w:color w:val="000000"/>
          <w:sz w:val="24"/>
          <w:szCs w:val="24"/>
        </w:rPr>
        <w:t>–</w:t>
      </w:r>
      <w:r w:rsidR="004C5E9C" w:rsidRPr="00B4053F">
        <w:rPr>
          <w:bCs/>
          <w:color w:val="000000"/>
          <w:sz w:val="24"/>
          <w:szCs w:val="24"/>
        </w:rPr>
        <w:t xml:space="preserve"> </w:t>
      </w:r>
      <w:r w:rsidRPr="00B4053F">
        <w:rPr>
          <w:bCs/>
          <w:color w:val="000000"/>
          <w:sz w:val="24"/>
          <w:szCs w:val="24"/>
        </w:rPr>
        <w:t>butą (</w:t>
      </w:r>
      <w:r w:rsidRPr="00B4053F">
        <w:rPr>
          <w:sz w:val="24"/>
          <w:szCs w:val="24"/>
        </w:rPr>
        <w:t>nekilnojamojo turto kadastro ir registro byloje pastatas pažymėtas 1A2p, unikalus Nr. 6996-5009-7018:0005</w:t>
      </w:r>
      <w:r w:rsidRPr="00B4053F">
        <w:rPr>
          <w:bCs/>
          <w:color w:val="000000"/>
          <w:sz w:val="24"/>
          <w:szCs w:val="24"/>
        </w:rPr>
        <w:t>, reg. Nr. 20/172360), esan</w:t>
      </w:r>
      <w:r w:rsidR="004C5E9C" w:rsidRPr="00B4053F">
        <w:rPr>
          <w:bCs/>
          <w:color w:val="000000"/>
          <w:sz w:val="24"/>
          <w:szCs w:val="24"/>
        </w:rPr>
        <w:t>tį</w:t>
      </w:r>
      <w:r w:rsidRPr="00B4053F">
        <w:rPr>
          <w:bCs/>
          <w:color w:val="000000"/>
          <w:sz w:val="24"/>
          <w:szCs w:val="24"/>
        </w:rPr>
        <w:t xml:space="preserve"> Pagirmuonio k. 2-5, Pakuonio sen., Prienų r. sav.</w:t>
      </w:r>
    </w:p>
    <w:p w:rsidR="00400EA9" w:rsidRPr="00B4053F" w:rsidRDefault="00400EA9" w:rsidP="00A651E0">
      <w:pPr>
        <w:pStyle w:val="ListParagraph"/>
        <w:numPr>
          <w:ilvl w:val="0"/>
          <w:numId w:val="3"/>
        </w:numPr>
        <w:tabs>
          <w:tab w:val="left" w:pos="1418"/>
          <w:tab w:val="left" w:pos="1843"/>
        </w:tabs>
        <w:spacing w:line="276" w:lineRule="auto"/>
        <w:ind w:left="0" w:right="-109" w:firstLine="1134"/>
        <w:rPr>
          <w:sz w:val="24"/>
          <w:szCs w:val="24"/>
        </w:rPr>
      </w:pPr>
      <w:r w:rsidRPr="00B4053F">
        <w:rPr>
          <w:sz w:val="24"/>
          <w:szCs w:val="24"/>
        </w:rPr>
        <w:lastRenderedPageBreak/>
        <w:t xml:space="preserve">S i ū l a u Prienų rajono savivaldybės tarybai priimti sprendimus dėl šio įsakymo 1 punkte nurodyto nereikalingo nekilnojamojo turto </w:t>
      </w:r>
      <w:r w:rsidR="000017DA" w:rsidRPr="00B4053F">
        <w:rPr>
          <w:sz w:val="24"/>
          <w:szCs w:val="24"/>
        </w:rPr>
        <w:t xml:space="preserve">įtraukimo į </w:t>
      </w:r>
      <w:r w:rsidR="00B25E8E" w:rsidRPr="00B4053F">
        <w:rPr>
          <w:sz w:val="24"/>
          <w:szCs w:val="24"/>
        </w:rPr>
        <w:t>V</w:t>
      </w:r>
      <w:r w:rsidR="000017DA" w:rsidRPr="00B4053F">
        <w:rPr>
          <w:sz w:val="24"/>
          <w:szCs w:val="24"/>
        </w:rPr>
        <w:t>iešame aukcione parduodamo Prienų rajono  savivaldybės nekilnojamojo turto ir kitų nekilnojamųjų daiktų sąrašą</w:t>
      </w:r>
      <w:r w:rsidRPr="00B4053F">
        <w:rPr>
          <w:sz w:val="24"/>
          <w:szCs w:val="24"/>
        </w:rPr>
        <w:t>.</w:t>
      </w:r>
    </w:p>
    <w:p w:rsidR="00400EA9" w:rsidRPr="00B4053F" w:rsidRDefault="00400EA9" w:rsidP="00A651E0">
      <w:pPr>
        <w:pStyle w:val="Header"/>
        <w:numPr>
          <w:ilvl w:val="0"/>
          <w:numId w:val="3"/>
        </w:numPr>
        <w:tabs>
          <w:tab w:val="clear" w:pos="4819"/>
          <w:tab w:val="clear" w:pos="9638"/>
          <w:tab w:val="left" w:pos="1134"/>
          <w:tab w:val="left" w:pos="1418"/>
          <w:tab w:val="right" w:pos="8306"/>
        </w:tabs>
        <w:spacing w:line="276" w:lineRule="auto"/>
        <w:ind w:left="0" w:firstLine="1134"/>
        <w:jc w:val="both"/>
        <w:rPr>
          <w:rFonts w:ascii="Times New Roman" w:hAnsi="Times New Roman"/>
          <w:szCs w:val="24"/>
        </w:rPr>
      </w:pPr>
      <w:r w:rsidRPr="00B4053F">
        <w:rPr>
          <w:rFonts w:ascii="Times New Roman" w:hAnsi="Times New Roman"/>
          <w:szCs w:val="24"/>
        </w:rPr>
        <w:t>N u r o d a u šį įsakymą paskelbti Savivaldybės interneto svetainėje.</w:t>
      </w:r>
    </w:p>
    <w:p w:rsidR="00400EA9" w:rsidRPr="00B4053F" w:rsidRDefault="00400EA9" w:rsidP="00400EA9">
      <w:pPr>
        <w:spacing w:line="276" w:lineRule="auto"/>
        <w:ind w:firstLine="1134"/>
        <w:rPr>
          <w:sz w:val="24"/>
          <w:szCs w:val="24"/>
        </w:rPr>
      </w:pPr>
      <w:r w:rsidRPr="00B4053F">
        <w:rPr>
          <w:bCs/>
          <w:sz w:val="24"/>
          <w:szCs w:val="24"/>
        </w:rPr>
        <w:t>Šis įsakymas per vieną mėnesį nuo jo paskelbimo ar įteikimo dienos gali būti skundžiamas Lietuvos Respublikos administracinių bylų teisenos įstatymo nustatyta tvarka Lietuvos Respublikos administracinių ginčų komisijos Kauno apygardos skyriui (</w:t>
      </w:r>
      <w:r w:rsidRPr="00B4053F">
        <w:rPr>
          <w:rStyle w:val="uficommentbody"/>
          <w:sz w:val="24"/>
          <w:szCs w:val="24"/>
        </w:rPr>
        <w:t>Laisvės al. 36, Kaunas</w:t>
      </w:r>
      <w:r w:rsidRPr="00B4053F">
        <w:rPr>
          <w:bCs/>
          <w:sz w:val="24"/>
          <w:szCs w:val="24"/>
        </w:rPr>
        <w:t>) arba Regionų apygardos administraciniam teismui bet kuriuose teismo rūmuose (Šiaulių rūmai, Dvaro g. 80, Šiauliai; Panevėžio rūmai,</w:t>
      </w:r>
      <w:r w:rsidRPr="00B4053F">
        <w:rPr>
          <w:sz w:val="24"/>
          <w:szCs w:val="24"/>
        </w:rPr>
        <w:t xml:space="preserve"> </w:t>
      </w:r>
      <w:r w:rsidRPr="00B4053F">
        <w:rPr>
          <w:bCs/>
          <w:sz w:val="24"/>
          <w:szCs w:val="24"/>
        </w:rPr>
        <w:t>Respublikos g. 62, Panevėžys; Klaipėdos rūmai,</w:t>
      </w:r>
      <w:r w:rsidRPr="00B4053F">
        <w:rPr>
          <w:sz w:val="24"/>
          <w:szCs w:val="24"/>
        </w:rPr>
        <w:t xml:space="preserve"> </w:t>
      </w:r>
      <w:r w:rsidRPr="00B4053F">
        <w:rPr>
          <w:bCs/>
          <w:sz w:val="24"/>
          <w:szCs w:val="24"/>
        </w:rPr>
        <w:t>Galinio Pylimo g. 9, Klaipėda; Kauno rūmai,</w:t>
      </w:r>
      <w:r w:rsidRPr="00B4053F">
        <w:rPr>
          <w:sz w:val="24"/>
          <w:szCs w:val="24"/>
        </w:rPr>
        <w:t xml:space="preserve"> </w:t>
      </w:r>
      <w:r w:rsidRPr="00B4053F">
        <w:rPr>
          <w:bCs/>
          <w:sz w:val="24"/>
          <w:szCs w:val="24"/>
        </w:rPr>
        <w:t>A. Mickevičiaus g. 8A, Kaunas).</w:t>
      </w:r>
    </w:p>
    <w:p w:rsidR="00400EA9" w:rsidRPr="00B4053F" w:rsidRDefault="00400EA9" w:rsidP="00400EA9">
      <w:pPr>
        <w:pStyle w:val="Header"/>
        <w:tabs>
          <w:tab w:val="clear" w:pos="4819"/>
          <w:tab w:val="center" w:pos="4820"/>
          <w:tab w:val="left" w:pos="6237"/>
        </w:tabs>
        <w:spacing w:line="276" w:lineRule="auto"/>
        <w:rPr>
          <w:rFonts w:ascii="Times New Roman" w:hAnsi="Times New Roman"/>
          <w:szCs w:val="24"/>
        </w:rPr>
      </w:pPr>
    </w:p>
    <w:p w:rsidR="00C2468C" w:rsidRPr="00B4053F" w:rsidRDefault="00C2468C" w:rsidP="00400EA9">
      <w:pPr>
        <w:pStyle w:val="Header"/>
        <w:tabs>
          <w:tab w:val="clear" w:pos="4819"/>
          <w:tab w:val="center" w:pos="4820"/>
          <w:tab w:val="left" w:pos="6237"/>
        </w:tabs>
        <w:spacing w:line="276" w:lineRule="auto"/>
        <w:rPr>
          <w:rFonts w:ascii="Times New Roman" w:hAnsi="Times New Roman"/>
          <w:szCs w:val="24"/>
        </w:rPr>
      </w:pPr>
    </w:p>
    <w:p w:rsidR="00AA5DA0" w:rsidRPr="00B4053F" w:rsidRDefault="00AA5DA0" w:rsidP="008E401E">
      <w:pPr>
        <w:pStyle w:val="Header"/>
        <w:tabs>
          <w:tab w:val="left" w:pos="6237"/>
        </w:tabs>
        <w:spacing w:line="276" w:lineRule="auto"/>
        <w:rPr>
          <w:rFonts w:ascii="Times New Roman" w:hAnsi="Times New Roman"/>
          <w:szCs w:val="24"/>
        </w:rPr>
      </w:pPr>
      <w:r w:rsidRPr="00B4053F">
        <w:rPr>
          <w:rFonts w:ascii="Times New Roman" w:hAnsi="Times New Roman"/>
          <w:szCs w:val="24"/>
        </w:rPr>
        <w:t>Administracijos direktor</w:t>
      </w:r>
      <w:r w:rsidR="008E401E" w:rsidRPr="00B4053F">
        <w:rPr>
          <w:rFonts w:ascii="Times New Roman" w:hAnsi="Times New Roman"/>
          <w:szCs w:val="24"/>
        </w:rPr>
        <w:t>ė</w:t>
      </w:r>
      <w:r w:rsidR="008E401E" w:rsidRPr="00B4053F">
        <w:rPr>
          <w:rFonts w:ascii="Times New Roman" w:hAnsi="Times New Roman"/>
          <w:szCs w:val="24"/>
        </w:rPr>
        <w:tab/>
      </w:r>
      <w:r w:rsidR="008E401E" w:rsidRPr="00B4053F">
        <w:rPr>
          <w:rFonts w:ascii="Times New Roman" w:hAnsi="Times New Roman"/>
          <w:szCs w:val="24"/>
        </w:rPr>
        <w:tab/>
        <w:t>Jūratė Zailskienė</w:t>
      </w:r>
    </w:p>
    <w:p w:rsidR="00400EA9" w:rsidRPr="00B4053F" w:rsidRDefault="00400EA9" w:rsidP="00400EA9">
      <w:pPr>
        <w:pStyle w:val="Header"/>
        <w:tabs>
          <w:tab w:val="left" w:pos="2127"/>
          <w:tab w:val="left" w:pos="2694"/>
        </w:tabs>
        <w:spacing w:line="276" w:lineRule="auto"/>
        <w:rPr>
          <w:rFonts w:ascii="Times New Roman" w:hAnsi="Times New Roman"/>
          <w:szCs w:val="24"/>
        </w:rPr>
      </w:pPr>
    </w:p>
    <w:p w:rsidR="00AA5DA0" w:rsidRPr="00B4053F" w:rsidRDefault="00AA5DA0" w:rsidP="00400EA9">
      <w:pPr>
        <w:pStyle w:val="Header"/>
        <w:tabs>
          <w:tab w:val="left" w:pos="2127"/>
          <w:tab w:val="left" w:pos="2694"/>
        </w:tabs>
        <w:spacing w:line="276" w:lineRule="auto"/>
        <w:rPr>
          <w:rFonts w:ascii="Times New Roman" w:hAnsi="Times New Roman"/>
          <w:szCs w:val="24"/>
        </w:rPr>
      </w:pPr>
    </w:p>
    <w:p w:rsidR="00AA5DA0" w:rsidRPr="00B4053F" w:rsidRDefault="00AA5DA0" w:rsidP="00400EA9">
      <w:pPr>
        <w:pStyle w:val="Header"/>
        <w:tabs>
          <w:tab w:val="left" w:pos="2127"/>
          <w:tab w:val="left" w:pos="2694"/>
        </w:tabs>
        <w:spacing w:line="276" w:lineRule="auto"/>
        <w:rPr>
          <w:rFonts w:ascii="Times New Roman" w:hAnsi="Times New Roman"/>
          <w:szCs w:val="24"/>
        </w:rPr>
      </w:pPr>
    </w:p>
    <w:p w:rsidR="00AA5DA0" w:rsidRPr="00B4053F" w:rsidRDefault="00AA5DA0" w:rsidP="00400EA9">
      <w:pPr>
        <w:pStyle w:val="Header"/>
        <w:tabs>
          <w:tab w:val="left" w:pos="2127"/>
          <w:tab w:val="left" w:pos="2694"/>
        </w:tabs>
        <w:spacing w:line="276" w:lineRule="auto"/>
        <w:rPr>
          <w:rFonts w:ascii="Times New Roman" w:hAnsi="Times New Roman"/>
          <w:szCs w:val="24"/>
        </w:rPr>
      </w:pPr>
    </w:p>
    <w:p w:rsidR="00AA5DA0" w:rsidRPr="00B4053F" w:rsidRDefault="00AA5DA0" w:rsidP="00400EA9">
      <w:pPr>
        <w:pStyle w:val="Header"/>
        <w:tabs>
          <w:tab w:val="left" w:pos="2127"/>
          <w:tab w:val="left" w:pos="2694"/>
        </w:tabs>
        <w:spacing w:line="276" w:lineRule="auto"/>
        <w:rPr>
          <w:rFonts w:ascii="Times New Roman" w:hAnsi="Times New Roman"/>
          <w:szCs w:val="24"/>
        </w:rPr>
      </w:pPr>
    </w:p>
    <w:p w:rsidR="00AA5DA0" w:rsidRPr="00B4053F" w:rsidRDefault="00AA5DA0" w:rsidP="00400EA9">
      <w:pPr>
        <w:pStyle w:val="Header"/>
        <w:tabs>
          <w:tab w:val="left" w:pos="2127"/>
          <w:tab w:val="left" w:pos="2694"/>
        </w:tabs>
        <w:spacing w:line="276" w:lineRule="auto"/>
        <w:rPr>
          <w:rFonts w:ascii="Times New Roman" w:hAnsi="Times New Roman"/>
          <w:szCs w:val="24"/>
        </w:rPr>
      </w:pPr>
    </w:p>
    <w:p w:rsidR="00AA5DA0" w:rsidRPr="00B4053F" w:rsidRDefault="00AA5DA0" w:rsidP="00400EA9">
      <w:pPr>
        <w:pStyle w:val="Header"/>
        <w:tabs>
          <w:tab w:val="left" w:pos="2127"/>
          <w:tab w:val="left" w:pos="2694"/>
        </w:tabs>
        <w:spacing w:line="276" w:lineRule="auto"/>
        <w:rPr>
          <w:rFonts w:ascii="Times New Roman" w:hAnsi="Times New Roman"/>
          <w:szCs w:val="24"/>
        </w:rPr>
      </w:pPr>
    </w:p>
    <w:p w:rsidR="00AA5DA0" w:rsidRPr="00B4053F" w:rsidRDefault="00AA5DA0" w:rsidP="00400EA9">
      <w:pPr>
        <w:pStyle w:val="Header"/>
        <w:tabs>
          <w:tab w:val="left" w:pos="2127"/>
          <w:tab w:val="left" w:pos="2694"/>
        </w:tabs>
        <w:spacing w:line="276" w:lineRule="auto"/>
        <w:rPr>
          <w:rFonts w:ascii="Times New Roman" w:hAnsi="Times New Roman"/>
          <w:szCs w:val="24"/>
        </w:rPr>
      </w:pPr>
    </w:p>
    <w:p w:rsidR="00AA5DA0" w:rsidRPr="00B4053F" w:rsidRDefault="00AA5DA0" w:rsidP="00400EA9">
      <w:pPr>
        <w:pStyle w:val="Header"/>
        <w:tabs>
          <w:tab w:val="left" w:pos="2127"/>
          <w:tab w:val="left" w:pos="2694"/>
        </w:tabs>
        <w:spacing w:line="276" w:lineRule="auto"/>
        <w:rPr>
          <w:rFonts w:ascii="Times New Roman" w:hAnsi="Times New Roman"/>
          <w:szCs w:val="24"/>
        </w:rPr>
      </w:pPr>
    </w:p>
    <w:p w:rsidR="00AA5DA0" w:rsidRPr="00B4053F" w:rsidRDefault="00AA5DA0" w:rsidP="00400EA9">
      <w:pPr>
        <w:pStyle w:val="Header"/>
        <w:tabs>
          <w:tab w:val="left" w:pos="2127"/>
          <w:tab w:val="left" w:pos="2694"/>
        </w:tabs>
        <w:spacing w:line="276" w:lineRule="auto"/>
        <w:rPr>
          <w:rFonts w:ascii="Times New Roman" w:hAnsi="Times New Roman"/>
          <w:szCs w:val="24"/>
        </w:rPr>
      </w:pPr>
    </w:p>
    <w:p w:rsidR="00AA5DA0" w:rsidRPr="00B4053F" w:rsidRDefault="00AA5DA0" w:rsidP="00400EA9">
      <w:pPr>
        <w:pStyle w:val="Header"/>
        <w:tabs>
          <w:tab w:val="left" w:pos="2127"/>
          <w:tab w:val="left" w:pos="2694"/>
        </w:tabs>
        <w:spacing w:line="276" w:lineRule="auto"/>
        <w:rPr>
          <w:rFonts w:ascii="Times New Roman" w:hAnsi="Times New Roman"/>
          <w:szCs w:val="24"/>
        </w:rPr>
      </w:pPr>
    </w:p>
    <w:p w:rsidR="00AA5DA0" w:rsidRPr="00B4053F" w:rsidRDefault="00AA5DA0" w:rsidP="00400EA9">
      <w:pPr>
        <w:pStyle w:val="Header"/>
        <w:tabs>
          <w:tab w:val="left" w:pos="2127"/>
          <w:tab w:val="left" w:pos="2694"/>
        </w:tabs>
        <w:spacing w:line="276" w:lineRule="auto"/>
        <w:rPr>
          <w:rFonts w:ascii="Times New Roman" w:hAnsi="Times New Roman"/>
          <w:szCs w:val="24"/>
        </w:rPr>
      </w:pPr>
    </w:p>
    <w:p w:rsidR="00AA5DA0" w:rsidRPr="00B4053F" w:rsidRDefault="00AA5DA0" w:rsidP="00400EA9">
      <w:pPr>
        <w:pStyle w:val="Header"/>
        <w:tabs>
          <w:tab w:val="left" w:pos="2127"/>
          <w:tab w:val="left" w:pos="2694"/>
        </w:tabs>
        <w:spacing w:line="276" w:lineRule="auto"/>
        <w:rPr>
          <w:rFonts w:ascii="Times New Roman" w:hAnsi="Times New Roman"/>
          <w:szCs w:val="24"/>
        </w:rPr>
      </w:pPr>
    </w:p>
    <w:p w:rsidR="00AA5DA0" w:rsidRPr="00B4053F" w:rsidRDefault="00AA5DA0" w:rsidP="00400EA9">
      <w:pPr>
        <w:pStyle w:val="Header"/>
        <w:tabs>
          <w:tab w:val="left" w:pos="2127"/>
          <w:tab w:val="left" w:pos="2694"/>
        </w:tabs>
        <w:spacing w:line="276" w:lineRule="auto"/>
        <w:rPr>
          <w:rFonts w:ascii="Times New Roman" w:hAnsi="Times New Roman"/>
          <w:szCs w:val="24"/>
        </w:rPr>
      </w:pPr>
    </w:p>
    <w:p w:rsidR="00AA5DA0" w:rsidRPr="00B4053F" w:rsidRDefault="00AA5DA0" w:rsidP="00400EA9">
      <w:pPr>
        <w:pStyle w:val="Header"/>
        <w:tabs>
          <w:tab w:val="left" w:pos="2127"/>
          <w:tab w:val="left" w:pos="2694"/>
        </w:tabs>
        <w:spacing w:line="276" w:lineRule="auto"/>
        <w:rPr>
          <w:rFonts w:ascii="Times New Roman" w:hAnsi="Times New Roman"/>
          <w:szCs w:val="24"/>
        </w:rPr>
      </w:pPr>
    </w:p>
    <w:p w:rsidR="00AA5DA0" w:rsidRPr="00B4053F" w:rsidRDefault="00AA5DA0" w:rsidP="00400EA9">
      <w:pPr>
        <w:pStyle w:val="Header"/>
        <w:tabs>
          <w:tab w:val="left" w:pos="2127"/>
          <w:tab w:val="left" w:pos="2694"/>
        </w:tabs>
        <w:spacing w:line="276" w:lineRule="auto"/>
        <w:rPr>
          <w:rFonts w:ascii="Times New Roman" w:hAnsi="Times New Roman"/>
          <w:szCs w:val="24"/>
        </w:rPr>
      </w:pPr>
    </w:p>
    <w:p w:rsidR="00AA5DA0" w:rsidRPr="00B4053F" w:rsidRDefault="00AA5DA0" w:rsidP="00400EA9">
      <w:pPr>
        <w:pStyle w:val="Header"/>
        <w:tabs>
          <w:tab w:val="left" w:pos="2127"/>
          <w:tab w:val="left" w:pos="2694"/>
        </w:tabs>
        <w:spacing w:line="276" w:lineRule="auto"/>
        <w:rPr>
          <w:rFonts w:ascii="Times New Roman" w:hAnsi="Times New Roman"/>
          <w:szCs w:val="24"/>
        </w:rPr>
      </w:pPr>
    </w:p>
    <w:p w:rsidR="00AA5DA0" w:rsidRPr="00B4053F" w:rsidRDefault="00AA5DA0" w:rsidP="00400EA9">
      <w:pPr>
        <w:pStyle w:val="Header"/>
        <w:tabs>
          <w:tab w:val="left" w:pos="2127"/>
          <w:tab w:val="left" w:pos="2694"/>
        </w:tabs>
        <w:spacing w:line="276" w:lineRule="auto"/>
        <w:rPr>
          <w:rFonts w:ascii="Times New Roman" w:hAnsi="Times New Roman"/>
          <w:szCs w:val="24"/>
        </w:rPr>
      </w:pPr>
    </w:p>
    <w:p w:rsidR="00AA5DA0" w:rsidRPr="00B4053F" w:rsidRDefault="00AA5DA0" w:rsidP="00400EA9">
      <w:pPr>
        <w:pStyle w:val="Header"/>
        <w:tabs>
          <w:tab w:val="left" w:pos="2127"/>
          <w:tab w:val="left" w:pos="2694"/>
        </w:tabs>
        <w:spacing w:line="276" w:lineRule="auto"/>
        <w:rPr>
          <w:rFonts w:ascii="Times New Roman" w:hAnsi="Times New Roman"/>
          <w:szCs w:val="24"/>
        </w:rPr>
      </w:pPr>
    </w:p>
    <w:p w:rsidR="00AA5DA0" w:rsidRPr="00B4053F" w:rsidRDefault="00AA5DA0" w:rsidP="00400EA9">
      <w:pPr>
        <w:pStyle w:val="Header"/>
        <w:tabs>
          <w:tab w:val="left" w:pos="2127"/>
          <w:tab w:val="left" w:pos="2694"/>
        </w:tabs>
        <w:spacing w:line="276" w:lineRule="auto"/>
        <w:rPr>
          <w:rFonts w:ascii="Times New Roman" w:hAnsi="Times New Roman"/>
          <w:szCs w:val="24"/>
        </w:rPr>
      </w:pPr>
    </w:p>
    <w:p w:rsidR="00AA5DA0" w:rsidRPr="00B4053F" w:rsidRDefault="00AA5DA0" w:rsidP="00400EA9">
      <w:pPr>
        <w:pStyle w:val="Header"/>
        <w:tabs>
          <w:tab w:val="left" w:pos="2127"/>
          <w:tab w:val="left" w:pos="2694"/>
        </w:tabs>
        <w:spacing w:line="276" w:lineRule="auto"/>
        <w:rPr>
          <w:rFonts w:ascii="Times New Roman" w:hAnsi="Times New Roman"/>
          <w:szCs w:val="24"/>
        </w:rPr>
      </w:pPr>
    </w:p>
    <w:p w:rsidR="00AA5DA0" w:rsidRPr="00B4053F" w:rsidRDefault="00AA5DA0" w:rsidP="00400EA9">
      <w:pPr>
        <w:pStyle w:val="Header"/>
        <w:tabs>
          <w:tab w:val="left" w:pos="2127"/>
          <w:tab w:val="left" w:pos="2694"/>
        </w:tabs>
        <w:spacing w:line="276" w:lineRule="auto"/>
        <w:rPr>
          <w:rFonts w:ascii="Times New Roman" w:hAnsi="Times New Roman"/>
          <w:szCs w:val="24"/>
        </w:rPr>
      </w:pPr>
    </w:p>
    <w:p w:rsidR="00AA5DA0" w:rsidRPr="00B4053F" w:rsidRDefault="00AA5DA0" w:rsidP="00400EA9">
      <w:pPr>
        <w:pStyle w:val="Header"/>
        <w:tabs>
          <w:tab w:val="left" w:pos="2127"/>
          <w:tab w:val="left" w:pos="2694"/>
        </w:tabs>
        <w:spacing w:line="276" w:lineRule="auto"/>
        <w:rPr>
          <w:rFonts w:ascii="Times New Roman" w:hAnsi="Times New Roman"/>
          <w:szCs w:val="24"/>
        </w:rPr>
      </w:pPr>
    </w:p>
    <w:p w:rsidR="00AA5DA0" w:rsidRPr="00B4053F" w:rsidRDefault="00AA5DA0" w:rsidP="00400EA9">
      <w:pPr>
        <w:pStyle w:val="Header"/>
        <w:tabs>
          <w:tab w:val="left" w:pos="2127"/>
          <w:tab w:val="left" w:pos="2694"/>
        </w:tabs>
        <w:spacing w:line="276" w:lineRule="auto"/>
        <w:rPr>
          <w:rFonts w:ascii="Times New Roman" w:hAnsi="Times New Roman"/>
          <w:szCs w:val="24"/>
        </w:rPr>
      </w:pPr>
    </w:p>
    <w:p w:rsidR="00AA5DA0" w:rsidRPr="00B4053F" w:rsidRDefault="00AA5DA0" w:rsidP="00400EA9">
      <w:pPr>
        <w:pStyle w:val="Header"/>
        <w:tabs>
          <w:tab w:val="left" w:pos="2127"/>
          <w:tab w:val="left" w:pos="2694"/>
        </w:tabs>
        <w:spacing w:line="276" w:lineRule="auto"/>
        <w:rPr>
          <w:rFonts w:ascii="Times New Roman" w:hAnsi="Times New Roman"/>
          <w:szCs w:val="24"/>
        </w:rPr>
      </w:pPr>
    </w:p>
    <w:p w:rsidR="00AA5DA0" w:rsidRPr="00B4053F" w:rsidRDefault="00AA5DA0" w:rsidP="00400EA9">
      <w:pPr>
        <w:pStyle w:val="Header"/>
        <w:tabs>
          <w:tab w:val="left" w:pos="2127"/>
          <w:tab w:val="left" w:pos="2694"/>
        </w:tabs>
        <w:spacing w:line="276" w:lineRule="auto"/>
        <w:rPr>
          <w:rFonts w:ascii="Times New Roman" w:hAnsi="Times New Roman"/>
          <w:szCs w:val="24"/>
        </w:rPr>
      </w:pPr>
    </w:p>
    <w:p w:rsidR="00AA5DA0" w:rsidRPr="00B4053F" w:rsidRDefault="00AA5DA0" w:rsidP="00400EA9">
      <w:pPr>
        <w:pStyle w:val="Header"/>
        <w:tabs>
          <w:tab w:val="left" w:pos="2127"/>
          <w:tab w:val="left" w:pos="2694"/>
        </w:tabs>
        <w:spacing w:line="276" w:lineRule="auto"/>
        <w:rPr>
          <w:rFonts w:ascii="Times New Roman" w:hAnsi="Times New Roman"/>
          <w:szCs w:val="24"/>
        </w:rPr>
      </w:pPr>
    </w:p>
    <w:p w:rsidR="00AA5DA0" w:rsidRPr="00B4053F" w:rsidRDefault="00AA5DA0" w:rsidP="00400EA9">
      <w:pPr>
        <w:pStyle w:val="Header"/>
        <w:tabs>
          <w:tab w:val="left" w:pos="2127"/>
          <w:tab w:val="left" w:pos="2694"/>
        </w:tabs>
        <w:spacing w:line="276" w:lineRule="auto"/>
        <w:rPr>
          <w:rFonts w:ascii="Times New Roman" w:hAnsi="Times New Roman"/>
          <w:szCs w:val="24"/>
        </w:rPr>
      </w:pPr>
    </w:p>
    <w:p w:rsidR="00400EA9" w:rsidRPr="00B4053F" w:rsidRDefault="00400EA9" w:rsidP="00400EA9">
      <w:pPr>
        <w:pStyle w:val="Header"/>
        <w:tabs>
          <w:tab w:val="left" w:pos="2127"/>
          <w:tab w:val="left" w:pos="2694"/>
        </w:tabs>
        <w:spacing w:line="276" w:lineRule="auto"/>
        <w:rPr>
          <w:rFonts w:ascii="Times New Roman" w:hAnsi="Times New Roman"/>
          <w:szCs w:val="24"/>
        </w:rPr>
      </w:pPr>
    </w:p>
    <w:p w:rsidR="00400EA9" w:rsidRPr="00B4053F" w:rsidRDefault="00400EA9" w:rsidP="00400EA9">
      <w:pPr>
        <w:pStyle w:val="Header"/>
        <w:tabs>
          <w:tab w:val="left" w:pos="2127"/>
          <w:tab w:val="left" w:pos="2694"/>
        </w:tabs>
        <w:spacing w:line="276" w:lineRule="auto"/>
        <w:rPr>
          <w:rFonts w:ascii="Times New Roman" w:hAnsi="Times New Roman"/>
          <w:szCs w:val="24"/>
        </w:rPr>
      </w:pPr>
      <w:r w:rsidRPr="00B4053F">
        <w:rPr>
          <w:rFonts w:ascii="Times New Roman" w:hAnsi="Times New Roman"/>
          <w:szCs w:val="24"/>
        </w:rPr>
        <w:t>Parengė</w:t>
      </w:r>
    </w:p>
    <w:p w:rsidR="00400EA9" w:rsidRPr="00B4053F" w:rsidRDefault="00400EA9" w:rsidP="00400EA9">
      <w:pPr>
        <w:pStyle w:val="Header"/>
        <w:tabs>
          <w:tab w:val="left" w:pos="2127"/>
          <w:tab w:val="left" w:pos="2694"/>
        </w:tabs>
        <w:spacing w:line="276" w:lineRule="auto"/>
        <w:rPr>
          <w:rFonts w:ascii="Times New Roman" w:hAnsi="Times New Roman"/>
          <w:szCs w:val="24"/>
        </w:rPr>
      </w:pPr>
      <w:r w:rsidRPr="00B4053F">
        <w:rPr>
          <w:rFonts w:ascii="Times New Roman" w:hAnsi="Times New Roman"/>
          <w:szCs w:val="24"/>
        </w:rPr>
        <w:t>Džiuljeta Čepeliauskienė</w:t>
      </w:r>
    </w:p>
    <w:sectPr w:rsidR="00400EA9" w:rsidRPr="00B4053F" w:rsidSect="00B25E8E">
      <w:headerReference w:type="default" r:id="rId8"/>
      <w:headerReference w:type="first" r:id="rId9"/>
      <w:pgSz w:w="11906" w:h="16838" w:code="9"/>
      <w:pgMar w:top="709" w:right="707" w:bottom="851" w:left="1418"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FF7" w:rsidRDefault="00051FF7" w:rsidP="00F54C30">
      <w:r>
        <w:separator/>
      </w:r>
    </w:p>
  </w:endnote>
  <w:endnote w:type="continuationSeparator" w:id="0">
    <w:p w:rsidR="00051FF7" w:rsidRDefault="00051FF7" w:rsidP="00F5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FF7" w:rsidRDefault="00051FF7" w:rsidP="00F54C30">
      <w:r>
        <w:separator/>
      </w:r>
    </w:p>
  </w:footnote>
  <w:footnote w:type="continuationSeparator" w:id="0">
    <w:p w:rsidR="00051FF7" w:rsidRDefault="00051FF7"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8160688"/>
      <w:docPartObj>
        <w:docPartGallery w:val="Page Numbers (Top of Page)"/>
        <w:docPartUnique/>
      </w:docPartObj>
    </w:sdtPr>
    <w:sdtContent>
      <w:p w:rsidR="00E95984" w:rsidRDefault="00B04960">
        <w:pPr>
          <w:pStyle w:val="Header"/>
          <w:jc w:val="center"/>
        </w:pPr>
        <w:fldSimple w:instr=" PAGE   \* MERGEFORMAT ">
          <w:r w:rsidR="007E62F0">
            <w:rPr>
              <w:noProof/>
            </w:rPr>
            <w:t>3</w:t>
          </w:r>
        </w:fldSimple>
      </w:p>
    </w:sdtContent>
  </w:sdt>
  <w:p w:rsidR="00E95984" w:rsidRDefault="00E959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984" w:rsidRDefault="00E95984"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E95984" w:rsidRDefault="00E95984" w:rsidP="00F54C30">
    <w:pPr>
      <w:jc w:val="center"/>
      <w:rPr>
        <w:b/>
        <w:szCs w:val="26"/>
      </w:rPr>
    </w:pPr>
    <w:r w:rsidRPr="00F54C30">
      <w:rPr>
        <w:b/>
        <w:szCs w:val="26"/>
      </w:rPr>
      <w:t>PRIENŲ RAJONO SAVIVALDYBĖS ADMINISTRACIJOS</w:t>
    </w:r>
  </w:p>
  <w:p w:rsidR="00E95984" w:rsidRDefault="00E95984" w:rsidP="00F54C30">
    <w:pPr>
      <w:ind w:firstLine="0"/>
      <w:jc w:val="center"/>
      <w:rPr>
        <w:b/>
        <w:szCs w:val="26"/>
      </w:rPr>
    </w:pPr>
    <w:r w:rsidRPr="00F54C30">
      <w:rPr>
        <w:b/>
        <w:szCs w:val="26"/>
      </w:rPr>
      <w:t xml:space="preserve"> DIREKTORIUS</w:t>
    </w:r>
  </w:p>
  <w:p w:rsidR="00E95984" w:rsidRPr="0041199F" w:rsidRDefault="00E95984">
    <w:pPr>
      <w:pStyle w:val="Header"/>
      <w:rPr>
        <w:rFonts w:ascii="Times New Roman" w:hAnsi="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5181D"/>
    <w:multiLevelType w:val="multilevel"/>
    <w:tmpl w:val="480A0C58"/>
    <w:lvl w:ilvl="0">
      <w:start w:val="1"/>
      <w:numFmt w:val="decimal"/>
      <w:lvlText w:val="%1."/>
      <w:lvlJc w:val="left"/>
      <w:pPr>
        <w:ind w:left="1854" w:hanging="360"/>
      </w:pPr>
      <w:rPr>
        <w:rFonts w:hint="default"/>
      </w:r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1">
    <w:nsid w:val="205D465C"/>
    <w:multiLevelType w:val="multilevel"/>
    <w:tmpl w:val="480A0C58"/>
    <w:lvl w:ilvl="0">
      <w:start w:val="1"/>
      <w:numFmt w:val="decimal"/>
      <w:lvlText w:val="%1."/>
      <w:lvlJc w:val="left"/>
      <w:pPr>
        <w:ind w:left="1854" w:hanging="360"/>
      </w:pPr>
      <w:rPr>
        <w:rFonts w:hint="default"/>
      </w:r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2">
    <w:nsid w:val="267802C0"/>
    <w:multiLevelType w:val="multilevel"/>
    <w:tmpl w:val="480A0C58"/>
    <w:lvl w:ilvl="0">
      <w:start w:val="1"/>
      <w:numFmt w:val="decimal"/>
      <w:lvlText w:val="%1."/>
      <w:lvlJc w:val="left"/>
      <w:pPr>
        <w:ind w:left="1854" w:hanging="360"/>
      </w:pPr>
      <w:rPr>
        <w:rFonts w:hint="default"/>
      </w:r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3">
    <w:nsid w:val="29630056"/>
    <w:multiLevelType w:val="multilevel"/>
    <w:tmpl w:val="0FAEF5D8"/>
    <w:lvl w:ilvl="0">
      <w:start w:val="1"/>
      <w:numFmt w:val="decimal"/>
      <w:lvlText w:val="%1"/>
      <w:lvlJc w:val="left"/>
      <w:pPr>
        <w:ind w:left="420" w:hanging="420"/>
      </w:pPr>
      <w:rPr>
        <w:rFonts w:hint="default"/>
        <w:color w:val="000000"/>
      </w:rPr>
    </w:lvl>
    <w:lvl w:ilvl="1">
      <w:start w:val="22"/>
      <w:numFmt w:val="decimal"/>
      <w:lvlText w:val="%1.%2"/>
      <w:lvlJc w:val="left"/>
      <w:pPr>
        <w:ind w:left="1554" w:hanging="420"/>
      </w:pPr>
      <w:rPr>
        <w:rFonts w:hint="default"/>
        <w:color w:val="000000"/>
      </w:rPr>
    </w:lvl>
    <w:lvl w:ilvl="2">
      <w:start w:val="1"/>
      <w:numFmt w:val="decimalZero"/>
      <w:lvlText w:val="%1.%2.%3"/>
      <w:lvlJc w:val="left"/>
      <w:pPr>
        <w:ind w:left="2988" w:hanging="720"/>
      </w:pPr>
      <w:rPr>
        <w:rFonts w:hint="default"/>
        <w:color w:val="000000"/>
      </w:rPr>
    </w:lvl>
    <w:lvl w:ilvl="3">
      <w:start w:val="1"/>
      <w:numFmt w:val="decimal"/>
      <w:lvlText w:val="%1.%2.%3.%4"/>
      <w:lvlJc w:val="left"/>
      <w:pPr>
        <w:ind w:left="4122" w:hanging="720"/>
      </w:pPr>
      <w:rPr>
        <w:rFonts w:hint="default"/>
        <w:color w:val="000000"/>
      </w:rPr>
    </w:lvl>
    <w:lvl w:ilvl="4">
      <w:start w:val="1"/>
      <w:numFmt w:val="decimal"/>
      <w:lvlText w:val="%1.%2.%3.%4.%5"/>
      <w:lvlJc w:val="left"/>
      <w:pPr>
        <w:ind w:left="5616" w:hanging="1080"/>
      </w:pPr>
      <w:rPr>
        <w:rFonts w:hint="default"/>
        <w:color w:val="000000"/>
      </w:rPr>
    </w:lvl>
    <w:lvl w:ilvl="5">
      <w:start w:val="1"/>
      <w:numFmt w:val="decimal"/>
      <w:lvlText w:val="%1.%2.%3.%4.%5.%6"/>
      <w:lvlJc w:val="left"/>
      <w:pPr>
        <w:ind w:left="6750" w:hanging="1080"/>
      </w:pPr>
      <w:rPr>
        <w:rFonts w:hint="default"/>
        <w:color w:val="000000"/>
      </w:rPr>
    </w:lvl>
    <w:lvl w:ilvl="6">
      <w:start w:val="1"/>
      <w:numFmt w:val="decimal"/>
      <w:lvlText w:val="%1.%2.%3.%4.%5.%6.%7"/>
      <w:lvlJc w:val="left"/>
      <w:pPr>
        <w:ind w:left="8244" w:hanging="1440"/>
      </w:pPr>
      <w:rPr>
        <w:rFonts w:hint="default"/>
        <w:color w:val="000000"/>
      </w:rPr>
    </w:lvl>
    <w:lvl w:ilvl="7">
      <w:start w:val="1"/>
      <w:numFmt w:val="decimal"/>
      <w:lvlText w:val="%1.%2.%3.%4.%5.%6.%7.%8"/>
      <w:lvlJc w:val="left"/>
      <w:pPr>
        <w:ind w:left="9378" w:hanging="1440"/>
      </w:pPr>
      <w:rPr>
        <w:rFonts w:hint="default"/>
        <w:color w:val="000000"/>
      </w:rPr>
    </w:lvl>
    <w:lvl w:ilvl="8">
      <w:start w:val="1"/>
      <w:numFmt w:val="decimal"/>
      <w:lvlText w:val="%1.%2.%3.%4.%5.%6.%7.%8.%9"/>
      <w:lvlJc w:val="left"/>
      <w:pPr>
        <w:ind w:left="10872" w:hanging="1800"/>
      </w:pPr>
      <w:rPr>
        <w:rFonts w:hint="default"/>
        <w:color w:val="000000"/>
      </w:rPr>
    </w:lvl>
  </w:abstractNum>
  <w:abstractNum w:abstractNumId="4">
    <w:nsid w:val="47D038D9"/>
    <w:multiLevelType w:val="multilevel"/>
    <w:tmpl w:val="480A0C58"/>
    <w:lvl w:ilvl="0">
      <w:start w:val="1"/>
      <w:numFmt w:val="decimal"/>
      <w:lvlText w:val="%1."/>
      <w:lvlJc w:val="left"/>
      <w:pPr>
        <w:ind w:left="1854" w:hanging="360"/>
      </w:pPr>
      <w:rPr>
        <w:rFonts w:hint="default"/>
      </w:r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5">
    <w:nsid w:val="73C0514F"/>
    <w:multiLevelType w:val="multilevel"/>
    <w:tmpl w:val="480A0C58"/>
    <w:lvl w:ilvl="0">
      <w:start w:val="1"/>
      <w:numFmt w:val="decimal"/>
      <w:lvlText w:val="%1."/>
      <w:lvlJc w:val="left"/>
      <w:pPr>
        <w:ind w:left="1854" w:hanging="360"/>
      </w:pPr>
      <w:rPr>
        <w:rFonts w:hint="default"/>
      </w:r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6">
    <w:nsid w:val="7536660C"/>
    <w:multiLevelType w:val="multilevel"/>
    <w:tmpl w:val="480A0C58"/>
    <w:lvl w:ilvl="0">
      <w:start w:val="1"/>
      <w:numFmt w:val="decimal"/>
      <w:lvlText w:val="%1."/>
      <w:lvlJc w:val="left"/>
      <w:pPr>
        <w:ind w:left="1854" w:hanging="360"/>
      </w:pPr>
      <w:rPr>
        <w:rFonts w:hint="default"/>
      </w:r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7">
    <w:nsid w:val="79C843D3"/>
    <w:multiLevelType w:val="multilevel"/>
    <w:tmpl w:val="480A0C58"/>
    <w:lvl w:ilvl="0">
      <w:start w:val="1"/>
      <w:numFmt w:val="decimal"/>
      <w:lvlText w:val="%1."/>
      <w:lvlJc w:val="left"/>
      <w:pPr>
        <w:ind w:left="1854" w:hanging="360"/>
      </w:pPr>
      <w:rPr>
        <w:rFonts w:hint="default"/>
      </w:r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num w:numId="1">
    <w:abstractNumId w:val="6"/>
  </w:num>
  <w:num w:numId="2">
    <w:abstractNumId w:val="4"/>
  </w:num>
  <w:num w:numId="3">
    <w:abstractNumId w:val="0"/>
  </w:num>
  <w:num w:numId="4">
    <w:abstractNumId w:val="2"/>
  </w:num>
  <w:num w:numId="5">
    <w:abstractNumId w:val="1"/>
  </w:num>
  <w:num w:numId="6">
    <w:abstractNumId w:val="7"/>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trackRevisions/>
  <w:defaultTabStop w:val="1296"/>
  <w:hyphenationZone w:val="396"/>
  <w:drawingGridHorizontalSpacing w:val="130"/>
  <w:displayHorizontalDrawingGridEvery w:val="0"/>
  <w:displayVerticalDrawingGridEvery w:val="2"/>
  <w:characterSpacingControl w:val="doNotCompress"/>
  <w:hdrShapeDefaults>
    <o:shapedefaults v:ext="edit" spidmax="27650"/>
  </w:hdrShapeDefaults>
  <w:footnotePr>
    <w:footnote w:id="-1"/>
    <w:footnote w:id="0"/>
  </w:footnotePr>
  <w:endnotePr>
    <w:endnote w:id="-1"/>
    <w:endnote w:id="0"/>
  </w:endnotePr>
  <w:compat/>
  <w:rsids>
    <w:rsidRoot w:val="00F54C30"/>
    <w:rsid w:val="000017DA"/>
    <w:rsid w:val="00020428"/>
    <w:rsid w:val="00051FF7"/>
    <w:rsid w:val="000F738F"/>
    <w:rsid w:val="001C4468"/>
    <w:rsid w:val="001C5B44"/>
    <w:rsid w:val="002B4715"/>
    <w:rsid w:val="002D61E4"/>
    <w:rsid w:val="002E4680"/>
    <w:rsid w:val="002E59C2"/>
    <w:rsid w:val="00400EA9"/>
    <w:rsid w:val="0041199F"/>
    <w:rsid w:val="004C5E9C"/>
    <w:rsid w:val="005C5426"/>
    <w:rsid w:val="0061177E"/>
    <w:rsid w:val="00633F77"/>
    <w:rsid w:val="00652020"/>
    <w:rsid w:val="0065511D"/>
    <w:rsid w:val="006C6C32"/>
    <w:rsid w:val="007E62F0"/>
    <w:rsid w:val="007F336A"/>
    <w:rsid w:val="0084537B"/>
    <w:rsid w:val="008E401E"/>
    <w:rsid w:val="00924371"/>
    <w:rsid w:val="009A23C6"/>
    <w:rsid w:val="009C7D2E"/>
    <w:rsid w:val="009D6947"/>
    <w:rsid w:val="00A33CEB"/>
    <w:rsid w:val="00A45DF1"/>
    <w:rsid w:val="00A5616C"/>
    <w:rsid w:val="00A651E0"/>
    <w:rsid w:val="00AA5DA0"/>
    <w:rsid w:val="00AC7C35"/>
    <w:rsid w:val="00B04960"/>
    <w:rsid w:val="00B25E8E"/>
    <w:rsid w:val="00B4053F"/>
    <w:rsid w:val="00BA3876"/>
    <w:rsid w:val="00BB51A4"/>
    <w:rsid w:val="00BC6CFB"/>
    <w:rsid w:val="00BE3106"/>
    <w:rsid w:val="00C12631"/>
    <w:rsid w:val="00C2468C"/>
    <w:rsid w:val="00CF1938"/>
    <w:rsid w:val="00E744EE"/>
    <w:rsid w:val="00E86F63"/>
    <w:rsid w:val="00E95984"/>
    <w:rsid w:val="00ED1A62"/>
    <w:rsid w:val="00EF417C"/>
    <w:rsid w:val="00F11242"/>
    <w:rsid w:val="00F44ABC"/>
    <w:rsid w:val="00F54C30"/>
    <w:rsid w:val="00F72EB9"/>
    <w:rsid w:val="00FA503B"/>
    <w:rsid w:val="00FD5F9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customStyle="1" w:styleId="uficommentbody">
    <w:name w:val="uficommentbody"/>
    <w:basedOn w:val="DefaultParagraphFont"/>
    <w:rsid w:val="00400EA9"/>
  </w:style>
  <w:style w:type="paragraph" w:styleId="ListParagraph">
    <w:name w:val="List Paragraph"/>
    <w:basedOn w:val="Normal"/>
    <w:uiPriority w:val="34"/>
    <w:qFormat/>
    <w:rsid w:val="0065511D"/>
    <w:pPr>
      <w:ind w:left="720"/>
      <w:contextualSpacing/>
    </w:pPr>
  </w:style>
  <w:style w:type="character" w:styleId="CommentReference">
    <w:name w:val="annotation reference"/>
    <w:basedOn w:val="DefaultParagraphFont"/>
    <w:uiPriority w:val="99"/>
    <w:semiHidden/>
    <w:unhideWhenUsed/>
    <w:rsid w:val="00B25E8E"/>
    <w:rPr>
      <w:sz w:val="16"/>
      <w:szCs w:val="16"/>
    </w:rPr>
  </w:style>
  <w:style w:type="paragraph" w:styleId="CommentText">
    <w:name w:val="annotation text"/>
    <w:basedOn w:val="Normal"/>
    <w:link w:val="CommentTextChar"/>
    <w:uiPriority w:val="99"/>
    <w:semiHidden/>
    <w:unhideWhenUsed/>
    <w:rsid w:val="00B25E8E"/>
    <w:rPr>
      <w:sz w:val="20"/>
    </w:rPr>
  </w:style>
  <w:style w:type="character" w:customStyle="1" w:styleId="CommentTextChar">
    <w:name w:val="Comment Text Char"/>
    <w:basedOn w:val="DefaultParagraphFont"/>
    <w:link w:val="CommentText"/>
    <w:uiPriority w:val="99"/>
    <w:semiHidden/>
    <w:rsid w:val="00B25E8E"/>
    <w:rPr>
      <w:rFonts w:ascii="Times New Roman" w:eastAsia="Times New Roman" w:hAnsi="Times New Roman"/>
      <w:kern w:val="0"/>
      <w:sz w:val="20"/>
      <w:lang w:eastAsia="lt-LT"/>
    </w:rPr>
  </w:style>
  <w:style w:type="paragraph" w:styleId="CommentSubject">
    <w:name w:val="annotation subject"/>
    <w:basedOn w:val="CommentText"/>
    <w:next w:val="CommentText"/>
    <w:link w:val="CommentSubjectChar"/>
    <w:uiPriority w:val="99"/>
    <w:semiHidden/>
    <w:unhideWhenUsed/>
    <w:rsid w:val="00B25E8E"/>
    <w:rPr>
      <w:b/>
      <w:bCs/>
    </w:rPr>
  </w:style>
  <w:style w:type="character" w:customStyle="1" w:styleId="CommentSubjectChar">
    <w:name w:val="Comment Subject Char"/>
    <w:basedOn w:val="CommentTextChar"/>
    <w:link w:val="CommentSubject"/>
    <w:uiPriority w:val="99"/>
    <w:semiHidden/>
    <w:rsid w:val="00B25E8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CE0BC6-4831-429F-AB3F-A2CEC7B62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4424</Words>
  <Characters>2522</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dcterms:created xsi:type="dcterms:W3CDTF">2021-11-15T09:52:00Z</dcterms:created>
  <dcterms:modified xsi:type="dcterms:W3CDTF">2021-11-15T09:52:00Z</dcterms:modified>
</cp:coreProperties>
</file>