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A4" w:rsidRDefault="00797899"/>
    <w:p w:rsidR="001E1BD0" w:rsidRDefault="001E1BD0" w:rsidP="001E1BD0">
      <w:pPr>
        <w:ind w:left="4111"/>
        <w:rPr>
          <w:rFonts w:eastAsia="Calibri"/>
          <w:szCs w:val="24"/>
        </w:rPr>
      </w:pPr>
      <w:r>
        <w:rPr>
          <w:rFonts w:eastAsia="Calibri"/>
          <w:szCs w:val="24"/>
        </w:rPr>
        <w:t>Nevyriausybinių organizacijų ir bendruomeninės veiklos stiprinimo 202</w:t>
      </w:r>
      <w:r w:rsidRPr="00694224">
        <w:rPr>
          <w:rFonts w:eastAsia="Calibri"/>
          <w:szCs w:val="24"/>
        </w:rPr>
        <w:t>2</w:t>
      </w:r>
      <w:r>
        <w:rPr>
          <w:rFonts w:eastAsia="Calibri"/>
          <w:szCs w:val="24"/>
        </w:rPr>
        <w:t xml:space="preserve"> metų veiksmų plano 1.1.6 priemonės „Stiprinti bendruomeninę veiklą savivaldybėse“ </w:t>
      </w:r>
      <w:r w:rsidRPr="00C77A66">
        <w:rPr>
          <w:rFonts w:eastAsia="Calibri"/>
          <w:szCs w:val="24"/>
        </w:rPr>
        <w:t xml:space="preserve">įgyvendinimo </w:t>
      </w:r>
      <w:r>
        <w:rPr>
          <w:rFonts w:eastAsia="Calibri"/>
          <w:szCs w:val="24"/>
        </w:rPr>
        <w:t>Prienų</w:t>
      </w:r>
      <w:r w:rsidRPr="00C77A66">
        <w:rPr>
          <w:rFonts w:eastAsia="Calibri"/>
          <w:szCs w:val="24"/>
        </w:rPr>
        <w:t xml:space="preserve"> rajono savivaldybėje apraš</w:t>
      </w:r>
      <w:r>
        <w:rPr>
          <w:rFonts w:eastAsia="Calibri"/>
          <w:szCs w:val="24"/>
        </w:rPr>
        <w:t>o</w:t>
      </w:r>
    </w:p>
    <w:p w:rsidR="001E1BD0" w:rsidRPr="0053616E" w:rsidRDefault="001E1BD0" w:rsidP="001E1BD0">
      <w:pPr>
        <w:ind w:left="3816"/>
        <w:jc w:val="both"/>
        <w:rPr>
          <w:rFonts w:eastAsia="Calibri"/>
          <w:szCs w:val="24"/>
        </w:rPr>
      </w:pPr>
      <w:r>
        <w:t xml:space="preserve">     3 priedas</w:t>
      </w:r>
    </w:p>
    <w:p w:rsidR="001E1BD0" w:rsidRDefault="001E1BD0" w:rsidP="001E1BD0">
      <w:pPr>
        <w:widowControl w:val="0"/>
        <w:rPr>
          <w:b/>
        </w:rPr>
      </w:pPr>
    </w:p>
    <w:p w:rsidR="001E1BD0" w:rsidRDefault="001E1BD0" w:rsidP="001E1BD0">
      <w:pPr>
        <w:widowControl w:val="0"/>
        <w:rPr>
          <w:b/>
        </w:rPr>
      </w:pPr>
    </w:p>
    <w:p w:rsidR="001E1BD0" w:rsidRDefault="001E1BD0" w:rsidP="001E1BD0">
      <w:pPr>
        <w:widowControl w:val="0"/>
        <w:rPr>
          <w:b/>
        </w:rPr>
      </w:pPr>
    </w:p>
    <w:p w:rsidR="001E1BD0" w:rsidRDefault="001E1BD0" w:rsidP="001E1BD0">
      <w:pPr>
        <w:widowControl w:val="0"/>
        <w:jc w:val="center"/>
        <w:rPr>
          <w:b/>
          <w:bCs/>
          <w:szCs w:val="24"/>
        </w:rPr>
      </w:pPr>
      <w:r>
        <w:rPr>
          <w:b/>
        </w:rPr>
        <w:t>(Pavyzdinė projekto įgyvendinimo sutarties forma)</w:t>
      </w:r>
    </w:p>
    <w:p w:rsidR="001E1BD0" w:rsidRDefault="001E1BD0" w:rsidP="001E1BD0">
      <w:pPr>
        <w:widowControl w:val="0"/>
        <w:jc w:val="center"/>
        <w:rPr>
          <w:b/>
          <w:bCs/>
          <w:caps/>
          <w:szCs w:val="24"/>
        </w:rPr>
      </w:pPr>
    </w:p>
    <w:p w:rsidR="001E1BD0" w:rsidRDefault="001E1BD0" w:rsidP="001E1BD0">
      <w:pPr>
        <w:widowControl w:val="0"/>
        <w:jc w:val="center"/>
        <w:rPr>
          <w:b/>
        </w:rPr>
      </w:pPr>
      <w:r>
        <w:rPr>
          <w:b/>
        </w:rPr>
        <w:t>VALSTYBĖS BIUDŽETO LĖŠŲ NAUDOJIMO PROJEKTUI ĮGYVENDINTI PAGAL NEVYRIAUSYBINIŲ ORGANIZACIJŲ IR BENDRUOMENINĖS VEIKLOS STIPRINIMO 2022 METŲ VEIKSMŲ PLANO 1.1.6 PRIEMONĘ „STIPRINTI BENDRUOMENINĘ VEIKLĄ SAVIVALDYBĖSE“ SUTARTIS</w:t>
      </w:r>
    </w:p>
    <w:p w:rsidR="001E1BD0" w:rsidRDefault="001E1BD0" w:rsidP="001E1BD0">
      <w:pPr>
        <w:widowControl w:val="0"/>
        <w:jc w:val="center"/>
        <w:rPr>
          <w:b/>
          <w:szCs w:val="24"/>
        </w:rPr>
      </w:pPr>
    </w:p>
    <w:p w:rsidR="001E1BD0" w:rsidRDefault="001E1BD0" w:rsidP="001E1BD0">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1E1BD0" w:rsidRDefault="001E1BD0" w:rsidP="001E1BD0">
      <w:pPr>
        <w:widowControl w:val="0"/>
        <w:rPr>
          <w:szCs w:val="24"/>
        </w:rPr>
      </w:pPr>
    </w:p>
    <w:p w:rsidR="001E1BD0" w:rsidRDefault="001E1BD0" w:rsidP="001E1BD0">
      <w:pPr>
        <w:widowControl w:val="0"/>
        <w:jc w:val="center"/>
        <w:rPr>
          <w:rFonts w:eastAsia="Calibri"/>
          <w:szCs w:val="24"/>
        </w:rPr>
      </w:pPr>
      <w:r>
        <w:rPr>
          <w:rFonts w:eastAsia="Calibri"/>
          <w:szCs w:val="24"/>
        </w:rPr>
        <w:t>___________________</w:t>
      </w:r>
    </w:p>
    <w:p w:rsidR="001E1BD0" w:rsidRDefault="001E1BD0" w:rsidP="001E1BD0">
      <w:pPr>
        <w:widowControl w:val="0"/>
        <w:jc w:val="center"/>
        <w:rPr>
          <w:rFonts w:eastAsia="Calibri"/>
          <w:szCs w:val="24"/>
        </w:rPr>
      </w:pPr>
      <w:r>
        <w:rPr>
          <w:rFonts w:eastAsia="Calibri"/>
          <w:i/>
          <w:szCs w:val="24"/>
        </w:rPr>
        <w:t>(sudarymo vieta)</w:t>
      </w:r>
    </w:p>
    <w:p w:rsidR="001E1BD0" w:rsidRDefault="001E1BD0" w:rsidP="001E1BD0">
      <w:pPr>
        <w:widowControl w:val="0"/>
        <w:jc w:val="both"/>
        <w:rPr>
          <w:rFonts w:eastAsia="Calibri"/>
          <w:b/>
          <w:szCs w:val="24"/>
        </w:rPr>
      </w:pPr>
    </w:p>
    <w:p w:rsidR="001E1BD0" w:rsidRDefault="001E1BD0" w:rsidP="001E1BD0">
      <w:pPr>
        <w:widowControl w:val="0"/>
        <w:ind w:firstLine="1134"/>
        <w:jc w:val="both"/>
        <w:rPr>
          <w:rFonts w:eastAsia="Calibri"/>
          <w:szCs w:val="24"/>
        </w:rPr>
      </w:pPr>
      <w:r>
        <w:rPr>
          <w:rFonts w:eastAsia="Calibri"/>
          <w:szCs w:val="24"/>
        </w:rPr>
        <w:t xml:space="preserve">Vadovaudamiesi Nevyriausybinių organizacijų ir bendruomeninės veiklos stiprinimo 2022 metų veiksmų plano 1.1.6 priemonės „Stiprinti bendruomeninę veiklą savivaldybėse“ </w:t>
      </w:r>
      <w:r w:rsidRPr="00C77A66">
        <w:rPr>
          <w:rFonts w:eastAsia="Calibri"/>
          <w:szCs w:val="24"/>
        </w:rPr>
        <w:t xml:space="preserve">įgyvendinimo </w:t>
      </w:r>
      <w:r>
        <w:rPr>
          <w:rFonts w:eastAsia="Calibri"/>
          <w:szCs w:val="24"/>
        </w:rPr>
        <w:t>Prienų</w:t>
      </w:r>
      <w:r w:rsidRPr="00C77A66">
        <w:rPr>
          <w:rFonts w:eastAsia="Calibri"/>
          <w:szCs w:val="24"/>
        </w:rPr>
        <w:t xml:space="preserve"> rajono savivaldybėje </w:t>
      </w:r>
      <w:r>
        <w:rPr>
          <w:rFonts w:eastAsia="Calibri"/>
          <w:szCs w:val="24"/>
        </w:rPr>
        <w:t>aprašo (toliau – Aprašas) 49.16 ir 53.1 papunkčiais, Vertinimo komisijos sprendimu, įformintu 20__ m. ____ d. posėdžio protokolu Nr. __, bei Prienų rajono savivaldybės administracijos direktoriaus 20__ m. įsakymu Nr. ____, Prienų rajono savivaldybės administracija (toliau – Savivaldybės administracija), atstovaujama ___________________, veikiančio</w:t>
      </w:r>
      <w:r>
        <w:rPr>
          <w:rFonts w:eastAsia="Calibri"/>
          <w:i/>
          <w:szCs w:val="24"/>
        </w:rPr>
        <w:t xml:space="preserve"> </w:t>
      </w:r>
      <w:r>
        <w:rPr>
          <w:rFonts w:eastAsia="Calibri"/>
          <w:szCs w:val="24"/>
        </w:rPr>
        <w:t>(-ios) pagal ________________,</w:t>
      </w:r>
      <w:r w:rsidRPr="004414CA">
        <w:rPr>
          <w:rFonts w:eastAsia="Calibri"/>
          <w:szCs w:val="24"/>
        </w:rPr>
        <w:t xml:space="preserve"> </w:t>
      </w:r>
      <w:r>
        <w:rPr>
          <w:rFonts w:eastAsia="Calibri"/>
          <w:szCs w:val="24"/>
        </w:rPr>
        <w:t>ir</w:t>
      </w:r>
    </w:p>
    <w:p w:rsidR="001E1BD0" w:rsidRDefault="001E1BD0" w:rsidP="001E1BD0">
      <w:pPr>
        <w:widowControl w:val="0"/>
        <w:jc w:val="both"/>
        <w:rPr>
          <w:rFonts w:eastAsia="Calibri"/>
          <w:i/>
          <w:szCs w:val="24"/>
        </w:rPr>
      </w:pPr>
      <w:r>
        <w:rPr>
          <w:rFonts w:eastAsia="Calibri"/>
          <w:i/>
          <w:szCs w:val="24"/>
        </w:rPr>
        <w:t>(pareigos, vardas, pavardė)</w:t>
      </w:r>
    </w:p>
    <w:p w:rsidR="001E1BD0" w:rsidRDefault="001E1BD0" w:rsidP="001E1BD0">
      <w:pPr>
        <w:widowControl w:val="0"/>
        <w:jc w:val="both"/>
        <w:rPr>
          <w:rFonts w:eastAsia="Calibri"/>
          <w:szCs w:val="24"/>
        </w:rPr>
      </w:pPr>
      <w:r>
        <w:rPr>
          <w:rFonts w:eastAsia="Calibri"/>
          <w:szCs w:val="24"/>
        </w:rPr>
        <w:t xml:space="preserve">__________________________________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rsidR="001E1BD0" w:rsidRDefault="001E1BD0" w:rsidP="001E1BD0">
      <w:pPr>
        <w:widowControl w:val="0"/>
        <w:jc w:val="both"/>
        <w:rPr>
          <w:rFonts w:eastAsia="Calibri"/>
          <w:szCs w:val="24"/>
        </w:rPr>
      </w:pPr>
    </w:p>
    <w:p w:rsidR="001E1BD0" w:rsidRDefault="001E1BD0" w:rsidP="001E1BD0">
      <w:pPr>
        <w:widowControl w:val="0"/>
        <w:jc w:val="both"/>
        <w:rPr>
          <w:rFonts w:eastAsia="Calibri"/>
          <w:szCs w:val="24"/>
        </w:rPr>
      </w:pPr>
      <w:r>
        <w:rPr>
          <w:rFonts w:eastAsia="Calibri"/>
          <w:szCs w:val="24"/>
        </w:rPr>
        <w:t>vykdytojas), atstovaujamas____________________, veikiančio (-ios) pagal________________,</w:t>
      </w:r>
    </w:p>
    <w:p w:rsidR="001E1BD0" w:rsidRDefault="001E1BD0" w:rsidP="001E1BD0">
      <w:pPr>
        <w:widowControl w:val="0"/>
        <w:ind w:firstLine="2491"/>
        <w:jc w:val="both"/>
        <w:rPr>
          <w:rFonts w:eastAsia="Calibri"/>
          <w:i/>
          <w:szCs w:val="24"/>
        </w:rPr>
      </w:pPr>
      <w:r>
        <w:rPr>
          <w:rFonts w:eastAsia="Calibri"/>
          <w:i/>
          <w:szCs w:val="24"/>
        </w:rPr>
        <w:t>(pareigos, vardas, pavardė)                     (teisinis atstovavimo pagrindas)</w:t>
      </w:r>
    </w:p>
    <w:p w:rsidR="001E1BD0" w:rsidRDefault="001E1BD0" w:rsidP="001E1BD0">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rsidR="001E1BD0" w:rsidRDefault="001E1BD0" w:rsidP="001E1BD0">
      <w:pPr>
        <w:widowControl w:val="0"/>
        <w:jc w:val="both"/>
        <w:rPr>
          <w:rFonts w:eastAsia="Calibri"/>
          <w:szCs w:val="24"/>
        </w:rPr>
      </w:pPr>
      <w:r>
        <w:rPr>
          <w:szCs w:val="24"/>
        </w:rPr>
        <w:t>organizacijų ir bendruomeninės veiklos stiprinimo 2022 metų veiksmų plano 1.1.6 priemonės „Stiprinti bendruomeninę veiklą savivaldybėse“</w:t>
      </w:r>
      <w:r>
        <w:rPr>
          <w:rFonts w:eastAsia="Calibri"/>
          <w:bCs/>
          <w:szCs w:val="24"/>
        </w:rPr>
        <w:t xml:space="preserve"> </w:t>
      </w:r>
      <w:r>
        <w:rPr>
          <w:szCs w:val="24"/>
        </w:rPr>
        <w:t xml:space="preserve">įgyvendinimo </w:t>
      </w:r>
      <w:r>
        <w:rPr>
          <w:rFonts w:eastAsia="Calibri"/>
          <w:bCs/>
          <w:szCs w:val="24"/>
        </w:rPr>
        <w:t>sutartį (toliau – Sutartis).</w:t>
      </w:r>
      <w:r>
        <w:rPr>
          <w:rFonts w:eastAsia="Calibri"/>
          <w:bCs/>
          <w:caps/>
          <w:szCs w:val="24"/>
        </w:rPr>
        <w:t xml:space="preserve"> </w:t>
      </w:r>
      <w:r>
        <w:rPr>
          <w:rFonts w:eastAsia="Calibri"/>
          <w:szCs w:val="24"/>
        </w:rPr>
        <w:t xml:space="preserve">            </w:t>
      </w:r>
    </w:p>
    <w:p w:rsidR="001E1BD0" w:rsidRDefault="001E1BD0" w:rsidP="001E1BD0">
      <w:pPr>
        <w:widowControl w:val="0"/>
        <w:tabs>
          <w:tab w:val="left" w:pos="1985"/>
          <w:tab w:val="left" w:pos="2127"/>
          <w:tab w:val="left" w:pos="2410"/>
          <w:tab w:val="left" w:pos="3686"/>
        </w:tabs>
        <w:ind w:firstLine="4297"/>
        <w:rPr>
          <w:b/>
          <w:szCs w:val="24"/>
        </w:rPr>
      </w:pPr>
    </w:p>
    <w:p w:rsidR="001E1BD0" w:rsidRDefault="001E1BD0" w:rsidP="001E1BD0">
      <w:pPr>
        <w:widowControl w:val="0"/>
        <w:tabs>
          <w:tab w:val="left" w:pos="1985"/>
          <w:tab w:val="left" w:pos="2127"/>
          <w:tab w:val="left" w:pos="2410"/>
          <w:tab w:val="left" w:pos="3686"/>
        </w:tabs>
        <w:ind w:left="1080" w:hanging="720"/>
        <w:jc w:val="center"/>
        <w:rPr>
          <w:b/>
          <w:szCs w:val="24"/>
        </w:rPr>
      </w:pPr>
      <w:r>
        <w:rPr>
          <w:b/>
          <w:szCs w:val="24"/>
        </w:rPr>
        <w:t>I.</w:t>
      </w:r>
      <w:r>
        <w:rPr>
          <w:b/>
          <w:szCs w:val="24"/>
        </w:rPr>
        <w:tab/>
        <w:t>SUTARTIES DALYKAS</w:t>
      </w:r>
    </w:p>
    <w:p w:rsidR="001E1BD0" w:rsidRDefault="001E1BD0" w:rsidP="001E1BD0">
      <w:pPr>
        <w:widowControl w:val="0"/>
        <w:tabs>
          <w:tab w:val="left" w:pos="1985"/>
          <w:tab w:val="left" w:pos="2127"/>
          <w:tab w:val="left" w:pos="2410"/>
          <w:tab w:val="left" w:pos="3686"/>
        </w:tabs>
        <w:ind w:left="360"/>
        <w:jc w:val="center"/>
        <w:rPr>
          <w:bCs/>
          <w:szCs w:val="24"/>
        </w:rPr>
      </w:pPr>
    </w:p>
    <w:p w:rsidR="001E1BD0" w:rsidRDefault="001E1BD0" w:rsidP="001E1BD0">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1E1BD0" w:rsidRDefault="001E1BD0" w:rsidP="001E1BD0">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p>
    <w:p w:rsidR="001E1BD0" w:rsidRDefault="001E1BD0" w:rsidP="001E1BD0">
      <w:pPr>
        <w:widowControl w:val="0"/>
        <w:tabs>
          <w:tab w:val="left" w:pos="851"/>
        </w:tabs>
        <w:ind w:firstLine="851"/>
        <w:jc w:val="both"/>
        <w:rPr>
          <w:szCs w:val="24"/>
        </w:rPr>
      </w:pPr>
    </w:p>
    <w:p w:rsidR="001E1BD0" w:rsidRDefault="001E1BD0" w:rsidP="001E1BD0">
      <w:pPr>
        <w:widowControl w:val="0"/>
        <w:tabs>
          <w:tab w:val="left" w:pos="851"/>
        </w:tabs>
        <w:ind w:firstLine="851"/>
        <w:jc w:val="center"/>
        <w:rPr>
          <w:b/>
          <w:szCs w:val="24"/>
        </w:rPr>
      </w:pPr>
      <w:r>
        <w:rPr>
          <w:b/>
          <w:szCs w:val="24"/>
        </w:rPr>
        <w:t>II. ŠALIŲ ĮSIPAREIGOJIMAI IR TEISĖS</w:t>
      </w:r>
    </w:p>
    <w:p w:rsidR="001E1BD0" w:rsidRDefault="001E1BD0" w:rsidP="001E1BD0">
      <w:pPr>
        <w:widowControl w:val="0"/>
        <w:jc w:val="both"/>
        <w:rPr>
          <w:rFonts w:eastAsia="Courier New"/>
          <w:szCs w:val="24"/>
        </w:rPr>
      </w:pPr>
    </w:p>
    <w:p w:rsidR="001E1BD0" w:rsidRDefault="001E1BD0" w:rsidP="001E1BD0">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1E1BD0" w:rsidRDefault="001E1BD0" w:rsidP="001E1B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rsidR="001E1BD0" w:rsidRDefault="001E1BD0" w:rsidP="001E1BD0">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1E1BD0" w:rsidRDefault="001E1BD0" w:rsidP="001E1BD0">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rsidR="001E1BD0" w:rsidRDefault="001E1BD0" w:rsidP="001E1BD0">
      <w:pPr>
        <w:widowControl w:val="0"/>
        <w:ind w:firstLine="851"/>
        <w:jc w:val="both"/>
        <w:rPr>
          <w:bCs/>
          <w:szCs w:val="24"/>
        </w:rPr>
      </w:pPr>
      <w:r>
        <w:rPr>
          <w:bCs/>
          <w:szCs w:val="24"/>
        </w:rPr>
        <w:t xml:space="preserve">4. </w:t>
      </w:r>
      <w:r>
        <w:rPr>
          <w:rFonts w:eastAsia="Courier New"/>
          <w:bCs/>
          <w:szCs w:val="24"/>
        </w:rPr>
        <w:t>Savivaldybės administracija turi teisę:</w:t>
      </w:r>
    </w:p>
    <w:p w:rsidR="001E1BD0" w:rsidRDefault="001E1BD0" w:rsidP="001E1BD0">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1E1BD0" w:rsidRDefault="001E1BD0" w:rsidP="001E1BD0">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1E1BD0" w:rsidRDefault="001E1BD0" w:rsidP="001E1BD0">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rsidR="001E1BD0" w:rsidRDefault="001E1BD0" w:rsidP="001E1BD0">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rsidR="001E1BD0" w:rsidRDefault="001E1BD0" w:rsidP="001E1BD0">
      <w:pPr>
        <w:widowControl w:val="0"/>
        <w:tabs>
          <w:tab w:val="left" w:pos="851"/>
          <w:tab w:val="left" w:pos="1260"/>
        </w:tabs>
        <w:ind w:firstLine="851"/>
        <w:jc w:val="both"/>
        <w:rPr>
          <w:szCs w:val="24"/>
        </w:rPr>
      </w:pPr>
      <w:r>
        <w:rPr>
          <w:szCs w:val="24"/>
        </w:rPr>
        <w:t xml:space="preserve">4.5. išieškoti iš Projekto vykdytojo netinkamai panaudotas valstybės biudžeto lėšas, įskaitant </w:t>
      </w:r>
      <w:r>
        <w:rPr>
          <w:bCs/>
          <w:szCs w:val="24"/>
        </w:rPr>
        <w:t>išlaidas, patirtas</w:t>
      </w:r>
      <w:r>
        <w:rPr>
          <w:szCs w:val="24"/>
        </w:rPr>
        <w:t xml:space="preserve"> </w:t>
      </w:r>
      <w:r>
        <w:rPr>
          <w:bCs/>
          <w:szCs w:val="24"/>
        </w:rPr>
        <w:t>dėl Projekto vykdytojo</w:t>
      </w:r>
      <w:r>
        <w:rPr>
          <w:szCs w:val="24"/>
        </w:rPr>
        <w:t xml:space="preserve"> netinkamo Sutartyje nustatytų įsipareigojimų vykdymo;</w:t>
      </w:r>
    </w:p>
    <w:p w:rsidR="001E1BD0" w:rsidRDefault="001E1BD0" w:rsidP="001E1BD0">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rsidR="001E1BD0" w:rsidRDefault="001E1BD0" w:rsidP="001E1BD0">
      <w:pPr>
        <w:widowControl w:val="0"/>
        <w:ind w:firstLine="851"/>
        <w:jc w:val="both"/>
        <w:rPr>
          <w:szCs w:val="24"/>
        </w:rPr>
      </w:pPr>
      <w:r>
        <w:rPr>
          <w:szCs w:val="24"/>
        </w:rPr>
        <w:t>5. Projekto vykdytojas įsipareigoja:</w:t>
      </w:r>
    </w:p>
    <w:p w:rsidR="001E1BD0" w:rsidRDefault="001E1BD0" w:rsidP="001E1BD0">
      <w:pPr>
        <w:widowControl w:val="0"/>
        <w:ind w:firstLine="851"/>
        <w:jc w:val="both"/>
        <w:rPr>
          <w:szCs w:val="24"/>
        </w:rPr>
      </w:pPr>
      <w:r>
        <w:rPr>
          <w:szCs w:val="24"/>
        </w:rPr>
        <w:t>5.1. pasiekti Projekto vykdytojo paraiškos 3.3 ir 3.7 papunkčiuose nurodytus projekto tikslus bei kokybinius ir kiekybinius laukiamų rezultatų kriterijų atitiktį;</w:t>
      </w:r>
    </w:p>
    <w:p w:rsidR="001E1BD0" w:rsidRDefault="001E1BD0" w:rsidP="001E1BD0">
      <w:pPr>
        <w:ind w:firstLine="860"/>
        <w:jc w:val="both"/>
        <w:rPr>
          <w:szCs w:val="24"/>
        </w:rPr>
      </w:pPr>
      <w:r>
        <w:rPr>
          <w:szCs w:val="24"/>
        </w:rPr>
        <w:lastRenderedPageBreak/>
        <w:t>5.</w:t>
      </w:r>
      <w:r w:rsidRPr="00694224">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1E1BD0" w:rsidRDefault="001E1BD0" w:rsidP="001E1BD0">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1E1BD0" w:rsidRDefault="001E1BD0" w:rsidP="001E1BD0">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rsidR="001E1BD0" w:rsidRDefault="001E1BD0" w:rsidP="001E1BD0">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1E1BD0" w:rsidRDefault="001E1BD0" w:rsidP="001E1BD0">
      <w:pPr>
        <w:widowControl w:val="0"/>
        <w:tabs>
          <w:tab w:val="left" w:pos="851"/>
          <w:tab w:val="left" w:pos="993"/>
        </w:tabs>
        <w:ind w:firstLine="851"/>
        <w:jc w:val="both"/>
        <w:rPr>
          <w:szCs w:val="24"/>
        </w:rPr>
      </w:pPr>
      <w:r w:rsidRPr="00DE01B5">
        <w:rPr>
          <w:szCs w:val="24"/>
          <w:highlight w:val="yellow"/>
        </w:rPr>
        <w:t xml:space="preserve">5.6. </w:t>
      </w:r>
      <w:r w:rsidRPr="00DE01B5">
        <w:rPr>
          <w:highlight w:val="yellow"/>
        </w:rPr>
        <w:t xml:space="preserve">pasibaigus pirmajam ataskaitinių metų pusmečiui – iki einamųjų metų liepos 5 d., o pasibaigus kalendoriniams metams – iki kitų kalendorinių metų sausio 5 d. </w:t>
      </w:r>
      <w:r w:rsidRPr="00DE01B5">
        <w:rPr>
          <w:szCs w:val="24"/>
          <w:highlight w:val="yellow"/>
        </w:rPr>
        <w:t xml:space="preserve">Savivaldybės administracijai </w:t>
      </w:r>
      <w:r w:rsidRPr="00DE01B5">
        <w:rPr>
          <w:highlight w:val="yellow"/>
        </w:rPr>
        <w:t>pateikti pusmečio ir metų projekto veiklos, kuriai finansuoti skiriamos valstybės biudžeto lėšos, ataskaitas;</w:t>
      </w:r>
      <w:r w:rsidRPr="00DE01B5">
        <w:rPr>
          <w:szCs w:val="24"/>
          <w:highlight w:val="yellow"/>
        </w:rPr>
        <w:t xml:space="preserve"> pasibaigus kiekvienam ketvirčiui – iki kito ketvirčio pirmo mėnesio 5 dienos atsiskaityti Savivaldybės administracijai už gautas valstybės biudžeto lėšas</w:t>
      </w:r>
      <w:r w:rsidRPr="00DE01B5">
        <w:rPr>
          <w:szCs w:val="24"/>
          <w:highlight w:val="yellow"/>
          <w:lang w:eastAsia="lt-LT"/>
        </w:rPr>
        <w:t xml:space="preserve"> </w:t>
      </w:r>
      <w:r w:rsidRPr="00DE01B5">
        <w:rPr>
          <w:szCs w:val="24"/>
          <w:highlight w:val="yellow"/>
        </w:rPr>
        <w:t>, o pasibaigus metams – iki kitų metų sausio 5  d. Savivaldybės administracijai pateikti ketvirtines Išlaidų sąmatos ataskaitas ir biudžeto išlaidų sąmatos vykdymo bei patirtų sąnaudų ketvirtines ataskaitas pagal Savivaldybės administracijos patvirtintą formą,</w:t>
      </w:r>
      <w:r w:rsidRPr="00DE01B5">
        <w:rPr>
          <w:rFonts w:ascii="Calibri" w:eastAsia="Calibri" w:hAnsi="Calibri"/>
          <w:szCs w:val="24"/>
          <w:highlight w:val="yellow"/>
        </w:rPr>
        <w:t xml:space="preserve"> </w:t>
      </w:r>
      <w:r w:rsidRPr="00DE01B5">
        <w:rPr>
          <w:szCs w:val="24"/>
          <w:highlight w:val="yellow"/>
        </w:rPr>
        <w:t>išlaidas nurodydamas eurais ir centais, taip pat metinę veiklos ataskaitą. Prie metinės (galutinės) Projekto įgyvendinimo veiklos ataskaitos gali būti pridedama turima su Projekto įgyvendinimu susijusi rašytinė ir (ar) vaizdinė medžiaga</w:t>
      </w:r>
      <w:r>
        <w:rPr>
          <w:szCs w:val="24"/>
        </w:rPr>
        <w:t xml:space="preserve">; </w:t>
      </w:r>
    </w:p>
    <w:p w:rsidR="001E1BD0" w:rsidRDefault="001E1BD0" w:rsidP="001E1BD0">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rsidR="001E1BD0" w:rsidRDefault="001E1BD0" w:rsidP="001E1BD0">
      <w:pPr>
        <w:widowControl w:val="0"/>
        <w:ind w:firstLine="851"/>
        <w:jc w:val="both"/>
        <w:rPr>
          <w:szCs w:val="24"/>
        </w:rPr>
      </w:pPr>
      <w:r>
        <w:rPr>
          <w:szCs w:val="24"/>
        </w:rPr>
        <w:t>5.8. įgyvendinti Projektą ne vėliau kaip iki einamųjų metų gruodžio 31 d.;</w:t>
      </w:r>
    </w:p>
    <w:p w:rsidR="001E1BD0" w:rsidRDefault="001E1BD0" w:rsidP="001E1BD0">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rsidR="001E1BD0" w:rsidRDefault="001E1BD0" w:rsidP="001E1BD0">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1E1BD0" w:rsidRDefault="001E1BD0" w:rsidP="001E1BD0">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rsidR="001E1BD0" w:rsidRDefault="001E1BD0" w:rsidP="001E1BD0">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1E1BD0" w:rsidRDefault="001E1BD0" w:rsidP="001E1BD0">
      <w:pPr>
        <w:widowControl w:val="0"/>
        <w:ind w:firstLine="851"/>
        <w:jc w:val="both"/>
        <w:rPr>
          <w:szCs w:val="24"/>
        </w:rPr>
      </w:pPr>
      <w:r>
        <w:rPr>
          <w:szCs w:val="24"/>
        </w:rPr>
        <w:t xml:space="preserve">5.13. grąžinti Savivaldybės administracijai Projekto vykdytojo disponuojamose sąskaitose </w:t>
      </w:r>
      <w:r>
        <w:rPr>
          <w:szCs w:val="24"/>
        </w:rPr>
        <w:lastRenderedPageBreak/>
        <w:t xml:space="preserve">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1E1BD0" w:rsidRDefault="001E1BD0" w:rsidP="001E1BD0">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1E1BD0" w:rsidRDefault="001E1BD0" w:rsidP="001E1BD0">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1E1BD0" w:rsidRDefault="001E1BD0" w:rsidP="001E1BD0">
      <w:pPr>
        <w:widowControl w:val="0"/>
        <w:ind w:firstLine="851"/>
        <w:jc w:val="both"/>
        <w:rPr>
          <w:szCs w:val="24"/>
        </w:rPr>
      </w:pPr>
      <w:r>
        <w:rPr>
          <w:szCs w:val="24"/>
        </w:rPr>
        <w:t>5.16. savo jėgomis ir lėšomis pašalinti dėl savo kaltės atsiradusius Projekto vykdymo trūkumus, pažeidžiančius Sutarties sąlygas;</w:t>
      </w:r>
    </w:p>
    <w:p w:rsidR="001E1BD0" w:rsidRDefault="001E1BD0" w:rsidP="001E1BD0">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rsidR="001E1BD0" w:rsidRDefault="001E1BD0" w:rsidP="001E1BD0">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rsidR="001E1BD0" w:rsidRDefault="001E1BD0" w:rsidP="001E1BD0">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rsidR="001E1BD0" w:rsidRDefault="001E1BD0" w:rsidP="001E1BD0">
      <w:pPr>
        <w:widowControl w:val="0"/>
        <w:tabs>
          <w:tab w:val="left" w:pos="1170"/>
        </w:tabs>
        <w:ind w:firstLine="851"/>
        <w:rPr>
          <w:szCs w:val="24"/>
        </w:rPr>
      </w:pPr>
      <w:r>
        <w:rPr>
          <w:szCs w:val="24"/>
        </w:rPr>
        <w:t>6. Vykdydamas Sutartį, Projekto vykdytojas turi teisę:</w:t>
      </w:r>
    </w:p>
    <w:p w:rsidR="001E1BD0" w:rsidRDefault="001E1BD0" w:rsidP="001E1BD0">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rsidR="001E1BD0" w:rsidRDefault="001E1BD0" w:rsidP="001E1BD0">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1E1BD0" w:rsidRDefault="001E1BD0" w:rsidP="001E1BD0">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rsidR="001E1BD0" w:rsidRDefault="001E1BD0" w:rsidP="001E1BD0">
      <w:pPr>
        <w:widowControl w:val="0"/>
        <w:tabs>
          <w:tab w:val="left" w:pos="851"/>
          <w:tab w:val="left" w:pos="1080"/>
          <w:tab w:val="left" w:pos="1170"/>
        </w:tabs>
        <w:ind w:firstLine="851"/>
        <w:jc w:val="both"/>
        <w:rPr>
          <w:b/>
          <w:bCs/>
          <w:szCs w:val="24"/>
        </w:rPr>
      </w:pPr>
    </w:p>
    <w:p w:rsidR="001E1BD0" w:rsidRDefault="001E1BD0" w:rsidP="001E1BD0">
      <w:pPr>
        <w:keepNext/>
        <w:widowControl w:val="0"/>
        <w:jc w:val="center"/>
        <w:rPr>
          <w:b/>
          <w:bCs/>
          <w:szCs w:val="24"/>
        </w:rPr>
      </w:pPr>
      <w:r>
        <w:rPr>
          <w:b/>
          <w:bCs/>
          <w:szCs w:val="24"/>
        </w:rPr>
        <w:t>III. SUTARTIES PAKEITIMO SĄLYGOS</w:t>
      </w:r>
    </w:p>
    <w:p w:rsidR="001E1BD0" w:rsidRDefault="001E1BD0" w:rsidP="001E1BD0">
      <w:pPr>
        <w:widowControl w:val="0"/>
        <w:tabs>
          <w:tab w:val="left" w:pos="1170"/>
        </w:tabs>
        <w:jc w:val="both"/>
        <w:rPr>
          <w:b/>
          <w:szCs w:val="24"/>
        </w:rPr>
      </w:pPr>
    </w:p>
    <w:p w:rsidR="001E1BD0" w:rsidRDefault="001E1BD0" w:rsidP="001E1BD0">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w:t>
      </w:r>
      <w:r>
        <w:rPr>
          <w:szCs w:val="24"/>
        </w:rPr>
        <w:lastRenderedPageBreak/>
        <w:t>dienas nuo prašymo pakeisti Sutartį gavimo dienos.</w:t>
      </w:r>
    </w:p>
    <w:p w:rsidR="001E1BD0" w:rsidRDefault="001E1BD0" w:rsidP="001E1BD0">
      <w:pPr>
        <w:widowControl w:val="0"/>
        <w:tabs>
          <w:tab w:val="left" w:pos="1080"/>
          <w:tab w:val="left" w:pos="1170"/>
        </w:tabs>
        <w:ind w:firstLine="851"/>
        <w:jc w:val="both"/>
        <w:rPr>
          <w:szCs w:val="24"/>
        </w:rPr>
      </w:pPr>
    </w:p>
    <w:p w:rsidR="001E1BD0" w:rsidRDefault="001E1BD0" w:rsidP="001E1BD0">
      <w:pPr>
        <w:keepNext/>
        <w:widowControl w:val="0"/>
        <w:jc w:val="center"/>
        <w:rPr>
          <w:b/>
          <w:bCs/>
          <w:szCs w:val="24"/>
        </w:rPr>
      </w:pPr>
      <w:r>
        <w:rPr>
          <w:b/>
          <w:bCs/>
          <w:szCs w:val="24"/>
        </w:rPr>
        <w:t xml:space="preserve">IV. SUTARTIES NUTRAUKIMO SĄLYGOS </w:t>
      </w:r>
    </w:p>
    <w:p w:rsidR="001E1BD0" w:rsidRDefault="001E1BD0" w:rsidP="001E1BD0">
      <w:pPr>
        <w:widowControl w:val="0"/>
        <w:tabs>
          <w:tab w:val="left" w:pos="1170"/>
        </w:tabs>
        <w:jc w:val="both"/>
        <w:rPr>
          <w:b/>
          <w:szCs w:val="24"/>
        </w:rPr>
      </w:pPr>
    </w:p>
    <w:p w:rsidR="001E1BD0" w:rsidRDefault="001E1BD0" w:rsidP="001E1BD0">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1E1BD0" w:rsidRDefault="001E1BD0" w:rsidP="001E1BD0">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rsidR="001E1BD0" w:rsidRDefault="001E1BD0" w:rsidP="001E1BD0">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rsidR="001E1BD0" w:rsidRDefault="001E1BD0" w:rsidP="001E1BD0">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rsidR="001E1BD0" w:rsidRDefault="001E1BD0" w:rsidP="001E1BD0">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rsidR="001E1BD0" w:rsidRDefault="001E1BD0" w:rsidP="001E1BD0">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1E1BD0" w:rsidRDefault="001E1BD0" w:rsidP="001E1BD0">
      <w:pPr>
        <w:widowControl w:val="0"/>
        <w:tabs>
          <w:tab w:val="left" w:pos="562"/>
          <w:tab w:val="left" w:pos="851"/>
          <w:tab w:val="left" w:pos="1170"/>
        </w:tabs>
        <w:ind w:firstLine="851"/>
        <w:jc w:val="both"/>
        <w:rPr>
          <w:lang w:eastAsia="lt-LT"/>
        </w:rPr>
      </w:pPr>
      <w:r>
        <w:rPr>
          <w:szCs w:val="24"/>
        </w:rPr>
        <w:t xml:space="preserve">10.5. </w:t>
      </w:r>
      <w:r>
        <w:rPr>
          <w:lang w:eastAsia="lt-LT"/>
        </w:rPr>
        <w:t>paaiškėja, kad deklaracijoje (Aprašo 5 priedas)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1E1BD0" w:rsidRDefault="001E1BD0" w:rsidP="001E1BD0">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rsidR="001E1BD0" w:rsidRDefault="001E1BD0" w:rsidP="001E1BD0">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1E1BD0" w:rsidRDefault="001E1BD0" w:rsidP="001E1BD0">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rsidR="001E1BD0" w:rsidRDefault="001E1BD0" w:rsidP="001E1BD0">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rsidR="001E1BD0" w:rsidRDefault="001E1BD0" w:rsidP="001E1BD0">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rsidR="001E1BD0" w:rsidRDefault="001E1BD0" w:rsidP="001E1BD0">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1E1BD0" w:rsidRDefault="001E1BD0" w:rsidP="001E1BD0">
      <w:pPr>
        <w:widowControl w:val="0"/>
        <w:tabs>
          <w:tab w:val="left" w:pos="0"/>
          <w:tab w:val="left" w:pos="566"/>
          <w:tab w:val="left" w:pos="1560"/>
        </w:tabs>
        <w:ind w:firstLine="851"/>
        <w:jc w:val="both"/>
        <w:rPr>
          <w:szCs w:val="24"/>
        </w:rPr>
      </w:pPr>
      <w:r>
        <w:rPr>
          <w:szCs w:val="24"/>
        </w:rPr>
        <w:t xml:space="preserve">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w:t>
      </w:r>
      <w:r>
        <w:rPr>
          <w:szCs w:val="24"/>
        </w:rPr>
        <w:lastRenderedPageBreak/>
        <w:t>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1E1BD0" w:rsidRDefault="001E1BD0" w:rsidP="001E1BD0">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1E1BD0" w:rsidRDefault="001E1BD0" w:rsidP="001E1BD0">
      <w:pPr>
        <w:widowControl w:val="0"/>
        <w:tabs>
          <w:tab w:val="left" w:pos="566"/>
          <w:tab w:val="left" w:pos="1170"/>
          <w:tab w:val="left" w:pos="1560"/>
        </w:tabs>
        <w:ind w:firstLine="851"/>
        <w:jc w:val="both"/>
        <w:rPr>
          <w:szCs w:val="24"/>
        </w:rPr>
      </w:pPr>
    </w:p>
    <w:p w:rsidR="001E1BD0" w:rsidRDefault="001E1BD0" w:rsidP="001E1BD0">
      <w:pPr>
        <w:keepNext/>
        <w:widowControl w:val="0"/>
        <w:jc w:val="center"/>
        <w:rPr>
          <w:b/>
          <w:bCs/>
          <w:i/>
          <w:szCs w:val="24"/>
        </w:rPr>
      </w:pPr>
      <w:r>
        <w:rPr>
          <w:b/>
          <w:bCs/>
          <w:szCs w:val="24"/>
        </w:rPr>
        <w:t>V.</w:t>
      </w:r>
      <w:r>
        <w:rPr>
          <w:b/>
          <w:bCs/>
          <w:i/>
          <w:szCs w:val="24"/>
        </w:rPr>
        <w:t xml:space="preserve"> FORCE MAJEURE</w:t>
      </w:r>
    </w:p>
    <w:p w:rsidR="001E1BD0" w:rsidRDefault="001E1BD0" w:rsidP="001E1BD0">
      <w:pPr>
        <w:widowControl w:val="0"/>
        <w:rPr>
          <w:szCs w:val="24"/>
        </w:rPr>
      </w:pPr>
    </w:p>
    <w:p w:rsidR="001E1BD0" w:rsidRDefault="001E1BD0" w:rsidP="001E1BD0">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rsidR="001E1BD0" w:rsidRDefault="001E1BD0" w:rsidP="001E1BD0">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1E1BD0" w:rsidRDefault="001E1BD0" w:rsidP="001E1BD0">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1E1BD0" w:rsidRDefault="001E1BD0" w:rsidP="001E1BD0">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rsidR="001E1BD0" w:rsidRDefault="001E1BD0" w:rsidP="001E1BD0">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rsidR="001E1BD0" w:rsidRDefault="001E1BD0" w:rsidP="001E1BD0">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1E1BD0" w:rsidRDefault="001E1BD0" w:rsidP="001E1BD0">
      <w:pPr>
        <w:widowControl w:val="0"/>
        <w:tabs>
          <w:tab w:val="left" w:pos="851"/>
        </w:tabs>
        <w:ind w:firstLine="851"/>
        <w:jc w:val="both"/>
        <w:rPr>
          <w:szCs w:val="24"/>
          <w:lang w:eastAsia="lt-LT"/>
        </w:rPr>
      </w:pPr>
    </w:p>
    <w:p w:rsidR="001E1BD0" w:rsidRDefault="001E1BD0" w:rsidP="001E1BD0">
      <w:pPr>
        <w:keepNext/>
        <w:widowControl w:val="0"/>
        <w:ind w:left="426" w:hanging="426"/>
        <w:jc w:val="center"/>
        <w:rPr>
          <w:b/>
          <w:bCs/>
          <w:szCs w:val="24"/>
        </w:rPr>
      </w:pPr>
      <w:r>
        <w:rPr>
          <w:b/>
          <w:bCs/>
          <w:szCs w:val="24"/>
        </w:rPr>
        <w:t>VI.</w:t>
      </w:r>
      <w:r>
        <w:rPr>
          <w:b/>
          <w:bCs/>
          <w:szCs w:val="24"/>
        </w:rPr>
        <w:tab/>
        <w:t>KITOS SĄLYGOS</w:t>
      </w:r>
    </w:p>
    <w:p w:rsidR="001E1BD0" w:rsidRDefault="001E1BD0" w:rsidP="001E1BD0">
      <w:pPr>
        <w:keepNext/>
        <w:widowControl w:val="0"/>
        <w:ind w:left="426" w:hanging="426"/>
        <w:jc w:val="center"/>
        <w:rPr>
          <w:b/>
          <w:bCs/>
          <w:szCs w:val="24"/>
        </w:rPr>
      </w:pPr>
    </w:p>
    <w:p w:rsidR="001E1BD0" w:rsidRDefault="001E1BD0" w:rsidP="001E1BD0">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rsidR="001E1BD0" w:rsidRDefault="001E1BD0" w:rsidP="001E1BD0">
      <w:pPr>
        <w:widowControl w:val="0"/>
        <w:tabs>
          <w:tab w:val="left" w:pos="851"/>
        </w:tabs>
        <w:ind w:firstLine="851"/>
        <w:jc w:val="both"/>
        <w:rPr>
          <w:rFonts w:cs="Tahoma"/>
          <w:bCs/>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rsidR="001E1BD0" w:rsidRDefault="001E1BD0" w:rsidP="001E1BD0">
      <w:pPr>
        <w:widowControl w:val="0"/>
        <w:tabs>
          <w:tab w:val="left" w:pos="851"/>
        </w:tabs>
        <w:ind w:firstLine="851"/>
        <w:jc w:val="both"/>
        <w:rPr>
          <w:rFonts w:cs="Tahoma"/>
          <w:bCs/>
          <w:szCs w:val="24"/>
        </w:rPr>
      </w:pPr>
    </w:p>
    <w:p w:rsidR="001E1BD0" w:rsidRDefault="001E1BD0" w:rsidP="001E1BD0">
      <w:pPr>
        <w:widowControl w:val="0"/>
        <w:tabs>
          <w:tab w:val="left" w:pos="851"/>
        </w:tabs>
        <w:ind w:firstLine="851"/>
        <w:jc w:val="both"/>
        <w:rPr>
          <w:szCs w:val="24"/>
        </w:rPr>
      </w:pPr>
    </w:p>
    <w:p w:rsidR="001E1BD0" w:rsidRDefault="001E1BD0" w:rsidP="001E1BD0">
      <w:pPr>
        <w:widowControl w:val="0"/>
        <w:tabs>
          <w:tab w:val="left" w:pos="709"/>
        </w:tabs>
        <w:ind w:firstLine="851"/>
        <w:jc w:val="both"/>
        <w:rPr>
          <w:szCs w:val="24"/>
        </w:rPr>
      </w:pPr>
      <w:r>
        <w:rPr>
          <w:szCs w:val="24"/>
        </w:rPr>
        <w:lastRenderedPageBreak/>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1E1BD0" w:rsidRDefault="001E1BD0" w:rsidP="001E1BD0">
      <w:pPr>
        <w:widowControl w:val="0"/>
        <w:tabs>
          <w:tab w:val="left" w:pos="709"/>
        </w:tabs>
        <w:ind w:firstLine="851"/>
        <w:jc w:val="both"/>
        <w:rPr>
          <w:szCs w:val="24"/>
        </w:rPr>
      </w:pPr>
    </w:p>
    <w:p w:rsidR="001E1BD0" w:rsidRDefault="001E1BD0" w:rsidP="001E1BD0">
      <w:pPr>
        <w:keepNext/>
        <w:widowControl w:val="0"/>
        <w:jc w:val="center"/>
        <w:rPr>
          <w:b/>
          <w:bCs/>
          <w:szCs w:val="24"/>
        </w:rPr>
      </w:pPr>
      <w:r>
        <w:rPr>
          <w:b/>
          <w:bCs/>
          <w:szCs w:val="24"/>
        </w:rPr>
        <w:t>VII. SUTARTIES ŠALIŲ REKVIZITAI</w:t>
      </w:r>
    </w:p>
    <w:p w:rsidR="001E1BD0" w:rsidRDefault="001E1BD0" w:rsidP="001E1BD0">
      <w:pPr>
        <w:keepNext/>
        <w:widowControl w:val="0"/>
        <w:jc w:val="center"/>
        <w:rPr>
          <w:b/>
          <w:bCs/>
          <w:szCs w:val="24"/>
        </w:rPr>
      </w:pPr>
    </w:p>
    <w:tbl>
      <w:tblPr>
        <w:tblW w:w="9923" w:type="dxa"/>
        <w:tblLook w:val="04A0"/>
      </w:tblPr>
      <w:tblGrid>
        <w:gridCol w:w="236"/>
        <w:gridCol w:w="5009"/>
        <w:gridCol w:w="4678"/>
      </w:tblGrid>
      <w:tr w:rsidR="001E1BD0" w:rsidTr="00502396">
        <w:trPr>
          <w:trHeight w:val="288"/>
        </w:trPr>
        <w:tc>
          <w:tcPr>
            <w:tcW w:w="236" w:type="dxa"/>
          </w:tcPr>
          <w:p w:rsidR="001E1BD0" w:rsidRDefault="001E1BD0" w:rsidP="00502396">
            <w:pPr>
              <w:widowControl w:val="0"/>
              <w:rPr>
                <w:b/>
                <w:bCs/>
                <w:szCs w:val="24"/>
              </w:rPr>
            </w:pPr>
          </w:p>
        </w:tc>
        <w:tc>
          <w:tcPr>
            <w:tcW w:w="5009" w:type="dxa"/>
            <w:hideMark/>
          </w:tcPr>
          <w:p w:rsidR="001E1BD0" w:rsidRDefault="001E1BD0" w:rsidP="00502396">
            <w:pPr>
              <w:widowControl w:val="0"/>
              <w:rPr>
                <w:b/>
                <w:bCs/>
                <w:szCs w:val="24"/>
              </w:rPr>
            </w:pPr>
            <w:r>
              <w:rPr>
                <w:b/>
                <w:bCs/>
                <w:szCs w:val="24"/>
              </w:rPr>
              <w:t>Savivaldybės administracija</w:t>
            </w:r>
          </w:p>
        </w:tc>
        <w:tc>
          <w:tcPr>
            <w:tcW w:w="4678" w:type="dxa"/>
            <w:hideMark/>
          </w:tcPr>
          <w:p w:rsidR="001E1BD0" w:rsidRDefault="001E1BD0" w:rsidP="00502396">
            <w:pPr>
              <w:widowControl w:val="0"/>
              <w:ind w:left="266" w:hanging="187"/>
              <w:rPr>
                <w:b/>
                <w:szCs w:val="24"/>
              </w:rPr>
            </w:pPr>
            <w:r>
              <w:rPr>
                <w:b/>
                <w:szCs w:val="24"/>
              </w:rPr>
              <w:t>Projekto vykdytojas</w:t>
            </w:r>
          </w:p>
        </w:tc>
      </w:tr>
      <w:tr w:rsidR="001E1BD0" w:rsidTr="00502396">
        <w:trPr>
          <w:trHeight w:val="304"/>
        </w:trPr>
        <w:tc>
          <w:tcPr>
            <w:tcW w:w="236" w:type="dxa"/>
          </w:tcPr>
          <w:p w:rsidR="001E1BD0" w:rsidRDefault="001E1BD0" w:rsidP="00502396">
            <w:pPr>
              <w:widowControl w:val="0"/>
              <w:rPr>
                <w:szCs w:val="24"/>
              </w:rPr>
            </w:pPr>
          </w:p>
        </w:tc>
        <w:tc>
          <w:tcPr>
            <w:tcW w:w="5009" w:type="dxa"/>
            <w:hideMark/>
          </w:tcPr>
          <w:p w:rsidR="001E1BD0" w:rsidRDefault="001E1BD0" w:rsidP="00502396">
            <w:pPr>
              <w:widowControl w:val="0"/>
              <w:rPr>
                <w:szCs w:val="24"/>
              </w:rPr>
            </w:pPr>
            <w:r>
              <w:rPr>
                <w:szCs w:val="24"/>
              </w:rPr>
              <w:t>Įstaigos pavadinimas: Prienų rajono savivaldybė</w:t>
            </w:r>
          </w:p>
          <w:p w:rsidR="001E1BD0" w:rsidRDefault="001E1BD0" w:rsidP="00502396">
            <w:pPr>
              <w:widowControl w:val="0"/>
              <w:rPr>
                <w:szCs w:val="24"/>
              </w:rPr>
            </w:pPr>
            <w:r>
              <w:rPr>
                <w:szCs w:val="24"/>
              </w:rPr>
              <w:t>Įstaigos kodas 288742590</w:t>
            </w:r>
          </w:p>
        </w:tc>
        <w:tc>
          <w:tcPr>
            <w:tcW w:w="4678" w:type="dxa"/>
            <w:hideMark/>
          </w:tcPr>
          <w:p w:rsidR="001E1BD0" w:rsidRDefault="001E1BD0" w:rsidP="00502396">
            <w:pPr>
              <w:widowControl w:val="0"/>
              <w:ind w:left="32"/>
              <w:rPr>
                <w:szCs w:val="24"/>
              </w:rPr>
            </w:pPr>
            <w:r>
              <w:rPr>
                <w:szCs w:val="24"/>
              </w:rPr>
              <w:t xml:space="preserve">Juridinio asmens pavadinimas: </w:t>
            </w:r>
          </w:p>
          <w:p w:rsidR="001E1BD0" w:rsidRDefault="001E1BD0" w:rsidP="00502396">
            <w:pPr>
              <w:widowControl w:val="0"/>
              <w:ind w:left="32"/>
              <w:rPr>
                <w:szCs w:val="24"/>
              </w:rPr>
            </w:pPr>
            <w:r>
              <w:rPr>
                <w:szCs w:val="24"/>
              </w:rPr>
              <w:t>Juridinio asmens kodas:      </w:t>
            </w:r>
          </w:p>
        </w:tc>
      </w:tr>
      <w:tr w:rsidR="001E1BD0" w:rsidTr="00502396">
        <w:trPr>
          <w:trHeight w:val="296"/>
        </w:trPr>
        <w:tc>
          <w:tcPr>
            <w:tcW w:w="236" w:type="dxa"/>
          </w:tcPr>
          <w:p w:rsidR="001E1BD0" w:rsidRDefault="001E1BD0" w:rsidP="00502396">
            <w:pPr>
              <w:widowControl w:val="0"/>
              <w:rPr>
                <w:szCs w:val="24"/>
              </w:rPr>
            </w:pPr>
          </w:p>
        </w:tc>
        <w:tc>
          <w:tcPr>
            <w:tcW w:w="5009" w:type="dxa"/>
            <w:hideMark/>
          </w:tcPr>
          <w:p w:rsidR="001E1BD0" w:rsidRDefault="001E1BD0" w:rsidP="00502396">
            <w:pPr>
              <w:widowControl w:val="0"/>
              <w:rPr>
                <w:szCs w:val="24"/>
              </w:rPr>
            </w:pPr>
            <w:r>
              <w:rPr>
                <w:szCs w:val="24"/>
              </w:rPr>
              <w:t>Įstaigos adresas: Laisvės a. 12, Prienai</w:t>
            </w:r>
          </w:p>
        </w:tc>
        <w:tc>
          <w:tcPr>
            <w:tcW w:w="4678" w:type="dxa"/>
            <w:hideMark/>
          </w:tcPr>
          <w:p w:rsidR="001E1BD0" w:rsidRDefault="001E1BD0" w:rsidP="00502396">
            <w:pPr>
              <w:widowControl w:val="0"/>
              <w:ind w:left="32"/>
              <w:rPr>
                <w:szCs w:val="24"/>
              </w:rPr>
            </w:pPr>
            <w:r>
              <w:rPr>
                <w:szCs w:val="24"/>
              </w:rPr>
              <w:t>Juridinio asmens adresas:     </w:t>
            </w:r>
          </w:p>
        </w:tc>
      </w:tr>
      <w:tr w:rsidR="001E1BD0" w:rsidTr="00502396">
        <w:trPr>
          <w:trHeight w:val="359"/>
        </w:trPr>
        <w:tc>
          <w:tcPr>
            <w:tcW w:w="236" w:type="dxa"/>
          </w:tcPr>
          <w:p w:rsidR="001E1BD0" w:rsidRDefault="001E1BD0" w:rsidP="00502396">
            <w:pPr>
              <w:widowControl w:val="0"/>
              <w:rPr>
                <w:szCs w:val="24"/>
              </w:rPr>
            </w:pPr>
          </w:p>
        </w:tc>
        <w:tc>
          <w:tcPr>
            <w:tcW w:w="5009" w:type="dxa"/>
          </w:tcPr>
          <w:p w:rsidR="001E1BD0" w:rsidRDefault="001E1BD0" w:rsidP="00502396">
            <w:pPr>
              <w:widowControl w:val="0"/>
              <w:rPr>
                <w:szCs w:val="24"/>
              </w:rPr>
            </w:pPr>
            <w:r>
              <w:rPr>
                <w:szCs w:val="24"/>
              </w:rPr>
              <w:t>A. s. LT42 7300 0100 7693 8051</w:t>
            </w:r>
          </w:p>
          <w:p w:rsidR="001E1BD0" w:rsidRDefault="001E1BD0" w:rsidP="00502396">
            <w:pPr>
              <w:widowControl w:val="0"/>
              <w:rPr>
                <w:szCs w:val="24"/>
              </w:rPr>
            </w:pPr>
            <w:r>
              <w:rPr>
                <w:szCs w:val="24"/>
              </w:rPr>
              <w:t>Bankas AB „Swedbank“</w:t>
            </w:r>
          </w:p>
          <w:p w:rsidR="001E1BD0" w:rsidRDefault="001E1BD0" w:rsidP="00502396">
            <w:pPr>
              <w:widowControl w:val="0"/>
              <w:rPr>
                <w:szCs w:val="24"/>
              </w:rPr>
            </w:pPr>
            <w:r>
              <w:rPr>
                <w:szCs w:val="24"/>
              </w:rPr>
              <w:t>Banko kodas 73000</w:t>
            </w:r>
          </w:p>
          <w:p w:rsidR="001E1BD0" w:rsidRDefault="001E1BD0" w:rsidP="00502396">
            <w:pPr>
              <w:widowControl w:val="0"/>
              <w:jc w:val="both"/>
              <w:rPr>
                <w:szCs w:val="24"/>
              </w:rPr>
            </w:pPr>
            <w:r>
              <w:rPr>
                <w:szCs w:val="24"/>
              </w:rPr>
              <w:t>Tel.  (8 319) 61103</w:t>
            </w:r>
          </w:p>
          <w:p w:rsidR="001E1BD0" w:rsidRDefault="001E1BD0" w:rsidP="00502396">
            <w:pPr>
              <w:widowControl w:val="0"/>
              <w:jc w:val="both"/>
              <w:rPr>
                <w:szCs w:val="24"/>
              </w:rPr>
            </w:pPr>
            <w:r>
              <w:rPr>
                <w:szCs w:val="24"/>
              </w:rPr>
              <w:t>El. p. administracija@prienai.lt</w:t>
            </w:r>
          </w:p>
          <w:p w:rsidR="001E1BD0" w:rsidRDefault="001E1BD0" w:rsidP="00502396">
            <w:pPr>
              <w:widowControl w:val="0"/>
              <w:jc w:val="both"/>
              <w:rPr>
                <w:szCs w:val="24"/>
              </w:rPr>
            </w:pPr>
          </w:p>
          <w:p w:rsidR="001E1BD0" w:rsidRDefault="001E1BD0" w:rsidP="00502396">
            <w:pPr>
              <w:widowControl w:val="0"/>
              <w:jc w:val="both"/>
              <w:rPr>
                <w:szCs w:val="24"/>
              </w:rPr>
            </w:pPr>
          </w:p>
          <w:p w:rsidR="001E1BD0" w:rsidRDefault="001E1BD0" w:rsidP="00502396">
            <w:pPr>
              <w:widowControl w:val="0"/>
              <w:jc w:val="both"/>
              <w:rPr>
                <w:szCs w:val="24"/>
              </w:rPr>
            </w:pPr>
            <w:r>
              <w:rPr>
                <w:szCs w:val="24"/>
              </w:rPr>
              <w:t xml:space="preserve">Administracijos direktorius </w:t>
            </w:r>
          </w:p>
          <w:p w:rsidR="001E1BD0" w:rsidRDefault="001E1BD0" w:rsidP="00502396">
            <w:pPr>
              <w:widowControl w:val="0"/>
              <w:jc w:val="both"/>
              <w:rPr>
                <w:szCs w:val="24"/>
              </w:rPr>
            </w:pPr>
          </w:p>
          <w:p w:rsidR="001E1BD0" w:rsidRDefault="001E1BD0" w:rsidP="00502396">
            <w:pPr>
              <w:widowControl w:val="0"/>
              <w:jc w:val="both"/>
              <w:rPr>
                <w:szCs w:val="24"/>
              </w:rPr>
            </w:pPr>
          </w:p>
          <w:p w:rsidR="001E1BD0" w:rsidRDefault="001E1BD0" w:rsidP="00502396">
            <w:pPr>
              <w:widowControl w:val="0"/>
              <w:jc w:val="both"/>
              <w:rPr>
                <w:szCs w:val="24"/>
              </w:rPr>
            </w:pPr>
            <w:r>
              <w:rPr>
                <w:szCs w:val="24"/>
              </w:rPr>
              <w:t>A. V.</w:t>
            </w:r>
          </w:p>
          <w:p w:rsidR="001E1BD0" w:rsidRDefault="001E1BD0" w:rsidP="00502396">
            <w:pPr>
              <w:widowControl w:val="0"/>
              <w:rPr>
                <w:szCs w:val="24"/>
              </w:rPr>
            </w:pPr>
          </w:p>
        </w:tc>
        <w:tc>
          <w:tcPr>
            <w:tcW w:w="4678" w:type="dxa"/>
            <w:hideMark/>
          </w:tcPr>
          <w:p w:rsidR="001E1BD0" w:rsidRDefault="001E1BD0" w:rsidP="00502396">
            <w:pPr>
              <w:widowControl w:val="0"/>
              <w:ind w:left="32"/>
              <w:rPr>
                <w:szCs w:val="24"/>
              </w:rPr>
            </w:pPr>
            <w:r>
              <w:rPr>
                <w:szCs w:val="24"/>
              </w:rPr>
              <w:t>A. s.</w:t>
            </w:r>
          </w:p>
          <w:p w:rsidR="001E1BD0" w:rsidRDefault="001E1BD0" w:rsidP="00502396">
            <w:pPr>
              <w:widowControl w:val="0"/>
              <w:ind w:left="32"/>
              <w:rPr>
                <w:szCs w:val="24"/>
              </w:rPr>
            </w:pPr>
            <w:r>
              <w:rPr>
                <w:szCs w:val="24"/>
              </w:rPr>
              <w:t xml:space="preserve">Bankas:  </w:t>
            </w:r>
          </w:p>
          <w:p w:rsidR="001E1BD0" w:rsidRDefault="001E1BD0" w:rsidP="00502396">
            <w:pPr>
              <w:widowControl w:val="0"/>
              <w:ind w:left="32"/>
              <w:rPr>
                <w:szCs w:val="24"/>
              </w:rPr>
            </w:pPr>
            <w:r>
              <w:rPr>
                <w:szCs w:val="24"/>
              </w:rPr>
              <w:t xml:space="preserve">Banko kodas: </w:t>
            </w:r>
          </w:p>
          <w:p w:rsidR="001E1BD0" w:rsidRDefault="001E1BD0" w:rsidP="00502396">
            <w:pPr>
              <w:widowControl w:val="0"/>
              <w:ind w:left="32"/>
              <w:rPr>
                <w:szCs w:val="24"/>
              </w:rPr>
            </w:pPr>
            <w:r>
              <w:rPr>
                <w:szCs w:val="24"/>
              </w:rPr>
              <w:t xml:space="preserve">Tel.  </w:t>
            </w:r>
          </w:p>
          <w:p w:rsidR="001E1BD0" w:rsidRDefault="001E1BD0" w:rsidP="00502396">
            <w:pPr>
              <w:widowControl w:val="0"/>
              <w:ind w:left="32"/>
              <w:jc w:val="both"/>
              <w:rPr>
                <w:szCs w:val="24"/>
              </w:rPr>
            </w:pPr>
            <w:r>
              <w:rPr>
                <w:szCs w:val="24"/>
              </w:rPr>
              <w:t xml:space="preserve">El. p. </w:t>
            </w:r>
          </w:p>
          <w:p w:rsidR="001E1BD0" w:rsidRDefault="001E1BD0" w:rsidP="00502396">
            <w:pPr>
              <w:widowControl w:val="0"/>
              <w:ind w:left="32"/>
              <w:jc w:val="both"/>
              <w:rPr>
                <w:szCs w:val="24"/>
              </w:rPr>
            </w:pPr>
          </w:p>
          <w:p w:rsidR="001E1BD0" w:rsidRDefault="001E1BD0" w:rsidP="00502396">
            <w:pPr>
              <w:widowControl w:val="0"/>
              <w:ind w:left="32"/>
              <w:jc w:val="both"/>
              <w:rPr>
                <w:szCs w:val="24"/>
              </w:rPr>
            </w:pPr>
          </w:p>
          <w:p w:rsidR="001E1BD0" w:rsidRDefault="001E1BD0" w:rsidP="00502396">
            <w:pPr>
              <w:widowControl w:val="0"/>
              <w:ind w:left="32"/>
              <w:jc w:val="both"/>
              <w:rPr>
                <w:szCs w:val="24"/>
              </w:rPr>
            </w:pPr>
            <w:r>
              <w:rPr>
                <w:szCs w:val="24"/>
              </w:rPr>
              <w:t xml:space="preserve">Projekto vykdytojo vadovo ar jo įgalioto asmens pareigos </w:t>
            </w:r>
          </w:p>
          <w:p w:rsidR="001E1BD0" w:rsidRDefault="001E1BD0" w:rsidP="00502396">
            <w:pPr>
              <w:widowControl w:val="0"/>
              <w:ind w:left="32"/>
              <w:jc w:val="both"/>
              <w:rPr>
                <w:szCs w:val="24"/>
              </w:rPr>
            </w:pPr>
          </w:p>
          <w:p w:rsidR="001E1BD0" w:rsidRDefault="001E1BD0" w:rsidP="00502396">
            <w:pPr>
              <w:widowControl w:val="0"/>
              <w:ind w:left="32"/>
              <w:jc w:val="both"/>
              <w:rPr>
                <w:szCs w:val="24"/>
              </w:rPr>
            </w:pPr>
            <w:r>
              <w:rPr>
                <w:szCs w:val="24"/>
              </w:rPr>
              <w:t>A. V.</w:t>
            </w:r>
          </w:p>
          <w:p w:rsidR="001E1BD0" w:rsidRDefault="001E1BD0" w:rsidP="00502396">
            <w:pPr>
              <w:widowControl w:val="0"/>
              <w:ind w:left="32"/>
              <w:jc w:val="both"/>
              <w:rPr>
                <w:szCs w:val="24"/>
              </w:rPr>
            </w:pPr>
          </w:p>
          <w:p w:rsidR="001E1BD0" w:rsidRDefault="001E1BD0" w:rsidP="00502396">
            <w:pPr>
              <w:widowControl w:val="0"/>
              <w:ind w:left="32"/>
              <w:rPr>
                <w:szCs w:val="24"/>
              </w:rPr>
            </w:pPr>
          </w:p>
        </w:tc>
      </w:tr>
      <w:tr w:rsidR="001E1BD0" w:rsidTr="00502396">
        <w:trPr>
          <w:trHeight w:val="293"/>
        </w:trPr>
        <w:tc>
          <w:tcPr>
            <w:tcW w:w="236" w:type="dxa"/>
          </w:tcPr>
          <w:p w:rsidR="001E1BD0" w:rsidRDefault="001E1BD0" w:rsidP="00502396">
            <w:pPr>
              <w:widowControl w:val="0"/>
              <w:rPr>
                <w:szCs w:val="24"/>
              </w:rPr>
            </w:pPr>
          </w:p>
        </w:tc>
        <w:tc>
          <w:tcPr>
            <w:tcW w:w="5009" w:type="dxa"/>
            <w:hideMark/>
          </w:tcPr>
          <w:p w:rsidR="001E1BD0" w:rsidRDefault="001E1BD0" w:rsidP="00502396">
            <w:pPr>
              <w:widowControl w:val="0"/>
              <w:jc w:val="both"/>
              <w:rPr>
                <w:szCs w:val="24"/>
              </w:rPr>
            </w:pPr>
            <w:r>
              <w:rPr>
                <w:szCs w:val="24"/>
              </w:rPr>
              <w:t>…………..............</w:t>
            </w:r>
          </w:p>
          <w:p w:rsidR="001E1BD0" w:rsidRDefault="001E1BD0" w:rsidP="00502396">
            <w:pPr>
              <w:widowControl w:val="0"/>
              <w:jc w:val="both"/>
              <w:rPr>
                <w:szCs w:val="24"/>
              </w:rPr>
            </w:pPr>
            <w:r>
              <w:rPr>
                <w:i/>
                <w:szCs w:val="24"/>
              </w:rPr>
              <w:t>(vardas ir pavardė)</w:t>
            </w:r>
          </w:p>
        </w:tc>
        <w:tc>
          <w:tcPr>
            <w:tcW w:w="4678" w:type="dxa"/>
            <w:hideMark/>
          </w:tcPr>
          <w:p w:rsidR="001E1BD0" w:rsidRDefault="001E1BD0" w:rsidP="00502396">
            <w:pPr>
              <w:widowControl w:val="0"/>
              <w:ind w:left="32"/>
              <w:jc w:val="both"/>
              <w:rPr>
                <w:szCs w:val="24"/>
              </w:rPr>
            </w:pPr>
            <w:r>
              <w:rPr>
                <w:szCs w:val="24"/>
              </w:rPr>
              <w:t>..................................</w:t>
            </w:r>
          </w:p>
          <w:p w:rsidR="001E1BD0" w:rsidRDefault="001E1BD0" w:rsidP="00502396">
            <w:pPr>
              <w:widowControl w:val="0"/>
              <w:ind w:left="32"/>
              <w:jc w:val="both"/>
              <w:rPr>
                <w:szCs w:val="24"/>
              </w:rPr>
            </w:pPr>
            <w:r>
              <w:rPr>
                <w:i/>
                <w:szCs w:val="24"/>
              </w:rPr>
              <w:t>(vardas ir pavardė)</w:t>
            </w:r>
            <w:r>
              <w:rPr>
                <w:szCs w:val="24"/>
              </w:rPr>
              <w:t>    </w:t>
            </w:r>
          </w:p>
        </w:tc>
      </w:tr>
      <w:tr w:rsidR="001E1BD0" w:rsidTr="00502396">
        <w:trPr>
          <w:trHeight w:val="142"/>
        </w:trPr>
        <w:tc>
          <w:tcPr>
            <w:tcW w:w="236" w:type="dxa"/>
            <w:vAlign w:val="bottom"/>
          </w:tcPr>
          <w:p w:rsidR="001E1BD0" w:rsidRDefault="001E1BD0" w:rsidP="00502396">
            <w:pPr>
              <w:widowControl w:val="0"/>
              <w:rPr>
                <w:szCs w:val="24"/>
              </w:rPr>
            </w:pPr>
          </w:p>
        </w:tc>
        <w:tc>
          <w:tcPr>
            <w:tcW w:w="5009" w:type="dxa"/>
            <w:vAlign w:val="bottom"/>
            <w:hideMark/>
          </w:tcPr>
          <w:p w:rsidR="001E1BD0" w:rsidRDefault="001E1BD0" w:rsidP="00502396">
            <w:pPr>
              <w:widowControl w:val="0"/>
              <w:jc w:val="both"/>
              <w:rPr>
                <w:szCs w:val="24"/>
              </w:rPr>
            </w:pPr>
          </w:p>
          <w:p w:rsidR="001E1BD0" w:rsidRDefault="001E1BD0" w:rsidP="00502396">
            <w:pPr>
              <w:widowControl w:val="0"/>
              <w:jc w:val="center"/>
              <w:rPr>
                <w:szCs w:val="24"/>
              </w:rPr>
            </w:pPr>
            <w:r>
              <w:t>_____________________</w:t>
            </w:r>
          </w:p>
          <w:p w:rsidR="001E1BD0" w:rsidRDefault="001E1BD0" w:rsidP="00502396">
            <w:pPr>
              <w:widowControl w:val="0"/>
              <w:jc w:val="both"/>
              <w:rPr>
                <w:szCs w:val="24"/>
              </w:rPr>
            </w:pPr>
          </w:p>
        </w:tc>
        <w:tc>
          <w:tcPr>
            <w:tcW w:w="4678" w:type="dxa"/>
            <w:vAlign w:val="bottom"/>
            <w:hideMark/>
          </w:tcPr>
          <w:p w:rsidR="001E1BD0" w:rsidRDefault="001E1BD0" w:rsidP="00502396">
            <w:pPr>
              <w:widowControl w:val="0"/>
              <w:ind w:left="32"/>
              <w:jc w:val="both"/>
              <w:rPr>
                <w:szCs w:val="24"/>
              </w:rPr>
            </w:pPr>
          </w:p>
        </w:tc>
      </w:tr>
      <w:tr w:rsidR="001E1BD0" w:rsidTr="00502396">
        <w:trPr>
          <w:trHeight w:val="288"/>
        </w:trPr>
        <w:tc>
          <w:tcPr>
            <w:tcW w:w="236" w:type="dxa"/>
          </w:tcPr>
          <w:p w:rsidR="001E1BD0" w:rsidRDefault="001E1BD0" w:rsidP="00502396">
            <w:pPr>
              <w:widowControl w:val="0"/>
              <w:rPr>
                <w:szCs w:val="24"/>
              </w:rPr>
            </w:pPr>
          </w:p>
        </w:tc>
        <w:tc>
          <w:tcPr>
            <w:tcW w:w="5009" w:type="dxa"/>
            <w:hideMark/>
          </w:tcPr>
          <w:p w:rsidR="001E1BD0" w:rsidRDefault="001E1BD0" w:rsidP="00502396">
            <w:pPr>
              <w:widowControl w:val="0"/>
              <w:jc w:val="both"/>
              <w:rPr>
                <w:szCs w:val="24"/>
              </w:rPr>
            </w:pPr>
          </w:p>
        </w:tc>
        <w:tc>
          <w:tcPr>
            <w:tcW w:w="4678" w:type="dxa"/>
            <w:hideMark/>
          </w:tcPr>
          <w:p w:rsidR="001E1BD0" w:rsidRDefault="001E1BD0" w:rsidP="00502396">
            <w:pPr>
              <w:widowControl w:val="0"/>
              <w:ind w:left="32"/>
              <w:jc w:val="both"/>
              <w:rPr>
                <w:szCs w:val="24"/>
              </w:rPr>
            </w:pPr>
            <w:r>
              <w:rPr>
                <w:szCs w:val="24"/>
              </w:rPr>
              <w:t>     </w:t>
            </w:r>
          </w:p>
        </w:tc>
      </w:tr>
      <w:tr w:rsidR="001E1BD0" w:rsidTr="00502396">
        <w:trPr>
          <w:trHeight w:val="304"/>
        </w:trPr>
        <w:tc>
          <w:tcPr>
            <w:tcW w:w="236" w:type="dxa"/>
          </w:tcPr>
          <w:p w:rsidR="001E1BD0" w:rsidRDefault="001E1BD0" w:rsidP="00502396">
            <w:pPr>
              <w:widowControl w:val="0"/>
              <w:rPr>
                <w:szCs w:val="24"/>
              </w:rPr>
            </w:pPr>
          </w:p>
        </w:tc>
        <w:tc>
          <w:tcPr>
            <w:tcW w:w="5009" w:type="dxa"/>
          </w:tcPr>
          <w:p w:rsidR="001E1BD0" w:rsidRDefault="001E1BD0" w:rsidP="00502396">
            <w:pPr>
              <w:widowControl w:val="0"/>
              <w:jc w:val="both"/>
              <w:rPr>
                <w:szCs w:val="24"/>
              </w:rPr>
            </w:pPr>
          </w:p>
        </w:tc>
        <w:tc>
          <w:tcPr>
            <w:tcW w:w="4678" w:type="dxa"/>
            <w:hideMark/>
          </w:tcPr>
          <w:p w:rsidR="001E1BD0" w:rsidRDefault="001E1BD0" w:rsidP="00502396">
            <w:pPr>
              <w:widowControl w:val="0"/>
              <w:ind w:left="32"/>
              <w:jc w:val="both"/>
              <w:rPr>
                <w:szCs w:val="24"/>
              </w:rPr>
            </w:pPr>
            <w:r>
              <w:rPr>
                <w:szCs w:val="24"/>
              </w:rPr>
              <w:t>     </w:t>
            </w:r>
          </w:p>
        </w:tc>
      </w:tr>
    </w:tbl>
    <w:p w:rsidR="001E1BD0" w:rsidRDefault="001E1BD0" w:rsidP="001E1BD0">
      <w:pPr>
        <w:suppressAutoHyphens/>
        <w:ind w:left="5310"/>
        <w:jc w:val="both"/>
        <w:rPr>
          <w:szCs w:val="24"/>
        </w:rPr>
      </w:pPr>
    </w:p>
    <w:p w:rsidR="001E1BD0" w:rsidRDefault="001E1BD0"/>
    <w:sectPr w:rsidR="001E1BD0" w:rsidSect="001E1BD0">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899" w:rsidRDefault="00797899" w:rsidP="001E1BD0">
      <w:r>
        <w:separator/>
      </w:r>
    </w:p>
  </w:endnote>
  <w:endnote w:type="continuationSeparator" w:id="0">
    <w:p w:rsidR="00797899" w:rsidRDefault="00797899" w:rsidP="001E1B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imSun;宋体">
    <w:altName w:val="MS Gothic"/>
    <w:panose1 w:val="00000000000000000000"/>
    <w:charset w:val="80"/>
    <w:family w:val="roman"/>
    <w:notTrueType/>
    <w:pitch w:val="default"/>
    <w:sig w:usb0="00000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899" w:rsidRDefault="00797899" w:rsidP="001E1BD0">
      <w:r>
        <w:separator/>
      </w:r>
    </w:p>
  </w:footnote>
  <w:footnote w:type="continuationSeparator" w:id="0">
    <w:p w:rsidR="00797899" w:rsidRDefault="00797899" w:rsidP="001E1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3017"/>
      <w:docPartObj>
        <w:docPartGallery w:val="Page Numbers (Top of Page)"/>
        <w:docPartUnique/>
      </w:docPartObj>
    </w:sdtPr>
    <w:sdtContent>
      <w:p w:rsidR="001E1BD0" w:rsidRDefault="000070A8">
        <w:pPr>
          <w:pStyle w:val="Header"/>
          <w:jc w:val="center"/>
        </w:pPr>
        <w:fldSimple w:instr=" PAGE   \* MERGEFORMAT ">
          <w:r w:rsidR="00DE01B5">
            <w:rPr>
              <w:noProof/>
            </w:rPr>
            <w:t>3</w:t>
          </w:r>
        </w:fldSimple>
      </w:p>
    </w:sdtContent>
  </w:sdt>
  <w:p w:rsidR="001E1BD0" w:rsidRDefault="001E1B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1E1BD0"/>
    <w:rsid w:val="000070A8"/>
    <w:rsid w:val="001E1BD0"/>
    <w:rsid w:val="0034575E"/>
    <w:rsid w:val="00797899"/>
    <w:rsid w:val="0086063C"/>
    <w:rsid w:val="00BB4DA4"/>
    <w:rsid w:val="00DE01B5"/>
    <w:rsid w:val="00EE2770"/>
    <w:rsid w:val="00FD5A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D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BD0"/>
    <w:pPr>
      <w:tabs>
        <w:tab w:val="center" w:pos="4819"/>
        <w:tab w:val="right" w:pos="9638"/>
      </w:tabs>
    </w:pPr>
  </w:style>
  <w:style w:type="character" w:customStyle="1" w:styleId="HeaderChar">
    <w:name w:val="Header Char"/>
    <w:basedOn w:val="DefaultParagraphFont"/>
    <w:link w:val="Header"/>
    <w:uiPriority w:val="99"/>
    <w:rsid w:val="001E1BD0"/>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1E1BD0"/>
    <w:pPr>
      <w:tabs>
        <w:tab w:val="center" w:pos="4819"/>
        <w:tab w:val="right" w:pos="9638"/>
      </w:tabs>
    </w:pPr>
  </w:style>
  <w:style w:type="character" w:customStyle="1" w:styleId="FooterChar">
    <w:name w:val="Footer Char"/>
    <w:basedOn w:val="DefaultParagraphFont"/>
    <w:link w:val="Footer"/>
    <w:uiPriority w:val="99"/>
    <w:semiHidden/>
    <w:rsid w:val="001E1BD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14618</Words>
  <Characters>8333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IrenaU</cp:lastModifiedBy>
  <cp:revision>2</cp:revision>
  <dcterms:created xsi:type="dcterms:W3CDTF">2022-05-06T07:29:00Z</dcterms:created>
  <dcterms:modified xsi:type="dcterms:W3CDTF">2022-05-31T08:23:00Z</dcterms:modified>
</cp:coreProperties>
</file>