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740DE3" w:rsidRDefault="0041199F" w:rsidP="0041199F">
      <w:pPr>
        <w:ind w:firstLine="0"/>
        <w:jc w:val="center"/>
        <w:rPr>
          <w:b/>
          <w:sz w:val="24"/>
          <w:szCs w:val="24"/>
        </w:rPr>
      </w:pPr>
      <w:r w:rsidRPr="00740DE3">
        <w:rPr>
          <w:b/>
          <w:sz w:val="24"/>
          <w:szCs w:val="24"/>
        </w:rPr>
        <w:t>ĮSAKYMAS</w:t>
      </w:r>
    </w:p>
    <w:p w:rsidR="0041199F" w:rsidRPr="00740DE3" w:rsidRDefault="0041199F" w:rsidP="00047E16">
      <w:pPr>
        <w:tabs>
          <w:tab w:val="left" w:pos="5400"/>
        </w:tabs>
        <w:spacing w:line="360" w:lineRule="auto"/>
        <w:ind w:firstLine="0"/>
        <w:jc w:val="center"/>
        <w:rPr>
          <w:b/>
          <w:sz w:val="24"/>
          <w:szCs w:val="24"/>
        </w:rPr>
      </w:pPr>
      <w:r w:rsidRPr="00740DE3">
        <w:rPr>
          <w:b/>
          <w:sz w:val="24"/>
          <w:szCs w:val="24"/>
        </w:rPr>
        <w:t>DĖL</w:t>
      </w:r>
      <w:r w:rsidR="00047E16" w:rsidRPr="00740DE3">
        <w:rPr>
          <w:b/>
          <w:sz w:val="24"/>
          <w:szCs w:val="24"/>
        </w:rPr>
        <w:t xml:space="preserve"> LĖŠŲ SKYRIMO</w:t>
      </w:r>
    </w:p>
    <w:p w:rsidR="002E59C2" w:rsidRPr="00740DE3" w:rsidRDefault="002E59C2" w:rsidP="0041199F">
      <w:pPr>
        <w:ind w:firstLine="0"/>
        <w:jc w:val="center"/>
        <w:rPr>
          <w:sz w:val="24"/>
          <w:szCs w:val="24"/>
        </w:rPr>
      </w:pPr>
    </w:p>
    <w:p w:rsidR="0041199F" w:rsidRPr="00740DE3" w:rsidRDefault="00993D9E" w:rsidP="0041199F">
      <w:pPr>
        <w:ind w:firstLine="0"/>
        <w:jc w:val="center"/>
        <w:rPr>
          <w:sz w:val="24"/>
          <w:szCs w:val="24"/>
        </w:rPr>
      </w:pPr>
      <w:r>
        <w:rPr>
          <w:sz w:val="24"/>
          <w:szCs w:val="24"/>
        </w:rPr>
        <w:t xml:space="preserve">2021 m. </w:t>
      </w:r>
      <w:r w:rsidR="00AA5126">
        <w:rPr>
          <w:sz w:val="24"/>
          <w:szCs w:val="24"/>
        </w:rPr>
        <w:t xml:space="preserve">  </w:t>
      </w:r>
      <w:r w:rsidR="002B2EBC">
        <w:rPr>
          <w:sz w:val="24"/>
          <w:szCs w:val="24"/>
        </w:rPr>
        <w:t xml:space="preserve"> </w:t>
      </w:r>
      <w:r w:rsidR="00047E16" w:rsidRPr="00740DE3">
        <w:rPr>
          <w:sz w:val="24"/>
          <w:szCs w:val="24"/>
        </w:rPr>
        <w:t xml:space="preserve">d. </w:t>
      </w:r>
      <w:r w:rsidR="0041199F" w:rsidRPr="00740DE3">
        <w:rPr>
          <w:sz w:val="24"/>
          <w:szCs w:val="24"/>
        </w:rPr>
        <w:t>Nr.</w:t>
      </w:r>
      <w:r>
        <w:rPr>
          <w:sz w:val="24"/>
          <w:szCs w:val="24"/>
        </w:rPr>
        <w:t xml:space="preserve"> A3</w:t>
      </w:r>
      <w:r w:rsidR="00AA5126">
        <w:rPr>
          <w:sz w:val="24"/>
          <w:szCs w:val="24"/>
        </w:rPr>
        <w:t>-</w:t>
      </w:r>
    </w:p>
    <w:p w:rsidR="0041199F" w:rsidRDefault="0041199F" w:rsidP="0041199F">
      <w:pPr>
        <w:ind w:firstLine="0"/>
        <w:jc w:val="center"/>
        <w:rPr>
          <w:sz w:val="24"/>
          <w:szCs w:val="24"/>
        </w:rPr>
      </w:pPr>
      <w:r w:rsidRPr="00740DE3">
        <w:rPr>
          <w:sz w:val="24"/>
          <w:szCs w:val="24"/>
        </w:rPr>
        <w:t>Prienai</w:t>
      </w:r>
    </w:p>
    <w:p w:rsidR="00661DF5" w:rsidRPr="00740DE3" w:rsidRDefault="00661DF5" w:rsidP="00661DF5">
      <w:pPr>
        <w:ind w:firstLine="0"/>
        <w:rPr>
          <w:sz w:val="24"/>
          <w:szCs w:val="24"/>
        </w:rPr>
      </w:pPr>
    </w:p>
    <w:p w:rsidR="00047E16" w:rsidRPr="00AA5126" w:rsidRDefault="00047E16" w:rsidP="00AA5126">
      <w:pPr>
        <w:spacing w:line="276" w:lineRule="auto"/>
        <w:ind w:firstLine="1134"/>
        <w:rPr>
          <w:sz w:val="24"/>
          <w:szCs w:val="24"/>
        </w:rPr>
      </w:pPr>
      <w:r w:rsidRPr="00AA5126">
        <w:rPr>
          <w:sz w:val="24"/>
          <w:szCs w:val="24"/>
        </w:rPr>
        <w:t xml:space="preserve">Vadovaudamasi Lietuvos Respublikos vietos savivaldos įstatymo 29 straipsnio 8 dalies 2 punktu, Prienų rajono savivaldybės tarybos 2020 m. lapkričio 26 d. sprendimu Nr. T3-285 „Dėl </w:t>
      </w:r>
      <w:r w:rsidR="00293048" w:rsidRPr="00AA5126">
        <w:rPr>
          <w:sz w:val="24"/>
          <w:szCs w:val="24"/>
        </w:rPr>
        <w:t xml:space="preserve">Prienų rajono savivaldybės biudžeto lėšomis iš dalies finansuojamų nevyriausybinių organizacijų projektų finansavimo tvarkos aprašo patvirtinimo“ </w:t>
      </w:r>
      <w:r w:rsidRPr="00AA5126">
        <w:rPr>
          <w:sz w:val="24"/>
          <w:szCs w:val="24"/>
        </w:rPr>
        <w:t xml:space="preserve">patvirtintu Prienų rajono savivaldybės biudžeto </w:t>
      </w:r>
      <w:r w:rsidR="009209BD">
        <w:rPr>
          <w:sz w:val="24"/>
          <w:szCs w:val="24"/>
        </w:rPr>
        <w:t xml:space="preserve">lėšomis iš dalies finansuojamų </w:t>
      </w:r>
      <w:r w:rsidRPr="00AA5126">
        <w:rPr>
          <w:sz w:val="24"/>
          <w:szCs w:val="24"/>
        </w:rPr>
        <w:t xml:space="preserve">nevyriausybinių organizacijų projektų finansavimo tvarkos aprašu ir atsižvelgdama į Prienų rajono savivaldybės tarybos 2021 m. vasario 25 d. sprendimu Nr. T3-34 „Dėl Nevyriausybinių </w:t>
      </w:r>
      <w:r w:rsidRPr="00AA5126">
        <w:rPr>
          <w:rFonts w:eastAsia="Calibri"/>
          <w:color w:val="000000"/>
          <w:sz w:val="24"/>
          <w:szCs w:val="24"/>
        </w:rPr>
        <w:t xml:space="preserve">organizacijų projektų </w:t>
      </w:r>
      <w:r w:rsidRPr="00AA5126">
        <w:rPr>
          <w:bCs/>
          <w:sz w:val="24"/>
          <w:szCs w:val="24"/>
        </w:rPr>
        <w:t xml:space="preserve">paraiškų vertinimo komisijos patvirtinimo“ patvirtintos </w:t>
      </w:r>
      <w:r w:rsidRPr="00AA5126">
        <w:rPr>
          <w:sz w:val="24"/>
          <w:szCs w:val="24"/>
        </w:rPr>
        <w:t xml:space="preserve">Nevyriausybinių organizacijų projektų paraiškų vertinimo komisijos posėdžio </w:t>
      </w:r>
      <w:r w:rsidR="00993D9E" w:rsidRPr="00AA5126">
        <w:rPr>
          <w:sz w:val="24"/>
          <w:szCs w:val="24"/>
        </w:rPr>
        <w:t>2021-11-18</w:t>
      </w:r>
      <w:r w:rsidR="00740DE3" w:rsidRPr="00AA5126">
        <w:rPr>
          <w:sz w:val="24"/>
          <w:szCs w:val="24"/>
        </w:rPr>
        <w:t xml:space="preserve"> </w:t>
      </w:r>
      <w:r w:rsidRPr="00AA5126">
        <w:rPr>
          <w:sz w:val="24"/>
          <w:szCs w:val="24"/>
        </w:rPr>
        <w:t xml:space="preserve">protokolą Nr. </w:t>
      </w:r>
      <w:r w:rsidR="00993D9E" w:rsidRPr="00AA5126">
        <w:rPr>
          <w:sz w:val="24"/>
          <w:szCs w:val="24"/>
        </w:rPr>
        <w:t>LSK-11</w:t>
      </w:r>
      <w:r w:rsidRPr="00AA5126">
        <w:rPr>
          <w:sz w:val="24"/>
          <w:szCs w:val="24"/>
        </w:rPr>
        <w:t>:</w:t>
      </w:r>
    </w:p>
    <w:p w:rsidR="00661DF5" w:rsidRDefault="00661DF5" w:rsidP="00661DF5">
      <w:pPr>
        <w:pStyle w:val="Header"/>
        <w:tabs>
          <w:tab w:val="clear" w:pos="4819"/>
          <w:tab w:val="clear" w:pos="9638"/>
          <w:tab w:val="left" w:pos="1418"/>
          <w:tab w:val="left" w:pos="5103"/>
        </w:tabs>
        <w:spacing w:line="276" w:lineRule="auto"/>
        <w:ind w:firstLine="1134"/>
        <w:jc w:val="both"/>
        <w:rPr>
          <w:rFonts w:ascii="Times New Roman" w:hAnsi="Times New Roman"/>
          <w:szCs w:val="24"/>
        </w:rPr>
      </w:pPr>
      <w:r>
        <w:rPr>
          <w:rFonts w:ascii="Times New Roman" w:hAnsi="Times New Roman"/>
          <w:szCs w:val="24"/>
        </w:rPr>
        <w:t xml:space="preserve">1. </w:t>
      </w:r>
      <w:r w:rsidR="00740DE3" w:rsidRPr="00AA5126">
        <w:rPr>
          <w:rFonts w:ascii="Times New Roman" w:hAnsi="Times New Roman"/>
          <w:szCs w:val="24"/>
        </w:rPr>
        <w:t>S k i r i u iš 2021</w:t>
      </w:r>
      <w:r w:rsidR="00047E16" w:rsidRPr="00AA5126">
        <w:rPr>
          <w:rFonts w:ascii="Times New Roman" w:hAnsi="Times New Roman"/>
          <w:szCs w:val="24"/>
        </w:rPr>
        <w:t xml:space="preserve"> m. Prienų rajono savivaldybės kultūros, sporto, jaunimo ir bendruomenės veiklos aktyvinimo programos priemonės „Nevyriausybinių organizacijų veiklos </w:t>
      </w:r>
      <w:r w:rsidR="00740DE3" w:rsidRPr="00AA5126">
        <w:rPr>
          <w:rFonts w:ascii="Times New Roman" w:hAnsi="Times New Roman"/>
          <w:szCs w:val="24"/>
        </w:rPr>
        <w:t>finansavimas</w:t>
      </w:r>
      <w:r w:rsidR="00AA5126" w:rsidRPr="00AA5126">
        <w:rPr>
          <w:rFonts w:ascii="Times New Roman" w:hAnsi="Times New Roman"/>
          <w:szCs w:val="24"/>
        </w:rPr>
        <w:t xml:space="preserve">“ lėšas </w:t>
      </w:r>
      <w:r w:rsidRPr="009D19EC">
        <w:rPr>
          <w:rFonts w:ascii="Times New Roman" w:hAnsi="Times New Roman"/>
          <w:szCs w:val="24"/>
        </w:rPr>
        <w:t>šiems projektams iš dalies finansuoti:</w:t>
      </w:r>
    </w:p>
    <w:p w:rsidR="00661DF5" w:rsidRDefault="00661DF5" w:rsidP="00661DF5">
      <w:pPr>
        <w:pStyle w:val="Header"/>
        <w:tabs>
          <w:tab w:val="clear" w:pos="4819"/>
          <w:tab w:val="clear" w:pos="9638"/>
          <w:tab w:val="left" w:pos="1418"/>
          <w:tab w:val="left" w:pos="5103"/>
        </w:tabs>
        <w:spacing w:line="276" w:lineRule="auto"/>
        <w:ind w:firstLine="1134"/>
        <w:jc w:val="both"/>
        <w:rPr>
          <w:rFonts w:ascii="Times New Roman" w:hAnsi="Times New Roman"/>
          <w:szCs w:val="24"/>
        </w:rPr>
      </w:pPr>
      <w:r>
        <w:rPr>
          <w:rFonts w:ascii="Times New Roman" w:hAnsi="Times New Roman"/>
          <w:szCs w:val="24"/>
        </w:rPr>
        <w:t>1.1. k</w:t>
      </w:r>
      <w:r w:rsidR="00993D9E" w:rsidRPr="00661DF5">
        <w:rPr>
          <w:rFonts w:ascii="Times New Roman" w:hAnsi="Times New Roman"/>
          <w:szCs w:val="24"/>
        </w:rPr>
        <w:t>aimo bendruomenės „Balbieriškis“</w:t>
      </w:r>
      <w:r w:rsidR="009209BD" w:rsidRPr="00661DF5">
        <w:rPr>
          <w:rFonts w:ascii="Times New Roman" w:hAnsi="Times New Roman"/>
          <w:szCs w:val="24"/>
        </w:rPr>
        <w:t xml:space="preserve"> proj</w:t>
      </w:r>
      <w:r>
        <w:rPr>
          <w:rFonts w:ascii="Times New Roman" w:hAnsi="Times New Roman"/>
          <w:szCs w:val="24"/>
        </w:rPr>
        <w:t>ekt</w:t>
      </w:r>
      <w:r w:rsidRPr="009D19EC">
        <w:rPr>
          <w:rFonts w:ascii="Times New Roman" w:hAnsi="Times New Roman"/>
          <w:szCs w:val="24"/>
        </w:rPr>
        <w:t>ui</w:t>
      </w:r>
      <w:r w:rsidR="00993D9E" w:rsidRPr="009D19EC">
        <w:rPr>
          <w:rFonts w:ascii="Times New Roman" w:hAnsi="Times New Roman"/>
          <w:szCs w:val="24"/>
        </w:rPr>
        <w:t xml:space="preserve"> </w:t>
      </w:r>
      <w:r w:rsidR="00993D9E" w:rsidRPr="00661DF5">
        <w:rPr>
          <w:rFonts w:ascii="Times New Roman" w:hAnsi="Times New Roman"/>
        </w:rPr>
        <w:t>„Viešosios erdvės atnaujinimas ir plėtra Balbieriškio parke“</w:t>
      </w:r>
      <w:r w:rsidR="00AA5126" w:rsidRPr="00661DF5">
        <w:rPr>
          <w:rFonts w:ascii="Times New Roman" w:hAnsi="Times New Roman"/>
        </w:rPr>
        <w:t xml:space="preserve"> –</w:t>
      </w:r>
      <w:r w:rsidR="00993D9E" w:rsidRPr="00661DF5">
        <w:rPr>
          <w:rFonts w:ascii="Times New Roman" w:hAnsi="Times New Roman"/>
        </w:rPr>
        <w:t xml:space="preserve"> 1806 Eur;</w:t>
      </w:r>
    </w:p>
    <w:p w:rsidR="00661DF5" w:rsidRDefault="00661DF5" w:rsidP="00661DF5">
      <w:pPr>
        <w:pStyle w:val="Header"/>
        <w:tabs>
          <w:tab w:val="clear" w:pos="4819"/>
          <w:tab w:val="clear" w:pos="9638"/>
          <w:tab w:val="left" w:pos="1418"/>
          <w:tab w:val="left" w:pos="5103"/>
        </w:tabs>
        <w:spacing w:line="276" w:lineRule="auto"/>
        <w:ind w:firstLine="1134"/>
        <w:jc w:val="both"/>
        <w:rPr>
          <w:rFonts w:ascii="Times New Roman" w:hAnsi="Times New Roman"/>
          <w:szCs w:val="24"/>
        </w:rPr>
      </w:pPr>
      <w:r>
        <w:rPr>
          <w:rFonts w:ascii="Times New Roman" w:hAnsi="Times New Roman"/>
          <w:szCs w:val="24"/>
        </w:rPr>
        <w:t xml:space="preserve">1.2. </w:t>
      </w:r>
      <w:r w:rsidR="00AA5126" w:rsidRPr="00AA5126">
        <w:rPr>
          <w:rFonts w:ascii="Times New Roman" w:hAnsi="Times New Roman"/>
        </w:rPr>
        <w:t xml:space="preserve">Ingavangio kaimo bendruomenės </w:t>
      </w:r>
      <w:r w:rsidR="0003026E">
        <w:rPr>
          <w:rFonts w:ascii="Times New Roman" w:hAnsi="Times New Roman"/>
        </w:rPr>
        <w:t xml:space="preserve">centro </w:t>
      </w:r>
      <w:r w:rsidR="00AA5126" w:rsidRPr="00AA5126">
        <w:rPr>
          <w:rFonts w:ascii="Times New Roman" w:hAnsi="Times New Roman"/>
        </w:rPr>
        <w:t>proje</w:t>
      </w:r>
      <w:r>
        <w:rPr>
          <w:rFonts w:ascii="Times New Roman" w:hAnsi="Times New Roman"/>
        </w:rPr>
        <w:t>kt</w:t>
      </w:r>
      <w:r w:rsidRPr="009D19EC">
        <w:rPr>
          <w:rFonts w:ascii="Times New Roman" w:hAnsi="Times New Roman"/>
        </w:rPr>
        <w:t>ui</w:t>
      </w:r>
      <w:r w:rsidR="00AA5126" w:rsidRPr="00AA5126">
        <w:rPr>
          <w:rFonts w:ascii="Times New Roman" w:hAnsi="Times New Roman"/>
        </w:rPr>
        <w:t xml:space="preserve"> „Viešųjų erdvių Ingavangio ir Šilavoto kaim</w:t>
      </w:r>
      <w:r w:rsidRPr="009D19EC">
        <w:rPr>
          <w:rFonts w:ascii="Times New Roman" w:hAnsi="Times New Roman"/>
        </w:rPr>
        <w:t>uose</w:t>
      </w:r>
      <w:r w:rsidR="00AA5126" w:rsidRPr="009D19EC">
        <w:rPr>
          <w:rFonts w:ascii="Times New Roman" w:hAnsi="Times New Roman"/>
        </w:rPr>
        <w:t xml:space="preserve"> </w:t>
      </w:r>
      <w:r w:rsidR="00AA5126" w:rsidRPr="00AA5126">
        <w:rPr>
          <w:rFonts w:ascii="Times New Roman" w:hAnsi="Times New Roman"/>
        </w:rPr>
        <w:t>atnaujinimas“ – 1409 Eur</w:t>
      </w:r>
      <w:r>
        <w:rPr>
          <w:rFonts w:ascii="Times New Roman" w:hAnsi="Times New Roman"/>
        </w:rPr>
        <w:t>;</w:t>
      </w:r>
    </w:p>
    <w:p w:rsidR="00740DE3" w:rsidRPr="00AA5126" w:rsidRDefault="00661DF5" w:rsidP="00661DF5">
      <w:pPr>
        <w:pStyle w:val="Header"/>
        <w:tabs>
          <w:tab w:val="clear" w:pos="4819"/>
          <w:tab w:val="clear" w:pos="9638"/>
          <w:tab w:val="left" w:pos="1418"/>
          <w:tab w:val="left" w:pos="5103"/>
        </w:tabs>
        <w:spacing w:line="276" w:lineRule="auto"/>
        <w:ind w:firstLine="1134"/>
        <w:jc w:val="both"/>
        <w:rPr>
          <w:rFonts w:ascii="Times New Roman" w:hAnsi="Times New Roman"/>
          <w:szCs w:val="24"/>
        </w:rPr>
      </w:pPr>
      <w:r>
        <w:rPr>
          <w:rFonts w:ascii="Times New Roman" w:hAnsi="Times New Roman"/>
          <w:szCs w:val="24"/>
        </w:rPr>
        <w:t xml:space="preserve">1.3. </w:t>
      </w:r>
      <w:r w:rsidR="00740DE3" w:rsidRPr="00AA5126">
        <w:rPr>
          <w:rFonts w:ascii="Times New Roman" w:hAnsi="Times New Roman"/>
          <w:lang w:eastAsia="lt-LT"/>
        </w:rPr>
        <w:t>Prienų</w:t>
      </w:r>
      <w:r w:rsidR="00740DE3" w:rsidRPr="00AA5126">
        <w:rPr>
          <w:rFonts w:ascii="Times New Roman" w:hAnsi="Times New Roman"/>
        </w:rPr>
        <w:t xml:space="preserve"> </w:t>
      </w:r>
      <w:r w:rsidR="00AA5126" w:rsidRPr="00AA5126">
        <w:rPr>
          <w:rFonts w:ascii="Times New Roman" w:hAnsi="Times New Roman"/>
        </w:rPr>
        <w:t>rajono kaimo bendruomenės</w:t>
      </w:r>
      <w:r w:rsidR="00740DE3" w:rsidRPr="00AA5126">
        <w:rPr>
          <w:rFonts w:ascii="Times New Roman" w:hAnsi="Times New Roman"/>
        </w:rPr>
        <w:t xml:space="preserve"> „Stakliškės“ </w:t>
      </w:r>
      <w:r>
        <w:rPr>
          <w:rFonts w:ascii="Times New Roman" w:hAnsi="Times New Roman"/>
        </w:rPr>
        <w:t>projekt</w:t>
      </w:r>
      <w:r w:rsidRPr="009D19EC">
        <w:rPr>
          <w:rFonts w:ascii="Times New Roman" w:hAnsi="Times New Roman"/>
        </w:rPr>
        <w:t>ui</w:t>
      </w:r>
      <w:r w:rsidR="00AA5126" w:rsidRPr="00AA5126">
        <w:rPr>
          <w:rFonts w:ascii="Times New Roman" w:hAnsi="Times New Roman"/>
        </w:rPr>
        <w:t xml:space="preserve"> „Atminimo kalnelio įrengimas Stakliškėse</w:t>
      </w:r>
      <w:r w:rsidRPr="00224F5C">
        <w:rPr>
          <w:rFonts w:ascii="Times New Roman" w:hAnsi="Times New Roman"/>
          <w:color w:val="000000" w:themeColor="text1"/>
        </w:rPr>
        <w:t>“</w:t>
      </w:r>
      <w:r w:rsidR="00AA5126" w:rsidRPr="00224F5C">
        <w:rPr>
          <w:rFonts w:ascii="Times New Roman" w:hAnsi="Times New Roman"/>
          <w:color w:val="000000" w:themeColor="text1"/>
        </w:rPr>
        <w:t xml:space="preserve"> </w:t>
      </w:r>
      <w:r w:rsidR="00AA5126" w:rsidRPr="00AA5126">
        <w:rPr>
          <w:rFonts w:ascii="Times New Roman" w:hAnsi="Times New Roman"/>
        </w:rPr>
        <w:t>– 1691</w:t>
      </w:r>
      <w:r w:rsidR="00740DE3" w:rsidRPr="00AA5126">
        <w:rPr>
          <w:rFonts w:ascii="Times New Roman" w:hAnsi="Times New Roman"/>
        </w:rPr>
        <w:t xml:space="preserve"> Eur.</w:t>
      </w:r>
    </w:p>
    <w:p w:rsidR="00740DE3" w:rsidRPr="00AA5126" w:rsidRDefault="00740DE3" w:rsidP="00AA5126">
      <w:pPr>
        <w:pStyle w:val="Header"/>
        <w:tabs>
          <w:tab w:val="clear" w:pos="4819"/>
          <w:tab w:val="clear" w:pos="9638"/>
          <w:tab w:val="left" w:pos="1418"/>
          <w:tab w:val="left" w:pos="1701"/>
        </w:tabs>
        <w:spacing w:line="276" w:lineRule="auto"/>
        <w:ind w:left="1134"/>
        <w:jc w:val="both"/>
        <w:rPr>
          <w:rFonts w:ascii="Times New Roman" w:hAnsi="Times New Roman"/>
          <w:szCs w:val="24"/>
        </w:rPr>
      </w:pPr>
      <w:r w:rsidRPr="00AA5126">
        <w:rPr>
          <w:rFonts w:ascii="Times New Roman" w:hAnsi="Times New Roman"/>
        </w:rPr>
        <w:t xml:space="preserve">2. </w:t>
      </w:r>
      <w:r w:rsidRPr="00AA5126">
        <w:rPr>
          <w:rFonts w:ascii="Times New Roman" w:hAnsi="Times New Roman"/>
          <w:szCs w:val="24"/>
        </w:rPr>
        <w:t>N u r o d a u šį įsakymą paskelbti Savivaldybės interneto svetainėje.</w:t>
      </w:r>
    </w:p>
    <w:p w:rsidR="0041199F" w:rsidRPr="00AA5126" w:rsidRDefault="00740DE3" w:rsidP="00AA5126">
      <w:pPr>
        <w:pStyle w:val="ListParagraph"/>
        <w:spacing w:line="276" w:lineRule="auto"/>
        <w:ind w:left="0" w:firstLine="1134"/>
        <w:rPr>
          <w:sz w:val="24"/>
          <w:szCs w:val="24"/>
        </w:rPr>
      </w:pPr>
      <w:r w:rsidRPr="00AA5126">
        <w:rPr>
          <w:sz w:val="24"/>
          <w:szCs w:val="24"/>
        </w:rPr>
        <w:t>Šis įsakymas per vieną mėnesį nuo jo paskelbimo ar įteikimo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AA5126" w:rsidRDefault="00AA5126" w:rsidP="00661DF5">
      <w:pPr>
        <w:spacing w:line="276" w:lineRule="auto"/>
        <w:ind w:firstLine="0"/>
        <w:rPr>
          <w:sz w:val="24"/>
          <w:szCs w:val="24"/>
        </w:rPr>
      </w:pPr>
    </w:p>
    <w:p w:rsidR="00AA5126" w:rsidRPr="00AA5126" w:rsidRDefault="00AA5126" w:rsidP="00AA5126">
      <w:pPr>
        <w:spacing w:line="276" w:lineRule="auto"/>
        <w:ind w:firstLine="0"/>
        <w:jc w:val="center"/>
        <w:rPr>
          <w:sz w:val="24"/>
          <w:szCs w:val="24"/>
        </w:rPr>
      </w:pPr>
    </w:p>
    <w:p w:rsidR="0041199F" w:rsidRPr="00AA5126" w:rsidRDefault="00047E16" w:rsidP="00AA5126">
      <w:pPr>
        <w:tabs>
          <w:tab w:val="center" w:pos="4560"/>
          <w:tab w:val="center" w:pos="7560"/>
        </w:tabs>
        <w:spacing w:line="276" w:lineRule="auto"/>
        <w:ind w:firstLine="0"/>
        <w:rPr>
          <w:sz w:val="24"/>
          <w:szCs w:val="24"/>
        </w:rPr>
      </w:pPr>
      <w:r w:rsidRPr="00AA5126">
        <w:rPr>
          <w:sz w:val="24"/>
          <w:szCs w:val="24"/>
        </w:rPr>
        <w:t>Administracijos direktorė</w:t>
      </w:r>
      <w:r w:rsidR="0041199F" w:rsidRPr="00AA5126">
        <w:rPr>
          <w:sz w:val="24"/>
          <w:szCs w:val="24"/>
        </w:rPr>
        <w:tab/>
      </w:r>
      <w:r w:rsidRPr="00AA5126">
        <w:rPr>
          <w:sz w:val="24"/>
          <w:szCs w:val="24"/>
        </w:rPr>
        <w:t xml:space="preserve">                                                                          </w:t>
      </w:r>
      <w:r w:rsidR="00740DE3" w:rsidRPr="00AA5126">
        <w:rPr>
          <w:sz w:val="24"/>
          <w:szCs w:val="24"/>
        </w:rPr>
        <w:t xml:space="preserve">        </w:t>
      </w:r>
      <w:r w:rsidRPr="00AA5126">
        <w:rPr>
          <w:sz w:val="24"/>
          <w:szCs w:val="24"/>
        </w:rPr>
        <w:t xml:space="preserve">  Jūratė Zailskienė</w:t>
      </w:r>
    </w:p>
    <w:p w:rsidR="0041199F" w:rsidRPr="00AA5126" w:rsidRDefault="0041199F" w:rsidP="00AA5126">
      <w:pPr>
        <w:spacing w:line="276" w:lineRule="auto"/>
        <w:rPr>
          <w:sz w:val="24"/>
          <w:szCs w:val="24"/>
        </w:rPr>
      </w:pPr>
    </w:p>
    <w:p w:rsidR="00740DE3" w:rsidRDefault="0041199F" w:rsidP="00740DE3">
      <w:pPr>
        <w:pStyle w:val="Header"/>
        <w:tabs>
          <w:tab w:val="center" w:pos="0"/>
        </w:tabs>
        <w:spacing w:line="276" w:lineRule="auto"/>
        <w:rPr>
          <w:rFonts w:ascii="Times New Roman" w:hAnsi="Times New Roman"/>
          <w:szCs w:val="24"/>
        </w:rPr>
      </w:pPr>
      <w:r w:rsidRPr="00AA5126">
        <w:rPr>
          <w:rFonts w:ascii="Times New Roman" w:hAnsi="Times New Roman"/>
          <w:szCs w:val="24"/>
        </w:rPr>
        <w:tab/>
      </w:r>
      <w:r w:rsidRPr="00AA5126">
        <w:rPr>
          <w:rFonts w:ascii="Times New Roman" w:hAnsi="Times New Roman"/>
          <w:szCs w:val="24"/>
        </w:rPr>
        <w:tab/>
      </w:r>
      <w:r w:rsidRPr="00AA5126">
        <w:rPr>
          <w:rFonts w:ascii="Times New Roman" w:hAnsi="Times New Roman"/>
          <w:szCs w:val="24"/>
        </w:rPr>
        <w:tab/>
      </w:r>
      <w:r w:rsidRPr="00AA5126">
        <w:rPr>
          <w:rFonts w:ascii="Times New Roman" w:hAnsi="Times New Roman"/>
          <w:szCs w:val="24"/>
        </w:rPr>
        <w:tab/>
        <w:t xml:space="preserve">                 </w:t>
      </w:r>
    </w:p>
    <w:p w:rsidR="0041199F" w:rsidRDefault="0041199F" w:rsidP="00740DE3">
      <w:pPr>
        <w:pStyle w:val="Header"/>
        <w:tabs>
          <w:tab w:val="center" w:pos="0"/>
        </w:tabs>
        <w:spacing w:line="276" w:lineRule="auto"/>
        <w:rPr>
          <w:rFonts w:ascii="Times New Roman" w:hAnsi="Times New Roman"/>
          <w:szCs w:val="24"/>
        </w:rPr>
      </w:pPr>
    </w:p>
    <w:p w:rsidR="00B83C3E" w:rsidRPr="00740DE3" w:rsidRDefault="00B83C3E" w:rsidP="00740DE3">
      <w:pPr>
        <w:pStyle w:val="Header"/>
        <w:tabs>
          <w:tab w:val="center" w:pos="0"/>
        </w:tabs>
        <w:spacing w:line="276" w:lineRule="auto"/>
        <w:rPr>
          <w:rFonts w:ascii="Times New Roman" w:hAnsi="Times New Roman"/>
          <w:szCs w:val="24"/>
        </w:rPr>
      </w:pPr>
    </w:p>
    <w:p w:rsidR="00740DE3" w:rsidRDefault="0041199F" w:rsidP="00661DF5">
      <w:pPr>
        <w:spacing w:line="276" w:lineRule="auto"/>
        <w:ind w:firstLine="0"/>
        <w:rPr>
          <w:color w:val="000000"/>
          <w:sz w:val="24"/>
          <w:szCs w:val="24"/>
        </w:rPr>
      </w:pPr>
      <w:r w:rsidRPr="00740DE3">
        <w:rPr>
          <w:color w:val="000000"/>
          <w:sz w:val="24"/>
          <w:szCs w:val="24"/>
        </w:rPr>
        <w:t>Parengė</w:t>
      </w:r>
    </w:p>
    <w:p w:rsidR="0041199F" w:rsidRPr="00740DE3" w:rsidRDefault="00AA5126" w:rsidP="00661DF5">
      <w:pPr>
        <w:spacing w:line="276" w:lineRule="auto"/>
        <w:ind w:firstLine="0"/>
        <w:rPr>
          <w:color w:val="000000"/>
          <w:sz w:val="24"/>
          <w:szCs w:val="24"/>
        </w:rPr>
      </w:pPr>
      <w:r>
        <w:rPr>
          <w:color w:val="000000"/>
          <w:sz w:val="24"/>
          <w:szCs w:val="24"/>
        </w:rPr>
        <w:t>Irena Urbanavičienė</w:t>
      </w:r>
      <w:r w:rsidR="0041199F" w:rsidRPr="00740DE3">
        <w:rPr>
          <w:color w:val="000000"/>
          <w:sz w:val="24"/>
          <w:szCs w:val="24"/>
        </w:rPr>
        <w:t>            </w:t>
      </w:r>
    </w:p>
    <w:sectPr w:rsidR="0041199F" w:rsidRPr="00740DE3" w:rsidSect="00661DF5">
      <w:headerReference w:type="first" r:id="rId8"/>
      <w:pgSz w:w="11906" w:h="16838" w:code="9"/>
      <w:pgMar w:top="0" w:right="707" w:bottom="1134" w:left="1560"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0919" w:rsidRDefault="00090919" w:rsidP="00F54C30">
      <w:r>
        <w:separator/>
      </w:r>
    </w:p>
  </w:endnote>
  <w:endnote w:type="continuationSeparator" w:id="0">
    <w:p w:rsidR="00090919" w:rsidRDefault="00090919" w:rsidP="00F54C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0919" w:rsidRDefault="00090919" w:rsidP="00F54C30">
      <w:r>
        <w:separator/>
      </w:r>
    </w:p>
  </w:footnote>
  <w:footnote w:type="continuationSeparator" w:id="0">
    <w:p w:rsidR="00090919" w:rsidRDefault="00090919"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C30" w:rsidRDefault="00F54C30" w:rsidP="00F54C30">
    <w:pPr>
      <w:pStyle w:val="Header"/>
      <w:jc w:val="center"/>
    </w:pPr>
    <w:r w:rsidRPr="00F54C30">
      <w:rPr>
        <w:noProof/>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F54C30" w:rsidRDefault="00F54C30" w:rsidP="00F54C30">
    <w:pPr>
      <w:jc w:val="center"/>
      <w:rPr>
        <w:b/>
        <w:szCs w:val="26"/>
      </w:rPr>
    </w:pPr>
    <w:r w:rsidRPr="00F54C30">
      <w:rPr>
        <w:b/>
        <w:szCs w:val="26"/>
      </w:rPr>
      <w:t>PRIENŲ RAJONO SAVIVALDYBĖS ADMINISTRACIJOS</w:t>
    </w:r>
  </w:p>
  <w:p w:rsidR="00F54C30" w:rsidRDefault="00F54C30" w:rsidP="00F54C30">
    <w:pPr>
      <w:ind w:firstLine="0"/>
      <w:jc w:val="center"/>
      <w:rPr>
        <w:b/>
        <w:szCs w:val="26"/>
      </w:rPr>
    </w:pPr>
    <w:r w:rsidRPr="00F54C30">
      <w:rPr>
        <w:b/>
        <w:szCs w:val="26"/>
      </w:rPr>
      <w:t xml:space="preserve"> DIREKTORIUS</w:t>
    </w:r>
  </w:p>
  <w:p w:rsidR="00F54C30" w:rsidRPr="0041199F" w:rsidRDefault="00F54C30">
    <w:pPr>
      <w:pStyle w:val="Header"/>
      <w:rPr>
        <w:rFonts w:ascii="Times New Roman" w:hAnsi="Times New Roman"/>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480B82"/>
    <w:multiLevelType w:val="multilevel"/>
    <w:tmpl w:val="D3EA7178"/>
    <w:lvl w:ilvl="0">
      <w:start w:val="1"/>
      <w:numFmt w:val="decimal"/>
      <w:lvlText w:val="%1."/>
      <w:lvlJc w:val="left"/>
      <w:pPr>
        <w:ind w:left="1494" w:hanging="360"/>
      </w:pPr>
      <w:rPr>
        <w:rFonts w:hint="default"/>
      </w:rPr>
    </w:lvl>
    <w:lvl w:ilvl="1">
      <w:start w:val="17"/>
      <w:numFmt w:val="decimal"/>
      <w:isLgl/>
      <w:lvlText w:val="%1.%2."/>
      <w:lvlJc w:val="left"/>
      <w:pPr>
        <w:ind w:left="1674" w:hanging="54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nsid w:val="7DDC4585"/>
    <w:multiLevelType w:val="multilevel"/>
    <w:tmpl w:val="7AD26006"/>
    <w:lvl w:ilvl="0">
      <w:start w:val="1"/>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efaultTabStop w:val="1296"/>
  <w:hyphenationZone w:val="396"/>
  <w:drawingGridHorizontalSpacing w:val="130"/>
  <w:displayHorizontalDrawingGridEvery w:val="0"/>
  <w:displayVerticalDrawingGridEvery w:val="2"/>
  <w:characterSpacingControl w:val="doNotCompress"/>
  <w:hdrShapeDefaults>
    <o:shapedefaults v:ext="edit" spidmax="30722"/>
  </w:hdrShapeDefaults>
  <w:footnotePr>
    <w:footnote w:id="-1"/>
    <w:footnote w:id="0"/>
  </w:footnotePr>
  <w:endnotePr>
    <w:endnote w:id="-1"/>
    <w:endnote w:id="0"/>
  </w:endnotePr>
  <w:compat/>
  <w:rsids>
    <w:rsidRoot w:val="00F54C30"/>
    <w:rsid w:val="0003026E"/>
    <w:rsid w:val="000407EF"/>
    <w:rsid w:val="00047E16"/>
    <w:rsid w:val="00090919"/>
    <w:rsid w:val="001C4468"/>
    <w:rsid w:val="00224F5C"/>
    <w:rsid w:val="00293048"/>
    <w:rsid w:val="002B2EBC"/>
    <w:rsid w:val="002B4715"/>
    <w:rsid w:val="002E4680"/>
    <w:rsid w:val="002E59C2"/>
    <w:rsid w:val="0041199F"/>
    <w:rsid w:val="0045737C"/>
    <w:rsid w:val="004C0C9E"/>
    <w:rsid w:val="004D409B"/>
    <w:rsid w:val="005A2E00"/>
    <w:rsid w:val="005C5426"/>
    <w:rsid w:val="005D41E8"/>
    <w:rsid w:val="0061177E"/>
    <w:rsid w:val="00645607"/>
    <w:rsid w:val="00661DF5"/>
    <w:rsid w:val="00740DE3"/>
    <w:rsid w:val="00746716"/>
    <w:rsid w:val="007C47E1"/>
    <w:rsid w:val="007D2338"/>
    <w:rsid w:val="00860E78"/>
    <w:rsid w:val="008A13EC"/>
    <w:rsid w:val="009209BD"/>
    <w:rsid w:val="0092482D"/>
    <w:rsid w:val="00976B66"/>
    <w:rsid w:val="00993D9E"/>
    <w:rsid w:val="009A23C6"/>
    <w:rsid w:val="009D19EC"/>
    <w:rsid w:val="00AA5126"/>
    <w:rsid w:val="00B3690C"/>
    <w:rsid w:val="00B42031"/>
    <w:rsid w:val="00B7462B"/>
    <w:rsid w:val="00B83C3E"/>
    <w:rsid w:val="00C12631"/>
    <w:rsid w:val="00CE0650"/>
    <w:rsid w:val="00D20EEC"/>
    <w:rsid w:val="00D31BA4"/>
    <w:rsid w:val="00D53DEF"/>
    <w:rsid w:val="00D60CF5"/>
    <w:rsid w:val="00D652ED"/>
    <w:rsid w:val="00DC0531"/>
    <w:rsid w:val="00E744EE"/>
    <w:rsid w:val="00E86F63"/>
    <w:rsid w:val="00EF417C"/>
    <w:rsid w:val="00F11242"/>
    <w:rsid w:val="00F44ABC"/>
    <w:rsid w:val="00F54C30"/>
    <w:rsid w:val="00FA503B"/>
    <w:rsid w:val="00FD5F97"/>
    <w:rsid w:val="00FF750A"/>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paragraph" w:styleId="ListParagraph">
    <w:name w:val="List Paragraph"/>
    <w:basedOn w:val="Normal"/>
    <w:uiPriority w:val="34"/>
    <w:qFormat/>
    <w:rsid w:val="00740DE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DD6BF9-246E-49C7-BE71-B3B3FF0E8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1412</Words>
  <Characters>805</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DaivaB</cp:lastModifiedBy>
  <cp:revision>2</cp:revision>
  <dcterms:created xsi:type="dcterms:W3CDTF">2021-11-25T07:22:00Z</dcterms:created>
  <dcterms:modified xsi:type="dcterms:W3CDTF">2021-11-25T07:22:00Z</dcterms:modified>
</cp:coreProperties>
</file>