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99F" w:rsidRPr="00142F37" w:rsidRDefault="0041199F" w:rsidP="00A31557">
      <w:pPr>
        <w:spacing w:line="276" w:lineRule="auto"/>
        <w:ind w:firstLine="0"/>
        <w:jc w:val="center"/>
        <w:rPr>
          <w:b/>
          <w:sz w:val="24"/>
          <w:szCs w:val="24"/>
        </w:rPr>
      </w:pPr>
      <w:r w:rsidRPr="00142F37">
        <w:rPr>
          <w:b/>
          <w:sz w:val="24"/>
          <w:szCs w:val="24"/>
        </w:rPr>
        <w:t>ĮSAKYMAS</w:t>
      </w:r>
    </w:p>
    <w:p w:rsidR="00B9571E" w:rsidRDefault="00B9571E" w:rsidP="00A31557">
      <w:pPr>
        <w:pStyle w:val="Header"/>
        <w:tabs>
          <w:tab w:val="left" w:pos="2127"/>
          <w:tab w:val="left" w:pos="5103"/>
        </w:tabs>
        <w:spacing w:line="276" w:lineRule="auto"/>
        <w:jc w:val="center"/>
        <w:rPr>
          <w:rFonts w:ascii="Times New Roman" w:hAnsi="Times New Roman"/>
          <w:b/>
          <w:szCs w:val="24"/>
        </w:rPr>
      </w:pPr>
      <w:r w:rsidRPr="00B9571E">
        <w:rPr>
          <w:rFonts w:ascii="Times New Roman" w:hAnsi="Times New Roman"/>
          <w:b/>
          <w:szCs w:val="24"/>
        </w:rPr>
        <w:t>DĖL PAŽYMĖJIMO ORGANIZUOTI RENGINĮ PRIENŲ RAJONO SAVIVALDYBĖS VIEŠOJE VIETOJE IŠDAVIMO</w:t>
      </w:r>
    </w:p>
    <w:p w:rsidR="0048796F" w:rsidRPr="00B9571E" w:rsidRDefault="0048796F" w:rsidP="00A31557">
      <w:pPr>
        <w:pStyle w:val="Header"/>
        <w:tabs>
          <w:tab w:val="left" w:pos="2127"/>
          <w:tab w:val="left" w:pos="5103"/>
        </w:tabs>
        <w:spacing w:line="276" w:lineRule="auto"/>
        <w:jc w:val="center"/>
        <w:rPr>
          <w:rFonts w:ascii="Times New Roman" w:hAnsi="Times New Roman"/>
          <w:b/>
          <w:szCs w:val="24"/>
        </w:rPr>
      </w:pPr>
    </w:p>
    <w:p w:rsidR="0041199F" w:rsidRPr="00B9571E" w:rsidRDefault="0041199F" w:rsidP="00A31557">
      <w:pPr>
        <w:spacing w:line="276" w:lineRule="auto"/>
        <w:ind w:firstLine="0"/>
        <w:jc w:val="center"/>
        <w:rPr>
          <w:sz w:val="24"/>
          <w:szCs w:val="24"/>
        </w:rPr>
      </w:pPr>
      <w:r w:rsidRPr="00B9571E">
        <w:rPr>
          <w:sz w:val="24"/>
          <w:szCs w:val="24"/>
        </w:rPr>
        <w:t>Nr.</w:t>
      </w:r>
    </w:p>
    <w:p w:rsidR="0041199F" w:rsidRPr="002B6AB1" w:rsidRDefault="0041199F" w:rsidP="00A31557">
      <w:pPr>
        <w:spacing w:line="276" w:lineRule="auto"/>
        <w:ind w:firstLine="0"/>
        <w:jc w:val="center"/>
        <w:rPr>
          <w:sz w:val="24"/>
          <w:szCs w:val="24"/>
        </w:rPr>
      </w:pPr>
      <w:r w:rsidRPr="002B6AB1">
        <w:rPr>
          <w:sz w:val="24"/>
          <w:szCs w:val="24"/>
        </w:rPr>
        <w:t>Prienai</w:t>
      </w:r>
    </w:p>
    <w:p w:rsidR="0041199F" w:rsidRPr="002B6AB1" w:rsidRDefault="0041199F" w:rsidP="00A31557">
      <w:pPr>
        <w:spacing w:line="276" w:lineRule="auto"/>
        <w:ind w:firstLine="0"/>
        <w:jc w:val="center"/>
        <w:rPr>
          <w:sz w:val="24"/>
          <w:szCs w:val="24"/>
        </w:rPr>
      </w:pPr>
    </w:p>
    <w:p w:rsidR="00B9571E" w:rsidRPr="00B9571E" w:rsidRDefault="00A31557" w:rsidP="00A31557">
      <w:pPr>
        <w:pStyle w:val="Header"/>
        <w:tabs>
          <w:tab w:val="left" w:pos="5103"/>
        </w:tabs>
        <w:spacing w:line="276" w:lineRule="auto"/>
        <w:ind w:firstLine="85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B9571E" w:rsidRPr="00B9571E">
        <w:rPr>
          <w:rFonts w:ascii="Times New Roman" w:hAnsi="Times New Roman"/>
          <w:szCs w:val="24"/>
        </w:rPr>
        <w:t>Vadovaudamasi Renginių organizavimo Prienų rajono savivaldybės viešose vietose tvarkos aprašu, patvirtintu Prienų rajono savivaldybės tarybos 2013 m. balandžio 25 d. sprendimu Nr. T3-71 „Dėl Renginių organizavimo Prienų rajono savivaldybės viešose vietose tvarkos aprašo patvirtinimo“, ir atsižvelgdama į Komisijos prašymams leisti organizuoti renginius Prienų rajono savivaldybės v</w:t>
      </w:r>
      <w:r w:rsidR="009A5F74">
        <w:rPr>
          <w:rFonts w:ascii="Times New Roman" w:hAnsi="Times New Roman"/>
          <w:szCs w:val="24"/>
        </w:rPr>
        <w:t>iešose vietose nagrinėti 2022-03</w:t>
      </w:r>
      <w:r w:rsidR="00B9571E" w:rsidRPr="00B9571E">
        <w:rPr>
          <w:rFonts w:ascii="Times New Roman" w:hAnsi="Times New Roman"/>
          <w:szCs w:val="24"/>
        </w:rPr>
        <w:t>-</w:t>
      </w:r>
      <w:r w:rsidR="009C0E81">
        <w:rPr>
          <w:rFonts w:ascii="Times New Roman" w:hAnsi="Times New Roman"/>
          <w:szCs w:val="24"/>
        </w:rPr>
        <w:t>21</w:t>
      </w:r>
      <w:r w:rsidR="007C1148">
        <w:rPr>
          <w:rFonts w:ascii="Times New Roman" w:hAnsi="Times New Roman"/>
          <w:szCs w:val="24"/>
        </w:rPr>
        <w:t xml:space="preserve"> protokolą Nr. (11.5E)</w:t>
      </w:r>
      <w:r w:rsidR="00F64877">
        <w:rPr>
          <w:rFonts w:ascii="Times New Roman" w:hAnsi="Times New Roman"/>
          <w:szCs w:val="24"/>
        </w:rPr>
        <w:t>PVP-</w:t>
      </w:r>
      <w:r w:rsidR="007C1148">
        <w:rPr>
          <w:rFonts w:ascii="Times New Roman" w:hAnsi="Times New Roman"/>
          <w:szCs w:val="24"/>
        </w:rPr>
        <w:t>13</w:t>
      </w:r>
      <w:r w:rsidR="00382D14">
        <w:rPr>
          <w:rFonts w:ascii="Times New Roman" w:hAnsi="Times New Roman"/>
          <w:szCs w:val="24"/>
        </w:rPr>
        <w:t>:</w:t>
      </w:r>
    </w:p>
    <w:p w:rsidR="00B9571E" w:rsidRPr="00B9571E" w:rsidRDefault="00B9571E" w:rsidP="00A31557">
      <w:pPr>
        <w:pStyle w:val="Header"/>
        <w:tabs>
          <w:tab w:val="left" w:pos="2127"/>
          <w:tab w:val="left" w:pos="5103"/>
        </w:tabs>
        <w:spacing w:line="276" w:lineRule="auto"/>
        <w:ind w:firstLine="851"/>
        <w:jc w:val="both"/>
        <w:rPr>
          <w:rFonts w:ascii="Times New Roman" w:hAnsi="Times New Roman"/>
          <w:szCs w:val="24"/>
        </w:rPr>
      </w:pPr>
      <w:r w:rsidRPr="00B9571E">
        <w:rPr>
          <w:rFonts w:ascii="Times New Roman" w:hAnsi="Times New Roman"/>
          <w:szCs w:val="24"/>
        </w:rPr>
        <w:t>1. I š d u o d u  pažymėjimą organizuoti renginį Prienų rajono savivaldybės viešoje vietoje (pridedama).</w:t>
      </w:r>
    </w:p>
    <w:p w:rsidR="00B9571E" w:rsidRPr="00B9571E" w:rsidRDefault="00B9571E" w:rsidP="00A31557">
      <w:pPr>
        <w:pStyle w:val="Header"/>
        <w:tabs>
          <w:tab w:val="left" w:pos="2127"/>
          <w:tab w:val="left" w:pos="5103"/>
        </w:tabs>
        <w:spacing w:line="276" w:lineRule="auto"/>
        <w:ind w:firstLine="851"/>
        <w:jc w:val="both"/>
        <w:rPr>
          <w:rFonts w:ascii="Times New Roman" w:hAnsi="Times New Roman"/>
          <w:szCs w:val="24"/>
        </w:rPr>
      </w:pPr>
      <w:r w:rsidRPr="00B9571E">
        <w:rPr>
          <w:rFonts w:ascii="Times New Roman" w:hAnsi="Times New Roman"/>
          <w:szCs w:val="24"/>
        </w:rPr>
        <w:t xml:space="preserve">2. N u r o d a u  Bendrojo skyriaus </w:t>
      </w:r>
      <w:r w:rsidR="00AE78E9">
        <w:rPr>
          <w:rFonts w:ascii="Times New Roman" w:hAnsi="Times New Roman"/>
          <w:szCs w:val="24"/>
        </w:rPr>
        <w:t xml:space="preserve">vyriausiajai specialistei Dianai </w:t>
      </w:r>
      <w:proofErr w:type="spellStart"/>
      <w:r w:rsidR="00AE78E9">
        <w:rPr>
          <w:rFonts w:ascii="Times New Roman" w:hAnsi="Times New Roman"/>
          <w:szCs w:val="24"/>
        </w:rPr>
        <w:t>Martusevičienei</w:t>
      </w:r>
      <w:proofErr w:type="spellEnd"/>
      <w:r w:rsidRPr="00B9571E">
        <w:rPr>
          <w:rFonts w:ascii="Times New Roman" w:hAnsi="Times New Roman"/>
          <w:szCs w:val="24"/>
        </w:rPr>
        <w:t>:</w:t>
      </w:r>
    </w:p>
    <w:p w:rsidR="00B9571E" w:rsidRPr="00B9571E" w:rsidRDefault="00B9571E" w:rsidP="00A31557">
      <w:pPr>
        <w:pStyle w:val="Header"/>
        <w:tabs>
          <w:tab w:val="left" w:pos="2127"/>
          <w:tab w:val="left" w:pos="5103"/>
        </w:tabs>
        <w:spacing w:line="276" w:lineRule="auto"/>
        <w:ind w:firstLine="851"/>
        <w:jc w:val="both"/>
        <w:rPr>
          <w:rFonts w:ascii="Times New Roman" w:hAnsi="Times New Roman"/>
          <w:szCs w:val="24"/>
        </w:rPr>
      </w:pPr>
      <w:r w:rsidRPr="00B9571E">
        <w:rPr>
          <w:rFonts w:ascii="Times New Roman" w:hAnsi="Times New Roman"/>
          <w:szCs w:val="24"/>
        </w:rPr>
        <w:t>2.1. šį įsakymą  paskelbti Savivaldybės interneto svetainėje;</w:t>
      </w:r>
    </w:p>
    <w:p w:rsidR="00B9571E" w:rsidRPr="00B9571E" w:rsidRDefault="00B9571E" w:rsidP="00A31557">
      <w:pPr>
        <w:pStyle w:val="Header"/>
        <w:tabs>
          <w:tab w:val="left" w:pos="2127"/>
          <w:tab w:val="left" w:pos="5103"/>
        </w:tabs>
        <w:spacing w:line="276" w:lineRule="auto"/>
        <w:ind w:firstLine="851"/>
        <w:jc w:val="both"/>
        <w:rPr>
          <w:rFonts w:ascii="Times New Roman" w:hAnsi="Times New Roman"/>
          <w:bCs/>
          <w:szCs w:val="24"/>
        </w:rPr>
      </w:pPr>
      <w:r w:rsidRPr="00B9571E">
        <w:rPr>
          <w:rFonts w:ascii="Times New Roman" w:hAnsi="Times New Roman"/>
          <w:bCs/>
          <w:szCs w:val="24"/>
        </w:rPr>
        <w:t>2.2. su šiuo įsakymu supažindinti renginio organizatorių.</w:t>
      </w:r>
    </w:p>
    <w:p w:rsidR="00B9571E" w:rsidRPr="00B9571E" w:rsidRDefault="00B9571E" w:rsidP="00A31557">
      <w:pPr>
        <w:pStyle w:val="Header"/>
        <w:tabs>
          <w:tab w:val="left" w:pos="2127"/>
          <w:tab w:val="left" w:pos="5103"/>
        </w:tabs>
        <w:spacing w:line="276" w:lineRule="auto"/>
        <w:ind w:firstLine="851"/>
        <w:jc w:val="both"/>
        <w:rPr>
          <w:rFonts w:ascii="Times New Roman" w:hAnsi="Times New Roman"/>
          <w:bCs/>
          <w:szCs w:val="24"/>
        </w:rPr>
      </w:pPr>
      <w:r w:rsidRPr="00B9571E">
        <w:rPr>
          <w:rFonts w:ascii="Times New Roman" w:hAnsi="Times New Roman"/>
          <w:bCs/>
          <w:szCs w:val="24"/>
        </w:rPr>
        <w:t>Šis įsakymas per vieną mėnesį nuo jo paskelbimo ar įteikimo dienos gali būti skundžiamas Lietuvos Respublikos administracinių bylų teisenos įstatymo nustatyta tvarka Lietuvos Respublikos administracinių ginčų komisijos Kauno apygardos skyriui (</w:t>
      </w:r>
      <w:r w:rsidRPr="00B9571E">
        <w:rPr>
          <w:rStyle w:val="uficommentbody"/>
          <w:rFonts w:ascii="Times New Roman" w:hAnsi="Times New Roman"/>
          <w:szCs w:val="24"/>
        </w:rPr>
        <w:t>Laisvės al. 36, Kaunas</w:t>
      </w:r>
      <w:r w:rsidRPr="00B9571E">
        <w:rPr>
          <w:rFonts w:ascii="Times New Roman" w:hAnsi="Times New Roman"/>
          <w:bCs/>
          <w:szCs w:val="24"/>
        </w:rPr>
        <w:t>) arba Regionų apygardos administraciniam teismui bet kuriuose teismo rūmuose (Šiaulių rūmai, Dvaro g. 80, Šiauliai; Panevėžio rūmai,</w:t>
      </w:r>
      <w:r w:rsidRPr="00B9571E">
        <w:rPr>
          <w:rFonts w:ascii="Times New Roman" w:hAnsi="Times New Roman"/>
          <w:szCs w:val="24"/>
        </w:rPr>
        <w:t xml:space="preserve"> </w:t>
      </w:r>
      <w:r w:rsidRPr="00B9571E">
        <w:rPr>
          <w:rFonts w:ascii="Times New Roman" w:hAnsi="Times New Roman"/>
          <w:bCs/>
          <w:szCs w:val="24"/>
        </w:rPr>
        <w:t>Respublikos g. 62, Panevėžys; Klaipėdos rūmai,</w:t>
      </w:r>
      <w:r w:rsidRPr="00B9571E">
        <w:rPr>
          <w:rFonts w:ascii="Times New Roman" w:hAnsi="Times New Roman"/>
          <w:szCs w:val="24"/>
        </w:rPr>
        <w:t xml:space="preserve"> </w:t>
      </w:r>
      <w:r w:rsidRPr="00B9571E">
        <w:rPr>
          <w:rFonts w:ascii="Times New Roman" w:hAnsi="Times New Roman"/>
          <w:bCs/>
          <w:szCs w:val="24"/>
        </w:rPr>
        <w:t>Galinio Pylimo g. 9, Klaipėda; Kauno rūmai,</w:t>
      </w:r>
      <w:r w:rsidRPr="00B9571E">
        <w:rPr>
          <w:rFonts w:ascii="Times New Roman" w:hAnsi="Times New Roman"/>
          <w:szCs w:val="24"/>
        </w:rPr>
        <w:t xml:space="preserve"> </w:t>
      </w:r>
      <w:r w:rsidRPr="00B9571E">
        <w:rPr>
          <w:rFonts w:ascii="Times New Roman" w:hAnsi="Times New Roman"/>
          <w:bCs/>
          <w:szCs w:val="24"/>
        </w:rPr>
        <w:t>A. Mickevičiaus g. 8A, Kaunas).</w:t>
      </w:r>
    </w:p>
    <w:p w:rsidR="00693A49" w:rsidRDefault="00693A49" w:rsidP="00A31557">
      <w:pPr>
        <w:pStyle w:val="Header"/>
        <w:tabs>
          <w:tab w:val="left" w:pos="2127"/>
          <w:tab w:val="left" w:pos="5103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A31557" w:rsidRPr="00B9571E" w:rsidRDefault="00A31557" w:rsidP="00A31557">
      <w:pPr>
        <w:pStyle w:val="Header"/>
        <w:tabs>
          <w:tab w:val="left" w:pos="2127"/>
          <w:tab w:val="left" w:pos="5103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41199F" w:rsidRPr="00894DDC" w:rsidRDefault="002B6AB1" w:rsidP="00A31557">
      <w:pPr>
        <w:pStyle w:val="Header"/>
        <w:tabs>
          <w:tab w:val="left" w:pos="2127"/>
          <w:tab w:val="left" w:pos="5103"/>
        </w:tabs>
        <w:spacing w:line="276" w:lineRule="auto"/>
        <w:jc w:val="both"/>
        <w:rPr>
          <w:rFonts w:ascii="Times New Roman" w:hAnsi="Times New Roman"/>
          <w:bCs/>
          <w:szCs w:val="24"/>
        </w:rPr>
      </w:pPr>
      <w:r w:rsidRPr="00B9571E">
        <w:rPr>
          <w:rFonts w:ascii="Times New Roman" w:hAnsi="Times New Roman"/>
          <w:bCs/>
          <w:szCs w:val="24"/>
        </w:rPr>
        <w:t>Administracijos direktor</w:t>
      </w:r>
      <w:r w:rsidR="00894DDC">
        <w:rPr>
          <w:rFonts w:ascii="Times New Roman" w:hAnsi="Times New Roman"/>
          <w:bCs/>
          <w:szCs w:val="24"/>
        </w:rPr>
        <w:t xml:space="preserve">ė                                           </w:t>
      </w:r>
      <w:r w:rsidR="00A31557">
        <w:rPr>
          <w:rFonts w:ascii="Times New Roman" w:hAnsi="Times New Roman"/>
          <w:bCs/>
          <w:szCs w:val="24"/>
        </w:rPr>
        <w:t xml:space="preserve">     </w:t>
      </w:r>
      <w:r w:rsidR="00894DDC">
        <w:rPr>
          <w:rFonts w:ascii="Times New Roman" w:hAnsi="Times New Roman"/>
          <w:bCs/>
          <w:szCs w:val="24"/>
        </w:rPr>
        <w:t xml:space="preserve">         </w:t>
      </w:r>
      <w:r w:rsidR="00A31557">
        <w:rPr>
          <w:rFonts w:ascii="Times New Roman" w:hAnsi="Times New Roman"/>
          <w:bCs/>
          <w:szCs w:val="24"/>
        </w:rPr>
        <w:t xml:space="preserve">                           </w:t>
      </w:r>
      <w:r w:rsidR="00894DDC">
        <w:rPr>
          <w:rFonts w:ascii="Times New Roman" w:hAnsi="Times New Roman"/>
          <w:bCs/>
          <w:szCs w:val="24"/>
        </w:rPr>
        <w:t xml:space="preserve">Jūratė </w:t>
      </w:r>
      <w:proofErr w:type="spellStart"/>
      <w:r w:rsidR="00894DDC">
        <w:rPr>
          <w:rFonts w:ascii="Times New Roman" w:hAnsi="Times New Roman"/>
          <w:bCs/>
          <w:szCs w:val="24"/>
        </w:rPr>
        <w:t>Zailskienė</w:t>
      </w:r>
      <w:proofErr w:type="spellEnd"/>
      <w:r w:rsidR="0041199F" w:rsidRPr="00B9571E">
        <w:rPr>
          <w:rFonts w:ascii="Times New Roman" w:hAnsi="Times New Roman"/>
          <w:szCs w:val="24"/>
        </w:rPr>
        <w:tab/>
      </w:r>
      <w:r w:rsidR="0041199F" w:rsidRPr="00B9571E">
        <w:rPr>
          <w:rFonts w:ascii="Times New Roman" w:hAnsi="Times New Roman"/>
          <w:szCs w:val="24"/>
        </w:rPr>
        <w:tab/>
      </w:r>
      <w:r w:rsidR="0041199F" w:rsidRPr="00B9571E">
        <w:rPr>
          <w:rFonts w:ascii="Times New Roman" w:hAnsi="Times New Roman"/>
          <w:szCs w:val="24"/>
        </w:rPr>
        <w:tab/>
      </w:r>
      <w:r w:rsidR="0041199F" w:rsidRPr="00B9571E">
        <w:rPr>
          <w:rFonts w:ascii="Times New Roman" w:hAnsi="Times New Roman"/>
          <w:szCs w:val="24"/>
        </w:rPr>
        <w:tab/>
        <w:t xml:space="preserve">                 </w:t>
      </w:r>
    </w:p>
    <w:p w:rsidR="0041199F" w:rsidRPr="00B9571E" w:rsidRDefault="0041199F" w:rsidP="00A31557">
      <w:pPr>
        <w:pStyle w:val="Header"/>
        <w:tabs>
          <w:tab w:val="center" w:pos="0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41199F" w:rsidRPr="00B9571E" w:rsidRDefault="0041199F" w:rsidP="00A31557">
      <w:pPr>
        <w:pStyle w:val="Header"/>
        <w:tabs>
          <w:tab w:val="center" w:pos="0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036FBF" w:rsidRPr="00B9571E" w:rsidRDefault="00036FBF" w:rsidP="00A31557">
      <w:pPr>
        <w:spacing w:line="276" w:lineRule="auto"/>
        <w:ind w:firstLine="0"/>
        <w:rPr>
          <w:color w:val="000000"/>
          <w:sz w:val="24"/>
          <w:szCs w:val="24"/>
        </w:rPr>
      </w:pPr>
    </w:p>
    <w:p w:rsidR="00036FBF" w:rsidRPr="00B9571E" w:rsidRDefault="00036FBF" w:rsidP="00A31557">
      <w:pPr>
        <w:spacing w:line="276" w:lineRule="auto"/>
        <w:ind w:firstLine="0"/>
        <w:rPr>
          <w:color w:val="000000"/>
          <w:sz w:val="24"/>
          <w:szCs w:val="24"/>
        </w:rPr>
      </w:pPr>
    </w:p>
    <w:p w:rsidR="00036FBF" w:rsidRPr="00B9571E" w:rsidRDefault="00036FBF" w:rsidP="00A31557">
      <w:pPr>
        <w:spacing w:line="276" w:lineRule="auto"/>
        <w:ind w:firstLine="0"/>
        <w:rPr>
          <w:color w:val="000000"/>
          <w:sz w:val="24"/>
          <w:szCs w:val="24"/>
        </w:rPr>
      </w:pPr>
    </w:p>
    <w:p w:rsidR="00036FBF" w:rsidRDefault="00036FBF" w:rsidP="00A31557">
      <w:pPr>
        <w:spacing w:line="276" w:lineRule="auto"/>
        <w:ind w:firstLine="0"/>
        <w:rPr>
          <w:color w:val="000000"/>
          <w:sz w:val="24"/>
          <w:szCs w:val="24"/>
        </w:rPr>
      </w:pPr>
    </w:p>
    <w:p w:rsidR="00A31557" w:rsidRDefault="00A31557" w:rsidP="00A31557">
      <w:pPr>
        <w:spacing w:line="276" w:lineRule="auto"/>
        <w:ind w:firstLine="0"/>
        <w:rPr>
          <w:color w:val="000000"/>
          <w:sz w:val="24"/>
          <w:szCs w:val="24"/>
        </w:rPr>
      </w:pPr>
    </w:p>
    <w:p w:rsidR="00A31557" w:rsidRDefault="00A31557" w:rsidP="00A31557">
      <w:pPr>
        <w:spacing w:line="276" w:lineRule="auto"/>
        <w:ind w:firstLine="0"/>
        <w:rPr>
          <w:color w:val="000000"/>
          <w:sz w:val="24"/>
          <w:szCs w:val="24"/>
        </w:rPr>
      </w:pPr>
    </w:p>
    <w:p w:rsidR="00A31557" w:rsidRDefault="00A31557" w:rsidP="00A31557">
      <w:pPr>
        <w:spacing w:line="276" w:lineRule="auto"/>
        <w:ind w:firstLine="0"/>
        <w:rPr>
          <w:color w:val="000000"/>
          <w:sz w:val="24"/>
          <w:szCs w:val="24"/>
        </w:rPr>
      </w:pPr>
    </w:p>
    <w:p w:rsidR="00A31557" w:rsidRDefault="00A31557" w:rsidP="00A31557">
      <w:pPr>
        <w:spacing w:line="276" w:lineRule="auto"/>
        <w:ind w:firstLine="0"/>
        <w:rPr>
          <w:color w:val="000000"/>
          <w:sz w:val="24"/>
          <w:szCs w:val="24"/>
        </w:rPr>
      </w:pPr>
    </w:p>
    <w:p w:rsidR="00A31557" w:rsidRDefault="00A31557" w:rsidP="00A31557">
      <w:pPr>
        <w:spacing w:line="276" w:lineRule="auto"/>
        <w:ind w:firstLine="0"/>
        <w:rPr>
          <w:color w:val="000000"/>
          <w:sz w:val="24"/>
          <w:szCs w:val="24"/>
        </w:rPr>
      </w:pPr>
    </w:p>
    <w:p w:rsidR="00A31557" w:rsidRPr="00B9571E" w:rsidRDefault="00A31557" w:rsidP="00A31557">
      <w:pPr>
        <w:spacing w:line="276" w:lineRule="auto"/>
        <w:ind w:firstLine="0"/>
        <w:rPr>
          <w:color w:val="000000"/>
          <w:sz w:val="24"/>
          <w:szCs w:val="24"/>
        </w:rPr>
      </w:pPr>
    </w:p>
    <w:p w:rsidR="002B6AB1" w:rsidRPr="002B6AB1" w:rsidRDefault="0041199F" w:rsidP="00A31557">
      <w:pPr>
        <w:spacing w:line="276" w:lineRule="auto"/>
        <w:ind w:firstLine="0"/>
        <w:rPr>
          <w:color w:val="000000"/>
          <w:sz w:val="24"/>
          <w:szCs w:val="24"/>
        </w:rPr>
      </w:pPr>
      <w:r w:rsidRPr="002B6AB1">
        <w:rPr>
          <w:color w:val="000000"/>
          <w:sz w:val="24"/>
          <w:szCs w:val="24"/>
        </w:rPr>
        <w:t>Parengė             </w:t>
      </w:r>
    </w:p>
    <w:p w:rsidR="0041199F" w:rsidRPr="001D2FEB" w:rsidRDefault="001D2FEB" w:rsidP="00A31557">
      <w:pPr>
        <w:spacing w:line="276" w:lineRule="auto"/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Vytautė </w:t>
      </w:r>
      <w:proofErr w:type="spellStart"/>
      <w:r>
        <w:rPr>
          <w:color w:val="000000"/>
          <w:sz w:val="24"/>
          <w:szCs w:val="24"/>
        </w:rPr>
        <w:t>Draugelytė</w:t>
      </w:r>
      <w:proofErr w:type="spellEnd"/>
    </w:p>
    <w:sectPr w:rsidR="0041199F" w:rsidRPr="001D2FEB" w:rsidSect="00A31557">
      <w:headerReference w:type="first" r:id="rId7"/>
      <w:pgSz w:w="11906" w:h="16838" w:code="9"/>
      <w:pgMar w:top="709" w:right="566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1293" w:rsidRDefault="001E1293" w:rsidP="00F54C30">
      <w:r>
        <w:separator/>
      </w:r>
    </w:p>
  </w:endnote>
  <w:endnote w:type="continuationSeparator" w:id="0">
    <w:p w:rsidR="001E1293" w:rsidRDefault="001E1293" w:rsidP="00F54C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1293" w:rsidRDefault="001E1293" w:rsidP="00F54C30">
      <w:r>
        <w:separator/>
      </w:r>
    </w:p>
  </w:footnote>
  <w:footnote w:type="continuationSeparator" w:id="0">
    <w:p w:rsidR="001E1293" w:rsidRDefault="001E1293" w:rsidP="00F54C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C30" w:rsidRDefault="00F54C30" w:rsidP="00F54C30">
    <w:pPr>
      <w:pStyle w:val="Header"/>
      <w:jc w:val="center"/>
    </w:pPr>
    <w:r w:rsidRPr="00F54C30">
      <w:rPr>
        <w:noProof/>
        <w:lang w:eastAsia="lt-LT"/>
      </w:rPr>
      <w:drawing>
        <wp:inline distT="0" distB="0" distL="0" distR="0">
          <wp:extent cx="542925" cy="64770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54C30" w:rsidRDefault="00F54C30" w:rsidP="00F54C30">
    <w:pPr>
      <w:jc w:val="center"/>
      <w:rPr>
        <w:b/>
        <w:szCs w:val="26"/>
      </w:rPr>
    </w:pPr>
    <w:r w:rsidRPr="00F54C30">
      <w:rPr>
        <w:b/>
        <w:szCs w:val="26"/>
      </w:rPr>
      <w:t>PRIENŲ RAJONO SAVIVALDYBĖS ADMINISTRACIJOS</w:t>
    </w:r>
  </w:p>
  <w:p w:rsidR="00F54C30" w:rsidRDefault="00F54C30" w:rsidP="00F54C30">
    <w:pPr>
      <w:ind w:firstLine="0"/>
      <w:jc w:val="center"/>
      <w:rPr>
        <w:b/>
        <w:szCs w:val="26"/>
      </w:rPr>
    </w:pPr>
    <w:r w:rsidRPr="00F54C30">
      <w:rPr>
        <w:b/>
        <w:szCs w:val="26"/>
      </w:rPr>
      <w:t xml:space="preserve"> DIREKTORIUS</w:t>
    </w:r>
  </w:p>
  <w:p w:rsidR="00F54C30" w:rsidRPr="0041199F" w:rsidRDefault="00F54C30">
    <w:pPr>
      <w:pStyle w:val="Header"/>
      <w:rPr>
        <w:rFonts w:ascii="Times New Roman" w:hAnsi="Times New Roman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1296"/>
  <w:hyphenationZone w:val="396"/>
  <w:drawingGridHorizontalSpacing w:val="130"/>
  <w:displayHorizontalDrawingGridEvery w:val="0"/>
  <w:displayVerticalDrawingGridEvery w:val="2"/>
  <w:characterSpacingControl w:val="doNotCompress"/>
  <w:hdrShapeDefaults>
    <o:shapedefaults v:ext="edit" spidmax="114690"/>
  </w:hdrShapeDefaults>
  <w:footnotePr>
    <w:footnote w:id="-1"/>
    <w:footnote w:id="0"/>
  </w:footnotePr>
  <w:endnotePr>
    <w:endnote w:id="-1"/>
    <w:endnote w:id="0"/>
  </w:endnotePr>
  <w:compat/>
  <w:rsids>
    <w:rsidRoot w:val="00F54C30"/>
    <w:rsid w:val="00002C48"/>
    <w:rsid w:val="0000499C"/>
    <w:rsid w:val="00005002"/>
    <w:rsid w:val="00020DE2"/>
    <w:rsid w:val="00031FC6"/>
    <w:rsid w:val="00035327"/>
    <w:rsid w:val="00036FBF"/>
    <w:rsid w:val="00044927"/>
    <w:rsid w:val="00047E92"/>
    <w:rsid w:val="0005242B"/>
    <w:rsid w:val="0008573E"/>
    <w:rsid w:val="00085851"/>
    <w:rsid w:val="00086DEC"/>
    <w:rsid w:val="000B0471"/>
    <w:rsid w:val="000E2D82"/>
    <w:rsid w:val="001151D7"/>
    <w:rsid w:val="00142F37"/>
    <w:rsid w:val="00160741"/>
    <w:rsid w:val="00167264"/>
    <w:rsid w:val="00175B27"/>
    <w:rsid w:val="00182358"/>
    <w:rsid w:val="001A3297"/>
    <w:rsid w:val="001B4B7A"/>
    <w:rsid w:val="001C4468"/>
    <w:rsid w:val="001D2FEB"/>
    <w:rsid w:val="001E1293"/>
    <w:rsid w:val="001E576C"/>
    <w:rsid w:val="001F3D16"/>
    <w:rsid w:val="00204C6D"/>
    <w:rsid w:val="0022681E"/>
    <w:rsid w:val="0023102F"/>
    <w:rsid w:val="00292DAB"/>
    <w:rsid w:val="00296099"/>
    <w:rsid w:val="002B4715"/>
    <w:rsid w:val="002B6AB1"/>
    <w:rsid w:val="002E4680"/>
    <w:rsid w:val="002E59C2"/>
    <w:rsid w:val="0031061E"/>
    <w:rsid w:val="0031585C"/>
    <w:rsid w:val="00336F5C"/>
    <w:rsid w:val="00363AF5"/>
    <w:rsid w:val="00382D14"/>
    <w:rsid w:val="0038614E"/>
    <w:rsid w:val="0039331C"/>
    <w:rsid w:val="003B3B28"/>
    <w:rsid w:val="003E5A70"/>
    <w:rsid w:val="0041002B"/>
    <w:rsid w:val="0041199F"/>
    <w:rsid w:val="00421AA4"/>
    <w:rsid w:val="00431389"/>
    <w:rsid w:val="00445204"/>
    <w:rsid w:val="00472D13"/>
    <w:rsid w:val="0048551A"/>
    <w:rsid w:val="004872A2"/>
    <w:rsid w:val="0048796F"/>
    <w:rsid w:val="004961EF"/>
    <w:rsid w:val="004E4B1F"/>
    <w:rsid w:val="004F3030"/>
    <w:rsid w:val="00512024"/>
    <w:rsid w:val="00536347"/>
    <w:rsid w:val="00540D24"/>
    <w:rsid w:val="00546300"/>
    <w:rsid w:val="0058527E"/>
    <w:rsid w:val="005B0C8B"/>
    <w:rsid w:val="005C5426"/>
    <w:rsid w:val="00601428"/>
    <w:rsid w:val="0061177E"/>
    <w:rsid w:val="006166BD"/>
    <w:rsid w:val="006855E9"/>
    <w:rsid w:val="006907AE"/>
    <w:rsid w:val="00693A49"/>
    <w:rsid w:val="006A5A17"/>
    <w:rsid w:val="006B14ED"/>
    <w:rsid w:val="006D5AC5"/>
    <w:rsid w:val="006E4387"/>
    <w:rsid w:val="007111DD"/>
    <w:rsid w:val="00727DFD"/>
    <w:rsid w:val="00762A67"/>
    <w:rsid w:val="00795CCD"/>
    <w:rsid w:val="007A145D"/>
    <w:rsid w:val="007B72EF"/>
    <w:rsid w:val="007C1148"/>
    <w:rsid w:val="007D5F2D"/>
    <w:rsid w:val="007F2574"/>
    <w:rsid w:val="008065EB"/>
    <w:rsid w:val="008318F3"/>
    <w:rsid w:val="0086276A"/>
    <w:rsid w:val="0088332F"/>
    <w:rsid w:val="008855A3"/>
    <w:rsid w:val="00886076"/>
    <w:rsid w:val="00894DDC"/>
    <w:rsid w:val="008E26CD"/>
    <w:rsid w:val="00903A96"/>
    <w:rsid w:val="00913487"/>
    <w:rsid w:val="00952D48"/>
    <w:rsid w:val="009541F4"/>
    <w:rsid w:val="00980AD6"/>
    <w:rsid w:val="009A23C6"/>
    <w:rsid w:val="009A3D32"/>
    <w:rsid w:val="009A5F74"/>
    <w:rsid w:val="009C0E81"/>
    <w:rsid w:val="009D18B2"/>
    <w:rsid w:val="00A01722"/>
    <w:rsid w:val="00A31557"/>
    <w:rsid w:val="00AA0DCB"/>
    <w:rsid w:val="00AE78E9"/>
    <w:rsid w:val="00AF582A"/>
    <w:rsid w:val="00B819FE"/>
    <w:rsid w:val="00B82CDB"/>
    <w:rsid w:val="00B908F1"/>
    <w:rsid w:val="00B9571E"/>
    <w:rsid w:val="00BD077A"/>
    <w:rsid w:val="00BE613B"/>
    <w:rsid w:val="00C043FE"/>
    <w:rsid w:val="00C12631"/>
    <w:rsid w:val="00C20FBD"/>
    <w:rsid w:val="00C3423A"/>
    <w:rsid w:val="00C71635"/>
    <w:rsid w:val="00CA5107"/>
    <w:rsid w:val="00CA5FEA"/>
    <w:rsid w:val="00CD2219"/>
    <w:rsid w:val="00D12EBA"/>
    <w:rsid w:val="00D30E64"/>
    <w:rsid w:val="00D3184C"/>
    <w:rsid w:val="00D67D4C"/>
    <w:rsid w:val="00DE06A5"/>
    <w:rsid w:val="00DF4784"/>
    <w:rsid w:val="00DF630D"/>
    <w:rsid w:val="00E04B6B"/>
    <w:rsid w:val="00E744EE"/>
    <w:rsid w:val="00E8246D"/>
    <w:rsid w:val="00E86F63"/>
    <w:rsid w:val="00EC1DE0"/>
    <w:rsid w:val="00EF417C"/>
    <w:rsid w:val="00EF464E"/>
    <w:rsid w:val="00F11242"/>
    <w:rsid w:val="00F2055C"/>
    <w:rsid w:val="00F343BF"/>
    <w:rsid w:val="00F42D45"/>
    <w:rsid w:val="00F44ABC"/>
    <w:rsid w:val="00F54C30"/>
    <w:rsid w:val="00F55C2D"/>
    <w:rsid w:val="00F64877"/>
    <w:rsid w:val="00F72B53"/>
    <w:rsid w:val="00F843A3"/>
    <w:rsid w:val="00FA503B"/>
    <w:rsid w:val="00FB0941"/>
    <w:rsid w:val="00FD5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LT" w:eastAsiaTheme="minorHAnsi" w:hAnsi="TimesLT" w:cs="Times New Roman"/>
        <w:kern w:val="20"/>
        <w:sz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C30"/>
    <w:pPr>
      <w:spacing w:after="0" w:line="240" w:lineRule="auto"/>
      <w:ind w:firstLine="567"/>
      <w:jc w:val="both"/>
    </w:pPr>
    <w:rPr>
      <w:rFonts w:ascii="Times New Roman" w:eastAsia="Times New Roman" w:hAnsi="Times New Roman"/>
      <w:kern w:val="0"/>
      <w:sz w:val="26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HeaderChar">
    <w:name w:val="Header Char"/>
    <w:basedOn w:val="DefaultParagraphFont"/>
    <w:link w:val="Header"/>
    <w:rsid w:val="00F54C30"/>
  </w:style>
  <w:style w:type="paragraph" w:styleId="Footer">
    <w:name w:val="footer"/>
    <w:basedOn w:val="Normal"/>
    <w:link w:val="FooterChar"/>
    <w:uiPriority w:val="99"/>
    <w:semiHidden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54C30"/>
  </w:style>
  <w:style w:type="paragraph" w:styleId="BalloonText">
    <w:name w:val="Balloon Text"/>
    <w:basedOn w:val="Normal"/>
    <w:link w:val="BalloonTextChar"/>
    <w:uiPriority w:val="99"/>
    <w:semiHidden/>
    <w:unhideWhenUsed/>
    <w:rsid w:val="00F54C30"/>
    <w:pPr>
      <w:ind w:firstLine="0"/>
      <w:jc w:val="left"/>
    </w:pPr>
    <w:rPr>
      <w:rFonts w:ascii="Tahoma" w:eastAsiaTheme="minorHAnsi" w:hAnsi="Tahoma" w:cs="Tahoma"/>
      <w:kern w:val="20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C30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F54C30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character" w:styleId="Hyperlink">
    <w:name w:val="Hyperlink"/>
    <w:basedOn w:val="DefaultParagraphFont"/>
    <w:rsid w:val="00693A49"/>
    <w:rPr>
      <w:color w:val="0000FF"/>
      <w:u w:val="single"/>
    </w:rPr>
  </w:style>
  <w:style w:type="character" w:customStyle="1" w:styleId="uficommentbody">
    <w:name w:val="uficommentbody"/>
    <w:basedOn w:val="DefaultParagraphFont"/>
    <w:rsid w:val="00B957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5AC2C8-C810-4219-A13C-106873633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1015</Words>
  <Characters>579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JurateMi</dc:creator>
  <cp:lastModifiedBy>DaivaB</cp:lastModifiedBy>
  <cp:revision>3</cp:revision>
  <dcterms:created xsi:type="dcterms:W3CDTF">2022-03-21T11:27:00Z</dcterms:created>
  <dcterms:modified xsi:type="dcterms:W3CDTF">2022-03-21T12:53:00Z</dcterms:modified>
</cp:coreProperties>
</file>