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7" w:rsidRDefault="000302D2" w:rsidP="00897D57">
      <w:pPr>
        <w:ind w:left="3888" w:firstLine="1296"/>
      </w:pPr>
      <w:r w:rsidRPr="00897D57">
        <w:t>PATVIRTINTA</w:t>
      </w:r>
    </w:p>
    <w:p w:rsidR="000302D2" w:rsidRPr="00897D57" w:rsidRDefault="000302D2" w:rsidP="00897D57">
      <w:pPr>
        <w:ind w:left="5184"/>
      </w:pPr>
      <w:r w:rsidRPr="00897D57">
        <w:t>Prienų rajono savivaldybės administracijos</w:t>
      </w:r>
    </w:p>
    <w:p w:rsidR="000302D2" w:rsidRPr="00897D57" w:rsidRDefault="000302D2" w:rsidP="00897D57">
      <w:pPr>
        <w:ind w:left="3888" w:firstLine="1296"/>
        <w:rPr>
          <w:b/>
        </w:rPr>
      </w:pPr>
      <w:r w:rsidRPr="00897D57">
        <w:t xml:space="preserve">direktoriaus </w:t>
      </w:r>
      <w:r w:rsidR="00F15D51" w:rsidRPr="00897D57">
        <w:t>20</w:t>
      </w:r>
      <w:r w:rsidR="00667D67">
        <w:t>2</w:t>
      </w:r>
      <w:r w:rsidR="00345CE3">
        <w:t>1</w:t>
      </w:r>
      <w:r w:rsidR="00F15D51" w:rsidRPr="00897D57">
        <w:t xml:space="preserve"> m.</w:t>
      </w:r>
      <w:r w:rsidR="00054526">
        <w:t xml:space="preserve">        </w:t>
      </w:r>
      <w:r w:rsidR="002573F2" w:rsidRPr="00897D57">
        <w:t xml:space="preserve"> </w:t>
      </w:r>
      <w:r w:rsidRPr="00897D57">
        <w:t xml:space="preserve">    </w:t>
      </w:r>
      <w:r w:rsidR="00F15D51" w:rsidRPr="00897D57">
        <w:t>d.</w:t>
      </w:r>
    </w:p>
    <w:p w:rsidR="00F15D51" w:rsidRPr="00897D57" w:rsidRDefault="00F15D51" w:rsidP="00897D57">
      <w:pPr>
        <w:ind w:left="3888" w:firstLine="1296"/>
      </w:pPr>
      <w:r w:rsidRPr="00897D57">
        <w:t>įsakymu Nr.</w:t>
      </w:r>
    </w:p>
    <w:p w:rsidR="00EF3FB4" w:rsidRDefault="00EF3FB4" w:rsidP="006B4F6E">
      <w:pPr>
        <w:jc w:val="center"/>
        <w:rPr>
          <w:b/>
        </w:rPr>
      </w:pPr>
    </w:p>
    <w:p w:rsidR="00054526" w:rsidRDefault="005B2048" w:rsidP="00054526">
      <w:pPr>
        <w:autoSpaceDE w:val="0"/>
        <w:autoSpaceDN w:val="0"/>
        <w:adjustRightInd w:val="0"/>
        <w:jc w:val="center"/>
        <w:rPr>
          <w:b/>
        </w:rPr>
      </w:pPr>
      <w:r w:rsidRPr="00043297">
        <w:rPr>
          <w:b/>
        </w:rPr>
        <w:t>Traktoriaus ir savaeigės mašinos (priekabos) techninė apžiūra ir techninio apžiūros talono išdavimas</w:t>
      </w:r>
    </w:p>
    <w:p w:rsidR="00043297" w:rsidRPr="00043297" w:rsidRDefault="00043297" w:rsidP="00054526">
      <w:pPr>
        <w:autoSpaceDE w:val="0"/>
        <w:autoSpaceDN w:val="0"/>
        <w:adjustRightInd w:val="0"/>
        <w:jc w:val="center"/>
        <w:rPr>
          <w:b/>
          <w:color w:val="FF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78"/>
        <w:gridCol w:w="7380"/>
      </w:tblGrid>
      <w:tr w:rsidR="00952E90" w:rsidTr="00856C4D">
        <w:tc>
          <w:tcPr>
            <w:tcW w:w="570" w:type="dxa"/>
          </w:tcPr>
          <w:p w:rsidR="00952E90" w:rsidRPr="008625F9" w:rsidRDefault="00952E90" w:rsidP="005266A5">
            <w:pPr>
              <w:jc w:val="center"/>
              <w:rPr>
                <w:b/>
              </w:rPr>
            </w:pPr>
            <w:r w:rsidRPr="008625F9">
              <w:rPr>
                <w:b/>
              </w:rPr>
              <w:t>Eil. Nr.</w:t>
            </w:r>
          </w:p>
        </w:tc>
        <w:tc>
          <w:tcPr>
            <w:tcW w:w="1878" w:type="dxa"/>
          </w:tcPr>
          <w:p w:rsidR="00952E90" w:rsidRPr="008625F9" w:rsidRDefault="00A97D12" w:rsidP="005266A5">
            <w:pPr>
              <w:jc w:val="center"/>
              <w:rPr>
                <w:b/>
              </w:rPr>
            </w:pPr>
            <w:r w:rsidRPr="008625F9">
              <w:rPr>
                <w:b/>
              </w:rPr>
              <w:t>Pavadinimas</w:t>
            </w:r>
          </w:p>
        </w:tc>
        <w:tc>
          <w:tcPr>
            <w:tcW w:w="7380" w:type="dxa"/>
          </w:tcPr>
          <w:p w:rsidR="00952E90" w:rsidRPr="008625F9" w:rsidRDefault="00A97D12" w:rsidP="005266A5">
            <w:pPr>
              <w:jc w:val="center"/>
              <w:rPr>
                <w:b/>
              </w:rPr>
            </w:pPr>
            <w:r w:rsidRPr="008625F9">
              <w:rPr>
                <w:b/>
              </w:rPr>
              <w:t>Aprašymo turinys</w:t>
            </w:r>
          </w:p>
        </w:tc>
      </w:tr>
      <w:tr w:rsidR="00952E90" w:rsidTr="00856C4D">
        <w:tc>
          <w:tcPr>
            <w:tcW w:w="570" w:type="dxa"/>
          </w:tcPr>
          <w:p w:rsidR="00952E90" w:rsidRPr="008625F9" w:rsidRDefault="008625F9" w:rsidP="00CB1F3E">
            <w:r w:rsidRPr="008625F9">
              <w:t>1</w:t>
            </w:r>
            <w:r w:rsidR="00040E2D" w:rsidRPr="008625F9">
              <w:t>.</w:t>
            </w:r>
          </w:p>
        </w:tc>
        <w:tc>
          <w:tcPr>
            <w:tcW w:w="1878" w:type="dxa"/>
          </w:tcPr>
          <w:p w:rsidR="00952E90" w:rsidRPr="008625F9" w:rsidRDefault="00040E2D" w:rsidP="00CB1F3E">
            <w:r w:rsidRPr="008625F9">
              <w:t>Administracinės paslaugos pavadinimas</w:t>
            </w:r>
          </w:p>
        </w:tc>
        <w:tc>
          <w:tcPr>
            <w:tcW w:w="7380" w:type="dxa"/>
          </w:tcPr>
          <w:p w:rsidR="00A524C0" w:rsidRPr="00054526" w:rsidRDefault="005B2048" w:rsidP="000B1801">
            <w:pPr>
              <w:autoSpaceDE w:val="0"/>
              <w:autoSpaceDN w:val="0"/>
              <w:adjustRightInd w:val="0"/>
              <w:jc w:val="both"/>
              <w:rPr>
                <w:color w:val="222222"/>
                <w:lang w:val="en-US" w:eastAsia="en-US"/>
              </w:rPr>
            </w:pPr>
            <w:r>
              <w:t>Traktoriaus ir savaeigės mašinos (priekabos) techninė apžiūra ir techninio apžiūros talono išdavimas</w:t>
            </w:r>
          </w:p>
        </w:tc>
      </w:tr>
      <w:tr w:rsidR="00A60F80" w:rsidTr="00856C4D">
        <w:trPr>
          <w:trHeight w:val="3482"/>
        </w:trPr>
        <w:tc>
          <w:tcPr>
            <w:tcW w:w="570" w:type="dxa"/>
          </w:tcPr>
          <w:p w:rsidR="00A60F80" w:rsidRPr="008625F9" w:rsidRDefault="00A60F80" w:rsidP="00CB1F3E">
            <w:r w:rsidRPr="008625F9">
              <w:t>2.</w:t>
            </w:r>
          </w:p>
        </w:tc>
        <w:tc>
          <w:tcPr>
            <w:tcW w:w="1878" w:type="dxa"/>
          </w:tcPr>
          <w:p w:rsidR="00A60F80" w:rsidRPr="008625F9" w:rsidRDefault="00A60F80" w:rsidP="00CB1F3E">
            <w:r w:rsidRPr="008625F9">
              <w:t>Administracinės paslaugos aprašymas</w:t>
            </w:r>
          </w:p>
        </w:tc>
        <w:tc>
          <w:tcPr>
            <w:tcW w:w="7380" w:type="dxa"/>
          </w:tcPr>
          <w:p w:rsidR="005B2048" w:rsidRPr="00043297" w:rsidRDefault="005B2048" w:rsidP="00043297">
            <w:pPr>
              <w:pStyle w:val="NormalWeb"/>
              <w:contextualSpacing/>
              <w:jc w:val="both"/>
              <w:rPr>
                <w:lang w:val="lt-LT"/>
              </w:rPr>
            </w:pPr>
            <w:r w:rsidRPr="00043297">
              <w:rPr>
                <w:lang w:val="lt-LT"/>
              </w:rPr>
              <w:t>Techninės apžiūros tikslas – kontroliuoti ir įvertinti traktorių techninę būklę, siekti, kad eksploatuojami traktoriai nekeltų pavojaus žmonių sveikatai ir žalos aplinkai, patikrinti registracijos duomenis.</w:t>
            </w:r>
          </w:p>
          <w:p w:rsidR="005B2048" w:rsidRPr="00043297" w:rsidRDefault="005B2048" w:rsidP="00043297">
            <w:pPr>
              <w:pStyle w:val="NormalWeb"/>
              <w:contextualSpacing/>
              <w:jc w:val="both"/>
              <w:rPr>
                <w:lang w:val="lt-LT"/>
              </w:rPr>
            </w:pPr>
            <w:r w:rsidRPr="00043297">
              <w:rPr>
                <w:lang w:val="lt-LT"/>
              </w:rPr>
              <w:t>Eksploatuoti traktorius, kuriems neatlikta techninė apžiūra, draudžiama.</w:t>
            </w:r>
          </w:p>
          <w:p w:rsidR="005B2048" w:rsidRPr="00043297" w:rsidRDefault="005B2048" w:rsidP="00043297">
            <w:pPr>
              <w:pStyle w:val="NormalWeb"/>
              <w:contextualSpacing/>
              <w:jc w:val="both"/>
              <w:rPr>
                <w:lang w:val="lt-LT"/>
              </w:rPr>
            </w:pPr>
            <w:r w:rsidRPr="00043297">
              <w:rPr>
                <w:lang w:val="lt-LT"/>
              </w:rPr>
              <w:t>Techninė apžiūra atliekama teritoriniu principu, išvykstant į traktorių buvimo vietą, siekiant vienoje vietoje patikrinti kuo didesnį traktorių kiekį. Tuo tikslu savivaldybės sudaro ir viešai paskelbia techninių apžiūrų grafikus, rekomenduodamos techninės apžiūros laiką ir vietą, numatant galimybę panaudoti žemės ūkio bendrovių, įmonių technikos kiemus ir kitas priemones.</w:t>
            </w:r>
          </w:p>
          <w:p w:rsidR="00A60F80" w:rsidRPr="005B2048" w:rsidRDefault="005B2048" w:rsidP="00043297">
            <w:pPr>
              <w:pStyle w:val="NormalWeb"/>
              <w:contextualSpacing/>
              <w:jc w:val="both"/>
              <w:rPr>
                <w:lang w:val="lt-LT"/>
              </w:rPr>
            </w:pPr>
            <w:r w:rsidRPr="00043297">
              <w:rPr>
                <w:lang w:val="lt-LT"/>
              </w:rPr>
              <w:t>Traktorių techninės apžiūros atliekamos kas dveji metai, išskyrus naujus traktorius. Nauji traktoriai nuo pirmos traktoriaus registracijos datos trejus metus eksploatuojami be techninės apžiūros.</w:t>
            </w:r>
          </w:p>
        </w:tc>
      </w:tr>
      <w:tr w:rsidR="00A60F80" w:rsidTr="00856C4D">
        <w:tc>
          <w:tcPr>
            <w:tcW w:w="570" w:type="dxa"/>
          </w:tcPr>
          <w:p w:rsidR="00A60F80" w:rsidRPr="008625F9" w:rsidRDefault="00A60F80" w:rsidP="00CB1F3E">
            <w:r w:rsidRPr="008625F9">
              <w:t>3.</w:t>
            </w:r>
          </w:p>
        </w:tc>
        <w:tc>
          <w:tcPr>
            <w:tcW w:w="1878" w:type="dxa"/>
          </w:tcPr>
          <w:p w:rsidR="00A60F80" w:rsidRPr="008625F9" w:rsidRDefault="005B2048" w:rsidP="00CB1F3E">
            <w:r>
              <w:t>P</w:t>
            </w:r>
            <w:r w:rsidR="00A60F80" w:rsidRPr="008625F9">
              <w:t>aslaugos gavėjas</w:t>
            </w:r>
          </w:p>
        </w:tc>
        <w:tc>
          <w:tcPr>
            <w:tcW w:w="7380" w:type="dxa"/>
          </w:tcPr>
          <w:p w:rsidR="00A60F80" w:rsidRPr="00054526" w:rsidRDefault="005B2048" w:rsidP="00054526">
            <w:pPr>
              <w:autoSpaceDE w:val="0"/>
              <w:autoSpaceDN w:val="0"/>
              <w:adjustRightInd w:val="0"/>
              <w:rPr>
                <w:color w:val="FF0000"/>
              </w:rPr>
            </w:pPr>
            <w:r>
              <w:t>Fiziniams asmenims ne verslo tikslais; Juridiniams asmenims verslo tikslais; Fiziniams asmenims verslo tikslais</w:t>
            </w:r>
          </w:p>
        </w:tc>
      </w:tr>
      <w:tr w:rsidR="00EA7258" w:rsidTr="00856C4D">
        <w:tc>
          <w:tcPr>
            <w:tcW w:w="570" w:type="dxa"/>
          </w:tcPr>
          <w:p w:rsidR="00EA7258" w:rsidRPr="008625F9" w:rsidRDefault="00EA7258" w:rsidP="00CB1F3E"/>
        </w:tc>
        <w:tc>
          <w:tcPr>
            <w:tcW w:w="1878" w:type="dxa"/>
          </w:tcPr>
          <w:p w:rsidR="00EA7258" w:rsidRPr="008625F9" w:rsidRDefault="000B1801" w:rsidP="00CB1F3E">
            <w:r>
              <w:t>Viešų</w:t>
            </w:r>
            <w:r w:rsidR="00EA7258">
              <w:t>jų paslaugų sritis/pogrupis</w:t>
            </w:r>
          </w:p>
        </w:tc>
        <w:tc>
          <w:tcPr>
            <w:tcW w:w="7380" w:type="dxa"/>
          </w:tcPr>
          <w:p w:rsidR="00EA7258" w:rsidRPr="00054526" w:rsidRDefault="005B2048" w:rsidP="00043297">
            <w:pPr>
              <w:tabs>
                <w:tab w:val="left" w:pos="354"/>
              </w:tabs>
              <w:jc w:val="both"/>
              <w:rPr>
                <w:b/>
                <w:bCs/>
                <w:color w:val="FF0000"/>
              </w:rPr>
            </w:pPr>
            <w:r>
              <w:t>Žemės ūkis, žuvininkystė, miškininkystė, augalininkystė, gyvulininkystė; Žemės ūkio technikos registravimas; Pažymų, dokumentų, išrašų ir kopijų išdavimas; Kita</w:t>
            </w:r>
          </w:p>
        </w:tc>
      </w:tr>
      <w:tr w:rsidR="00EA7258" w:rsidTr="00856C4D">
        <w:tc>
          <w:tcPr>
            <w:tcW w:w="570" w:type="dxa"/>
          </w:tcPr>
          <w:p w:rsidR="00EA7258" w:rsidRPr="008625F9" w:rsidRDefault="00EA7258" w:rsidP="00CB1F3E"/>
        </w:tc>
        <w:tc>
          <w:tcPr>
            <w:tcW w:w="1878" w:type="dxa"/>
          </w:tcPr>
          <w:p w:rsidR="00EA7258" w:rsidRPr="008625F9" w:rsidRDefault="00EA7258" w:rsidP="00CB1F3E">
            <w:r>
              <w:t>Gyvenimo atvejis</w:t>
            </w:r>
          </w:p>
        </w:tc>
        <w:tc>
          <w:tcPr>
            <w:tcW w:w="7380" w:type="dxa"/>
          </w:tcPr>
          <w:p w:rsidR="00EA7258" w:rsidRPr="00054526" w:rsidRDefault="005B2048" w:rsidP="00054526">
            <w:pPr>
              <w:tabs>
                <w:tab w:val="left" w:pos="354"/>
              </w:tabs>
              <w:rPr>
                <w:b/>
                <w:bCs/>
                <w:color w:val="FF0000"/>
              </w:rPr>
            </w:pPr>
            <w:r>
              <w:t>Būnant ūkininku</w:t>
            </w:r>
          </w:p>
        </w:tc>
      </w:tr>
      <w:tr w:rsidR="00EA7258" w:rsidTr="00856C4D">
        <w:tc>
          <w:tcPr>
            <w:tcW w:w="570" w:type="dxa"/>
          </w:tcPr>
          <w:p w:rsidR="00EA7258" w:rsidRPr="008625F9" w:rsidRDefault="00EA7258" w:rsidP="00CB1F3E"/>
        </w:tc>
        <w:tc>
          <w:tcPr>
            <w:tcW w:w="1878" w:type="dxa"/>
          </w:tcPr>
          <w:p w:rsidR="00EA7258" w:rsidRPr="008625F9" w:rsidRDefault="00EA7258" w:rsidP="00CB1F3E">
            <w:r>
              <w:t>Funkcija, kurią vykdant teikiama paslauga</w:t>
            </w:r>
          </w:p>
        </w:tc>
        <w:tc>
          <w:tcPr>
            <w:tcW w:w="7380" w:type="dxa"/>
          </w:tcPr>
          <w:p w:rsidR="00EA7258" w:rsidRPr="00054526" w:rsidRDefault="005B2048" w:rsidP="00054526">
            <w:pPr>
              <w:tabs>
                <w:tab w:val="left" w:pos="354"/>
              </w:tabs>
              <w:rPr>
                <w:b/>
                <w:bCs/>
                <w:color w:val="FF0000"/>
              </w:rPr>
            </w:pPr>
            <w:r>
              <w:t>Valstybės perduota funkcija</w:t>
            </w:r>
          </w:p>
        </w:tc>
      </w:tr>
      <w:tr w:rsidR="00EA7258" w:rsidTr="00856C4D">
        <w:tc>
          <w:tcPr>
            <w:tcW w:w="570" w:type="dxa"/>
          </w:tcPr>
          <w:p w:rsidR="00EA7258" w:rsidRPr="008625F9" w:rsidRDefault="00EA7258" w:rsidP="00CB1F3E"/>
        </w:tc>
        <w:tc>
          <w:tcPr>
            <w:tcW w:w="1878" w:type="dxa"/>
          </w:tcPr>
          <w:p w:rsidR="00EA7258" w:rsidRPr="008625F9" w:rsidRDefault="00EA7258" w:rsidP="00CB1F3E">
            <w:r>
              <w:t>Paslaugos tipas</w:t>
            </w:r>
          </w:p>
        </w:tc>
        <w:tc>
          <w:tcPr>
            <w:tcW w:w="7380" w:type="dxa"/>
          </w:tcPr>
          <w:p w:rsidR="00EA7258" w:rsidRPr="00054526" w:rsidRDefault="00EA7258" w:rsidP="00054526">
            <w:pPr>
              <w:tabs>
                <w:tab w:val="left" w:pos="354"/>
              </w:tabs>
              <w:rPr>
                <w:b/>
                <w:bCs/>
                <w:color w:val="FF0000"/>
              </w:rPr>
            </w:pPr>
            <w:r>
              <w:t>El. būdu teikiama paslauga per e. valdžios vartus;</w:t>
            </w:r>
            <w:r>
              <w:br/>
              <w:t>Ne el. būdu teikiama paslauga</w:t>
            </w:r>
          </w:p>
        </w:tc>
      </w:tr>
      <w:tr w:rsidR="00EA7258" w:rsidTr="00856C4D">
        <w:tc>
          <w:tcPr>
            <w:tcW w:w="570" w:type="dxa"/>
          </w:tcPr>
          <w:p w:rsidR="00EA7258" w:rsidRPr="008625F9" w:rsidRDefault="00EA7258" w:rsidP="00CB1F3E"/>
        </w:tc>
        <w:tc>
          <w:tcPr>
            <w:tcW w:w="1878" w:type="dxa"/>
          </w:tcPr>
          <w:p w:rsidR="00EA7258" w:rsidRPr="00043297" w:rsidRDefault="00EA7258" w:rsidP="00CB1F3E">
            <w:r w:rsidRPr="00043297">
              <w:t>Paslaugos teikimo rezultatai</w:t>
            </w:r>
          </w:p>
        </w:tc>
        <w:tc>
          <w:tcPr>
            <w:tcW w:w="7380" w:type="dxa"/>
          </w:tcPr>
          <w:p w:rsidR="005B2048" w:rsidRPr="00043297" w:rsidRDefault="005B2048" w:rsidP="005B2048">
            <w:pPr>
              <w:pStyle w:val="NormalWeb"/>
              <w:contextualSpacing/>
              <w:rPr>
                <w:lang w:val="lt-LT"/>
              </w:rPr>
            </w:pPr>
            <w:r w:rsidRPr="00043297">
              <w:rPr>
                <w:lang w:val="lt-LT"/>
              </w:rPr>
              <w:t>Pranešimas apie parengtą techninės apžiūros taloną;</w:t>
            </w:r>
          </w:p>
          <w:p w:rsidR="00EA7258" w:rsidRPr="00043297" w:rsidRDefault="005B2048" w:rsidP="00043297">
            <w:pPr>
              <w:pStyle w:val="NormalWeb"/>
              <w:contextualSpacing/>
              <w:rPr>
                <w:lang w:val="lt-LT"/>
              </w:rPr>
            </w:pPr>
            <w:r w:rsidRPr="00043297">
              <w:rPr>
                <w:lang w:val="lt-LT"/>
              </w:rPr>
              <w:t>Pranešimas apie nesuteiktą paslaugą.</w:t>
            </w:r>
          </w:p>
        </w:tc>
      </w:tr>
      <w:tr w:rsidR="00EA7258" w:rsidTr="00856C4D">
        <w:tc>
          <w:tcPr>
            <w:tcW w:w="570" w:type="dxa"/>
          </w:tcPr>
          <w:p w:rsidR="00EA7258" w:rsidRPr="008625F9" w:rsidRDefault="00EA7258" w:rsidP="00CB1F3E"/>
        </w:tc>
        <w:tc>
          <w:tcPr>
            <w:tcW w:w="1878" w:type="dxa"/>
          </w:tcPr>
          <w:p w:rsidR="00EA7258" w:rsidRPr="008625F9" w:rsidRDefault="00EA7258" w:rsidP="00CB1F3E">
            <w:r>
              <w:t>Informacija ir dokumentai, kuriuos turi pateikti asmuo</w:t>
            </w:r>
          </w:p>
        </w:tc>
        <w:tc>
          <w:tcPr>
            <w:tcW w:w="7380" w:type="dxa"/>
          </w:tcPr>
          <w:p w:rsidR="00721810" w:rsidRDefault="005B2048" w:rsidP="00043297">
            <w:pPr>
              <w:tabs>
                <w:tab w:val="left" w:pos="354"/>
              </w:tabs>
            </w:pPr>
            <w:r>
              <w:t>Traktorius į techninę apžiūrą pateikiamas švarus, be prikabintų mašinų. Traktoriaus savininkas (valdytojas) pateikia šiuos dokumentus:</w:t>
            </w:r>
            <w:r>
              <w:br/>
              <w:t xml:space="preserve">1. traktorininko pažymėjimą ar kitą dokumentą, suteikiantį teisę vairuoti traktorių; </w:t>
            </w:r>
            <w:r>
              <w:br/>
              <w:t xml:space="preserve">2. traktoriaus registracijos dokumentą; </w:t>
            </w:r>
            <w:r>
              <w:br/>
              <w:t xml:space="preserve">3. dokumentą apie sumokėtą valstybės rinkliavą. </w:t>
            </w:r>
          </w:p>
          <w:p w:rsidR="00EA7258" w:rsidRPr="00054526" w:rsidRDefault="005B2048" w:rsidP="00043297">
            <w:pPr>
              <w:tabs>
                <w:tab w:val="left" w:pos="354"/>
              </w:tabs>
              <w:rPr>
                <w:b/>
                <w:bCs/>
                <w:color w:val="FF0000"/>
              </w:rPr>
            </w:pPr>
            <w:r>
              <w:t xml:space="preserve">Techninės apžiūros metu tikrinama, ar: </w:t>
            </w:r>
            <w:r>
              <w:br/>
              <w:t>1. registravimo dokumente nurodyti duomenys atitinka faktinius duomenis;</w:t>
            </w:r>
            <w:r>
              <w:br/>
              <w:t xml:space="preserve">2. traktoriaus techninė būklė, kompleksiškumas, sistemų, junginių veikimas atitinka Techninius reikalavimus eksploatuojamiems traktoriams, savaeigėms ir žemės ūkio mašinoms bei jų priekaboms, Kelių </w:t>
            </w:r>
            <w:r>
              <w:lastRenderedPageBreak/>
              <w:t>eismo taisyklių bei traktoriaus gamintojo nurodytus reikalavimus.</w:t>
            </w:r>
            <w:r>
              <w:br/>
              <w:t>Jeigu traktorius atitinka numatytus reikalavimus, atlikus techninę apžiūrą išduodamas techninės apžiūros talonas, kuriame nurodoma techninės apžiūros atlikimo ir kitos techninės apžiūros data. Taloną pasirašo techninę apžiūrą atlikęs Savivaldybės valstybės tarnautojas, dėdamas spaudą su savo vardu ir pavarde. Kitos techninės apžiūros metu išduodamas naujas techninės apžiūros talonas.</w:t>
            </w:r>
          </w:p>
        </w:tc>
      </w:tr>
      <w:tr w:rsidR="00EA7258" w:rsidTr="00856C4D">
        <w:tc>
          <w:tcPr>
            <w:tcW w:w="570" w:type="dxa"/>
          </w:tcPr>
          <w:p w:rsidR="00EA7258" w:rsidRPr="008625F9" w:rsidRDefault="00EA7258" w:rsidP="00CB1F3E"/>
        </w:tc>
        <w:tc>
          <w:tcPr>
            <w:tcW w:w="1878" w:type="dxa"/>
          </w:tcPr>
          <w:p w:rsidR="00EA7258" w:rsidRPr="008625F9" w:rsidRDefault="00EA7258" w:rsidP="00CB1F3E">
            <w:r>
              <w:t>Užmokesčio gavėjo duomenys</w:t>
            </w:r>
          </w:p>
        </w:tc>
        <w:tc>
          <w:tcPr>
            <w:tcW w:w="7380" w:type="dxa"/>
          </w:tcPr>
          <w:tbl>
            <w:tblPr>
              <w:tblW w:w="4583" w:type="pct"/>
              <w:tblCellSpacing w:w="15" w:type="dxa"/>
              <w:tblLayout w:type="fixed"/>
              <w:tblCellMar>
                <w:top w:w="15" w:type="dxa"/>
                <w:left w:w="15" w:type="dxa"/>
                <w:bottom w:w="15" w:type="dxa"/>
                <w:right w:w="15" w:type="dxa"/>
              </w:tblCellMar>
              <w:tblLook w:val="04A0"/>
            </w:tblPr>
            <w:tblGrid>
              <w:gridCol w:w="6567"/>
            </w:tblGrid>
            <w:tr w:rsidR="006A7CC1" w:rsidRPr="000B1801" w:rsidTr="006A7CC1">
              <w:trPr>
                <w:tblCellSpacing w:w="15" w:type="dxa"/>
              </w:trPr>
              <w:tc>
                <w:tcPr>
                  <w:tcW w:w="4955" w:type="pct"/>
                  <w:vAlign w:val="center"/>
                  <w:hideMark/>
                </w:tcPr>
                <w:p w:rsidR="006A7CC1" w:rsidRPr="000B1801" w:rsidRDefault="006A7CC1" w:rsidP="00EA7258">
                  <w:pPr>
                    <w:rPr>
                      <w:lang w:eastAsia="en-US"/>
                    </w:rPr>
                  </w:pPr>
                  <w:r w:rsidRPr="000B1801">
                    <w:rPr>
                      <w:lang w:eastAsia="en-US"/>
                    </w:rPr>
                    <w:t>Užmokesčio gavėjo pavadinimas:</w:t>
                  </w:r>
                </w:p>
              </w:tc>
            </w:tr>
            <w:tr w:rsidR="006A7CC1" w:rsidRPr="000B1801" w:rsidTr="006A7CC1">
              <w:trPr>
                <w:tblCellSpacing w:w="15" w:type="dxa"/>
              </w:trPr>
              <w:tc>
                <w:tcPr>
                  <w:tcW w:w="4955" w:type="pct"/>
                  <w:vAlign w:val="center"/>
                  <w:hideMark/>
                </w:tcPr>
                <w:p w:rsidR="006A7CC1" w:rsidRPr="000B1801" w:rsidRDefault="006A7CC1" w:rsidP="00EA7258">
                  <w:pPr>
                    <w:rPr>
                      <w:lang w:eastAsia="en-US"/>
                    </w:rPr>
                  </w:pPr>
                  <w:r w:rsidRPr="000B1801">
                    <w:rPr>
                      <w:lang w:eastAsia="en-US"/>
                    </w:rPr>
                    <w:t>Įmonės kodas:</w:t>
                  </w:r>
                  <w:r w:rsidR="00721810">
                    <w:rPr>
                      <w:lang w:eastAsia="en-US"/>
                    </w:rPr>
                    <w:t>188659752</w:t>
                  </w:r>
                </w:p>
              </w:tc>
            </w:tr>
            <w:tr w:rsidR="006A7CC1" w:rsidRPr="000B1801" w:rsidTr="006A7CC1">
              <w:trPr>
                <w:tblCellSpacing w:w="15" w:type="dxa"/>
              </w:trPr>
              <w:tc>
                <w:tcPr>
                  <w:tcW w:w="4955" w:type="pct"/>
                  <w:vAlign w:val="center"/>
                  <w:hideMark/>
                </w:tcPr>
                <w:p w:rsidR="006A7CC1" w:rsidRDefault="006A7CC1" w:rsidP="00EA7258">
                  <w:pPr>
                    <w:rPr>
                      <w:lang w:eastAsia="en-US"/>
                    </w:rPr>
                  </w:pPr>
                  <w:r w:rsidRPr="000B1801">
                    <w:rPr>
                      <w:lang w:eastAsia="en-US"/>
                    </w:rPr>
                    <w:t>Įmokos kodas:</w:t>
                  </w:r>
                  <w:r w:rsidR="00721810">
                    <w:rPr>
                      <w:lang w:eastAsia="en-US"/>
                    </w:rPr>
                    <w:t>53069</w:t>
                  </w:r>
                </w:p>
                <w:p w:rsidR="00A87027" w:rsidRDefault="00A87027" w:rsidP="00EA7258">
                  <w:pPr>
                    <w:rPr>
                      <w:lang w:val="en-US" w:eastAsia="en-US"/>
                    </w:rPr>
                  </w:pPr>
                  <w:proofErr w:type="spellStart"/>
                  <w:r w:rsidRPr="006A7CC1">
                    <w:rPr>
                      <w:lang w:val="en-US" w:eastAsia="en-US"/>
                    </w:rPr>
                    <w:t>Banko</w:t>
                  </w:r>
                  <w:proofErr w:type="spellEnd"/>
                  <w:r w:rsidRPr="006A7CC1">
                    <w:rPr>
                      <w:lang w:val="en-US" w:eastAsia="en-US"/>
                    </w:rPr>
                    <w:t xml:space="preserve"> </w:t>
                  </w:r>
                  <w:proofErr w:type="spellStart"/>
                  <w:r w:rsidRPr="006A7CC1">
                    <w:rPr>
                      <w:lang w:val="en-US" w:eastAsia="en-US"/>
                    </w:rPr>
                    <w:t>pavadinimas</w:t>
                  </w:r>
                  <w:proofErr w:type="spellEnd"/>
                  <w:r w:rsidRPr="006A7CC1">
                    <w:rPr>
                      <w:lang w:val="en-US" w:eastAsia="en-US"/>
                    </w:rPr>
                    <w:t xml:space="preserve">: </w:t>
                  </w:r>
                  <w:proofErr w:type="spellStart"/>
                  <w:r w:rsidRPr="006A7CC1">
                    <w:rPr>
                      <w:lang w:val="en-US" w:eastAsia="en-US"/>
                    </w:rPr>
                    <w:t>Sąskaitos</w:t>
                  </w:r>
                  <w:proofErr w:type="spellEnd"/>
                  <w:r w:rsidRPr="006A7CC1">
                    <w:rPr>
                      <w:lang w:val="en-US" w:eastAsia="en-US"/>
                    </w:rPr>
                    <w:t xml:space="preserve"> </w:t>
                  </w:r>
                  <w:proofErr w:type="spellStart"/>
                  <w:r w:rsidRPr="006A7CC1">
                    <w:rPr>
                      <w:lang w:val="en-US" w:eastAsia="en-US"/>
                    </w:rPr>
                    <w:t>numeris</w:t>
                  </w:r>
                  <w:proofErr w:type="spellEnd"/>
                </w:p>
                <w:p w:rsidR="00A87027" w:rsidRDefault="00A87027" w:rsidP="00EA7258">
                  <w:pPr>
                    <w:rPr>
                      <w:lang w:val="en-US" w:eastAsia="en-US"/>
                    </w:rPr>
                  </w:pPr>
                  <w:r w:rsidRPr="006A7CC1">
                    <w:rPr>
                      <w:lang w:val="en-US" w:eastAsia="en-US"/>
                    </w:rPr>
                    <w:t xml:space="preserve">AB </w:t>
                  </w:r>
                  <w:proofErr w:type="spellStart"/>
                  <w:r w:rsidRPr="006A7CC1">
                    <w:rPr>
                      <w:lang w:val="en-US" w:eastAsia="en-US"/>
                    </w:rPr>
                    <w:t>Citadele</w:t>
                  </w:r>
                  <w:proofErr w:type="spellEnd"/>
                  <w:r w:rsidRPr="006A7CC1">
                    <w:rPr>
                      <w:lang w:val="en-US" w:eastAsia="en-US"/>
                    </w:rPr>
                    <w:t xml:space="preserve"> </w:t>
                  </w:r>
                  <w:proofErr w:type="spellStart"/>
                  <w:r w:rsidRPr="006A7CC1">
                    <w:rPr>
                      <w:lang w:val="en-US" w:eastAsia="en-US"/>
                    </w:rPr>
                    <w:t>bankas</w:t>
                  </w:r>
                  <w:proofErr w:type="spellEnd"/>
                  <w:r w:rsidRPr="006A7CC1">
                    <w:rPr>
                      <w:lang w:val="en-US" w:eastAsia="en-US"/>
                    </w:rPr>
                    <w:t xml:space="preserve"> LT787290000000130151</w:t>
                  </w:r>
                </w:p>
                <w:p w:rsidR="00A87027" w:rsidRDefault="00A87027" w:rsidP="00EA7258">
                  <w:pPr>
                    <w:rPr>
                      <w:lang w:val="en-US" w:eastAsia="en-US"/>
                    </w:rPr>
                  </w:pPr>
                  <w:r w:rsidRPr="006A7CC1">
                    <w:rPr>
                      <w:lang w:val="en-US" w:eastAsia="en-US"/>
                    </w:rPr>
                    <w:t xml:space="preserve">AB DNB </w:t>
                  </w:r>
                  <w:proofErr w:type="spellStart"/>
                  <w:r w:rsidRPr="006A7CC1">
                    <w:rPr>
                      <w:lang w:val="en-US" w:eastAsia="en-US"/>
                    </w:rPr>
                    <w:t>bankas</w:t>
                  </w:r>
                  <w:proofErr w:type="spellEnd"/>
                  <w:r w:rsidRPr="006A7CC1">
                    <w:rPr>
                      <w:lang w:val="en-US" w:eastAsia="en-US"/>
                    </w:rPr>
                    <w:t xml:space="preserve"> LT744010051001324763</w:t>
                  </w:r>
                </w:p>
                <w:p w:rsidR="00A87027" w:rsidRDefault="00A87027" w:rsidP="00EA7258">
                  <w:pPr>
                    <w:rPr>
                      <w:lang w:val="en-US" w:eastAsia="en-US"/>
                    </w:rPr>
                  </w:pPr>
                  <w:r w:rsidRPr="006A7CC1">
                    <w:rPr>
                      <w:lang w:val="en-US" w:eastAsia="en-US"/>
                    </w:rPr>
                    <w:t xml:space="preserve">AB SEB </w:t>
                  </w:r>
                  <w:proofErr w:type="spellStart"/>
                  <w:r w:rsidRPr="006A7CC1">
                    <w:rPr>
                      <w:lang w:val="en-US" w:eastAsia="en-US"/>
                    </w:rPr>
                    <w:t>bankas</w:t>
                  </w:r>
                  <w:proofErr w:type="spellEnd"/>
                  <w:r w:rsidRPr="006A7CC1">
                    <w:rPr>
                      <w:lang w:val="en-US" w:eastAsia="en-US"/>
                    </w:rPr>
                    <w:t xml:space="preserve"> LT057044060007887175</w:t>
                  </w:r>
                </w:p>
                <w:p w:rsidR="00A87027" w:rsidRDefault="00A87027" w:rsidP="00EA7258">
                  <w:pPr>
                    <w:rPr>
                      <w:lang w:val="en-US" w:eastAsia="en-US"/>
                    </w:rPr>
                  </w:pPr>
                  <w:r w:rsidRPr="006A7CC1">
                    <w:rPr>
                      <w:lang w:val="en-US" w:eastAsia="en-US"/>
                    </w:rPr>
                    <w:t xml:space="preserve">AB </w:t>
                  </w:r>
                  <w:proofErr w:type="spellStart"/>
                  <w:r w:rsidRPr="006A7CC1">
                    <w:rPr>
                      <w:lang w:val="en-US" w:eastAsia="en-US"/>
                    </w:rPr>
                    <w:t>Šiaulių</w:t>
                  </w:r>
                  <w:proofErr w:type="spellEnd"/>
                  <w:r w:rsidRPr="006A7CC1">
                    <w:rPr>
                      <w:lang w:val="en-US" w:eastAsia="en-US"/>
                    </w:rPr>
                    <w:t xml:space="preserve"> </w:t>
                  </w:r>
                  <w:proofErr w:type="spellStart"/>
                  <w:r w:rsidRPr="006A7CC1">
                    <w:rPr>
                      <w:lang w:val="en-US" w:eastAsia="en-US"/>
                    </w:rPr>
                    <w:t>bankas</w:t>
                  </w:r>
                  <w:proofErr w:type="spellEnd"/>
                  <w:r w:rsidRPr="006A7CC1">
                    <w:rPr>
                      <w:lang w:val="en-US" w:eastAsia="en-US"/>
                    </w:rPr>
                    <w:t xml:space="preserve"> LT327180000000141038</w:t>
                  </w:r>
                </w:p>
                <w:p w:rsidR="00A87027" w:rsidRDefault="00A87027" w:rsidP="00EA7258">
                  <w:pPr>
                    <w:rPr>
                      <w:lang w:val="en-US" w:eastAsia="en-US"/>
                    </w:rPr>
                  </w:pPr>
                  <w:proofErr w:type="spellStart"/>
                  <w:r w:rsidRPr="006A7CC1">
                    <w:rPr>
                      <w:lang w:val="en-US" w:eastAsia="en-US"/>
                    </w:rPr>
                    <w:t>Danske</w:t>
                  </w:r>
                  <w:proofErr w:type="spellEnd"/>
                  <w:r w:rsidRPr="006A7CC1">
                    <w:rPr>
                      <w:lang w:val="en-US" w:eastAsia="en-US"/>
                    </w:rPr>
                    <w:t xml:space="preserve"> Bank A/S </w:t>
                  </w:r>
                  <w:proofErr w:type="spellStart"/>
                  <w:r w:rsidRPr="006A7CC1">
                    <w:rPr>
                      <w:lang w:val="en-US" w:eastAsia="en-US"/>
                    </w:rPr>
                    <w:t>Lietuvos</w:t>
                  </w:r>
                  <w:proofErr w:type="spellEnd"/>
                  <w:r w:rsidRPr="006A7CC1">
                    <w:rPr>
                      <w:lang w:val="en-US" w:eastAsia="en-US"/>
                    </w:rPr>
                    <w:t xml:space="preserve"> </w:t>
                  </w:r>
                  <w:proofErr w:type="spellStart"/>
                  <w:r w:rsidRPr="006A7CC1">
                    <w:rPr>
                      <w:lang w:val="en-US" w:eastAsia="en-US"/>
                    </w:rPr>
                    <w:t>filialas</w:t>
                  </w:r>
                  <w:proofErr w:type="spellEnd"/>
                  <w:r w:rsidRPr="006A7CC1">
                    <w:rPr>
                      <w:lang w:val="en-US" w:eastAsia="en-US"/>
                    </w:rPr>
                    <w:t xml:space="preserve"> LT747400000008723870</w:t>
                  </w:r>
                </w:p>
                <w:p w:rsidR="00A87027" w:rsidRDefault="00A87027" w:rsidP="00EA7258">
                  <w:pPr>
                    <w:rPr>
                      <w:lang w:val="en-US" w:eastAsia="en-US"/>
                    </w:rPr>
                  </w:pPr>
                  <w:proofErr w:type="spellStart"/>
                  <w:r w:rsidRPr="006A7CC1">
                    <w:rPr>
                      <w:lang w:val="en-US" w:eastAsia="en-US"/>
                    </w:rPr>
                    <w:t>Nordea</w:t>
                  </w:r>
                  <w:proofErr w:type="spellEnd"/>
                  <w:r w:rsidRPr="006A7CC1">
                    <w:rPr>
                      <w:lang w:val="en-US" w:eastAsia="en-US"/>
                    </w:rPr>
                    <w:t xml:space="preserve"> B</w:t>
                  </w:r>
                  <w:r w:rsidR="00721810">
                    <w:rPr>
                      <w:lang w:val="en-US" w:eastAsia="en-US"/>
                    </w:rPr>
                    <w:t xml:space="preserve">ank Finland Plc </w:t>
                  </w:r>
                  <w:proofErr w:type="spellStart"/>
                  <w:r w:rsidR="00721810">
                    <w:rPr>
                      <w:lang w:val="en-US" w:eastAsia="en-US"/>
                    </w:rPr>
                    <w:t>Lietuvos</w:t>
                  </w:r>
                  <w:proofErr w:type="spellEnd"/>
                  <w:r w:rsidR="00721810">
                    <w:rPr>
                      <w:lang w:val="en-US" w:eastAsia="en-US"/>
                    </w:rPr>
                    <w:t xml:space="preserve"> sk. </w:t>
                  </w:r>
                  <w:r w:rsidRPr="006A7CC1">
                    <w:rPr>
                      <w:lang w:val="en-US" w:eastAsia="en-US"/>
                    </w:rPr>
                    <w:t xml:space="preserve"> LT122140030002680220</w:t>
                  </w:r>
                </w:p>
                <w:p w:rsidR="00A87027" w:rsidRDefault="00A87027" w:rsidP="00EA7258">
                  <w:pPr>
                    <w:rPr>
                      <w:lang w:val="en-US" w:eastAsia="en-US"/>
                    </w:rPr>
                  </w:pPr>
                  <w:proofErr w:type="spellStart"/>
                  <w:r w:rsidRPr="006A7CC1">
                    <w:rPr>
                      <w:lang w:val="en-US" w:eastAsia="en-US"/>
                    </w:rPr>
                    <w:t>Swedbank</w:t>
                  </w:r>
                  <w:proofErr w:type="spellEnd"/>
                  <w:r w:rsidRPr="006A7CC1">
                    <w:rPr>
                      <w:lang w:val="en-US" w:eastAsia="en-US"/>
                    </w:rPr>
                    <w:t>, AB LT247300010112394300</w:t>
                  </w:r>
                </w:p>
                <w:p w:rsidR="00A87027" w:rsidRPr="000B1801" w:rsidRDefault="00A87027" w:rsidP="00EA7258">
                  <w:pPr>
                    <w:rPr>
                      <w:lang w:eastAsia="en-US"/>
                    </w:rPr>
                  </w:pPr>
                  <w:r w:rsidRPr="006A7CC1">
                    <w:rPr>
                      <w:lang w:val="en-US" w:eastAsia="en-US"/>
                    </w:rPr>
                    <w:t xml:space="preserve">UAB </w:t>
                  </w:r>
                  <w:proofErr w:type="spellStart"/>
                  <w:r w:rsidRPr="006A7CC1">
                    <w:rPr>
                      <w:lang w:val="en-US" w:eastAsia="en-US"/>
                    </w:rPr>
                    <w:t>Medicinos</w:t>
                  </w:r>
                  <w:proofErr w:type="spellEnd"/>
                  <w:r w:rsidRPr="006A7CC1">
                    <w:rPr>
                      <w:lang w:val="en-US" w:eastAsia="en-US"/>
                    </w:rPr>
                    <w:t xml:space="preserve"> </w:t>
                  </w:r>
                  <w:proofErr w:type="spellStart"/>
                  <w:r w:rsidRPr="006A7CC1">
                    <w:rPr>
                      <w:lang w:val="en-US" w:eastAsia="en-US"/>
                    </w:rPr>
                    <w:t>bankas</w:t>
                  </w:r>
                  <w:proofErr w:type="spellEnd"/>
                  <w:r w:rsidRPr="006A7CC1">
                    <w:rPr>
                      <w:lang w:val="en-US" w:eastAsia="en-US"/>
                    </w:rPr>
                    <w:t xml:space="preserve"> LT427230000000120025</w:t>
                  </w:r>
                </w:p>
              </w:tc>
            </w:tr>
            <w:tr w:rsidR="006A7CC1" w:rsidRPr="000B1801" w:rsidTr="006A7CC1">
              <w:trPr>
                <w:tblCellSpacing w:w="15" w:type="dxa"/>
              </w:trPr>
              <w:tc>
                <w:tcPr>
                  <w:tcW w:w="4955" w:type="pct"/>
                  <w:vAlign w:val="center"/>
                  <w:hideMark/>
                </w:tcPr>
                <w:p w:rsidR="006A7CC1" w:rsidRPr="000B1801" w:rsidRDefault="006A7CC1" w:rsidP="00EA7258">
                  <w:pPr>
                    <w:rPr>
                      <w:lang w:eastAsia="en-US"/>
                    </w:rPr>
                  </w:pPr>
                </w:p>
              </w:tc>
            </w:tr>
          </w:tbl>
          <w:p w:rsidR="00EA7258" w:rsidRPr="00054526" w:rsidRDefault="00EA7258" w:rsidP="00054526">
            <w:pPr>
              <w:tabs>
                <w:tab w:val="left" w:pos="354"/>
              </w:tabs>
              <w:rPr>
                <w:b/>
                <w:bCs/>
                <w:color w:val="FF0000"/>
              </w:rPr>
            </w:pPr>
          </w:p>
        </w:tc>
      </w:tr>
      <w:tr w:rsidR="005E5511" w:rsidTr="00856C4D">
        <w:tc>
          <w:tcPr>
            <w:tcW w:w="570" w:type="dxa"/>
          </w:tcPr>
          <w:p w:rsidR="005E5511" w:rsidRPr="008625F9" w:rsidRDefault="005E5511" w:rsidP="00CB1F3E"/>
        </w:tc>
        <w:tc>
          <w:tcPr>
            <w:tcW w:w="1878" w:type="dxa"/>
          </w:tcPr>
          <w:p w:rsidR="005E5511" w:rsidRDefault="005E5511" w:rsidP="005E5511">
            <w:r>
              <w:t>Paslaugos teikėjas</w:t>
            </w:r>
          </w:p>
          <w:p w:rsidR="005E5511" w:rsidRPr="008625F9" w:rsidRDefault="005E5511" w:rsidP="009354D5">
            <w:pPr>
              <w:tabs>
                <w:tab w:val="left" w:pos="354"/>
              </w:tabs>
              <w:ind w:left="70"/>
            </w:pPr>
          </w:p>
        </w:tc>
        <w:tc>
          <w:tcPr>
            <w:tcW w:w="7380" w:type="dxa"/>
          </w:tcPr>
          <w:p w:rsidR="005E5511" w:rsidRDefault="00856C4D" w:rsidP="00054526">
            <w:pPr>
              <w:tabs>
                <w:tab w:val="left" w:pos="354"/>
              </w:tabs>
              <w:rPr>
                <w:lang w:eastAsia="en-US"/>
              </w:rPr>
            </w:pPr>
            <w:r w:rsidRPr="000B1801">
              <w:rPr>
                <w:lang w:eastAsia="en-US"/>
              </w:rPr>
              <w:t xml:space="preserve">Vardas ir pavardė: </w:t>
            </w:r>
            <w:r>
              <w:rPr>
                <w:lang w:eastAsia="en-US"/>
              </w:rPr>
              <w:t xml:space="preserve">                             </w:t>
            </w:r>
            <w:proofErr w:type="spellStart"/>
            <w:r w:rsidRPr="000B1801">
              <w:rPr>
                <w:lang w:eastAsia="en-US"/>
              </w:rPr>
              <w:t>Alvidas</w:t>
            </w:r>
            <w:proofErr w:type="spellEnd"/>
            <w:r w:rsidRPr="000B1801">
              <w:rPr>
                <w:lang w:eastAsia="en-US"/>
              </w:rPr>
              <w:t xml:space="preserve"> Rinkevičius</w:t>
            </w:r>
          </w:p>
          <w:p w:rsidR="00856C4D" w:rsidRDefault="00856C4D" w:rsidP="00054526">
            <w:pPr>
              <w:tabs>
                <w:tab w:val="left" w:pos="354"/>
              </w:tabs>
              <w:rPr>
                <w:lang w:eastAsia="en-US"/>
              </w:rPr>
            </w:pPr>
            <w:r w:rsidRPr="000B1801">
              <w:rPr>
                <w:lang w:eastAsia="en-US"/>
              </w:rPr>
              <w:t>Pareigos:</w:t>
            </w:r>
            <w:r>
              <w:rPr>
                <w:lang w:eastAsia="en-US"/>
              </w:rPr>
              <w:t xml:space="preserve">            </w:t>
            </w:r>
            <w:r w:rsidRPr="000B1801">
              <w:rPr>
                <w:lang w:eastAsia="en-US"/>
              </w:rPr>
              <w:t xml:space="preserve"> </w:t>
            </w:r>
            <w:r>
              <w:rPr>
                <w:lang w:eastAsia="en-US"/>
              </w:rPr>
              <w:t xml:space="preserve">                                </w:t>
            </w:r>
            <w:r w:rsidRPr="000B1801">
              <w:rPr>
                <w:lang w:eastAsia="en-US"/>
              </w:rPr>
              <w:t xml:space="preserve">Prienų rajono savivaldybės </w:t>
            </w:r>
          </w:p>
          <w:p w:rsidR="00856C4D" w:rsidRDefault="00856C4D" w:rsidP="00856C4D">
            <w:pPr>
              <w:tabs>
                <w:tab w:val="left" w:pos="354"/>
              </w:tabs>
              <w:rPr>
                <w:lang w:eastAsia="en-US"/>
              </w:rPr>
            </w:pPr>
            <w:r>
              <w:rPr>
                <w:lang w:eastAsia="en-US"/>
              </w:rPr>
              <w:t xml:space="preserve">                                                            </w:t>
            </w:r>
            <w:r w:rsidRPr="000B1801">
              <w:rPr>
                <w:lang w:eastAsia="en-US"/>
              </w:rPr>
              <w:t>administracijos</w:t>
            </w:r>
            <w:r>
              <w:rPr>
                <w:lang w:eastAsia="en-US"/>
              </w:rPr>
              <w:t xml:space="preserve"> </w:t>
            </w:r>
            <w:r w:rsidRPr="000B1801">
              <w:rPr>
                <w:lang w:eastAsia="en-US"/>
              </w:rPr>
              <w:t xml:space="preserve">Žemės ūkio </w:t>
            </w:r>
          </w:p>
          <w:p w:rsidR="00856C4D" w:rsidRDefault="00856C4D" w:rsidP="00856C4D">
            <w:pPr>
              <w:tabs>
                <w:tab w:val="left" w:pos="354"/>
              </w:tabs>
            </w:pPr>
            <w:r>
              <w:rPr>
                <w:lang w:eastAsia="en-US"/>
              </w:rPr>
              <w:t xml:space="preserve">                                                            </w:t>
            </w:r>
            <w:r w:rsidRPr="000B1801">
              <w:rPr>
                <w:lang w:eastAsia="en-US"/>
              </w:rPr>
              <w:t xml:space="preserve">skyriaus </w:t>
            </w:r>
            <w:r w:rsidRPr="000B1801">
              <w:t>vyriausiasis specialistas</w:t>
            </w:r>
          </w:p>
          <w:p w:rsidR="00856C4D" w:rsidRDefault="00856C4D" w:rsidP="00856C4D">
            <w:pPr>
              <w:tabs>
                <w:tab w:val="left" w:pos="354"/>
              </w:tabs>
              <w:rPr>
                <w:lang w:eastAsia="en-US"/>
              </w:rPr>
            </w:pPr>
            <w:r w:rsidRPr="000B1801">
              <w:rPr>
                <w:lang w:eastAsia="en-US"/>
              </w:rPr>
              <w:t xml:space="preserve">Telefonas: </w:t>
            </w:r>
            <w:r>
              <w:rPr>
                <w:lang w:eastAsia="en-US"/>
              </w:rPr>
              <w:t xml:space="preserve">                                          </w:t>
            </w:r>
            <w:r w:rsidRPr="000B1801">
              <w:rPr>
                <w:lang w:eastAsia="en-US"/>
              </w:rPr>
              <w:t>+37031961164</w:t>
            </w:r>
          </w:p>
          <w:p w:rsidR="00856C4D" w:rsidRPr="00054526" w:rsidRDefault="00856C4D" w:rsidP="00856C4D">
            <w:pPr>
              <w:tabs>
                <w:tab w:val="left" w:pos="354"/>
              </w:tabs>
              <w:rPr>
                <w:b/>
                <w:bCs/>
                <w:color w:val="FF0000"/>
              </w:rPr>
            </w:pPr>
            <w:r w:rsidRPr="000B1801">
              <w:rPr>
                <w:lang w:eastAsia="en-US"/>
              </w:rPr>
              <w:t>El. paštas:</w:t>
            </w:r>
            <w:r>
              <w:rPr>
                <w:lang w:eastAsia="en-US"/>
              </w:rPr>
              <w:t xml:space="preserve">                                           </w:t>
            </w:r>
            <w:r w:rsidRPr="000B1801">
              <w:rPr>
                <w:lang w:eastAsia="en-US"/>
              </w:rPr>
              <w:t xml:space="preserve"> alvidas.rinkevicius@prienai.lt</w:t>
            </w:r>
          </w:p>
        </w:tc>
      </w:tr>
      <w:tr w:rsidR="005E5511" w:rsidTr="00856C4D">
        <w:tc>
          <w:tcPr>
            <w:tcW w:w="570" w:type="dxa"/>
          </w:tcPr>
          <w:p w:rsidR="005E5511" w:rsidRPr="008625F9" w:rsidRDefault="005E5511" w:rsidP="00CB1F3E"/>
        </w:tc>
        <w:tc>
          <w:tcPr>
            <w:tcW w:w="1878" w:type="dxa"/>
          </w:tcPr>
          <w:p w:rsidR="005E5511" w:rsidRPr="008625F9" w:rsidRDefault="005E5511" w:rsidP="00CB1F3E">
            <w:r>
              <w:t>Paslauga apmokama vietoje</w:t>
            </w:r>
          </w:p>
        </w:tc>
        <w:tc>
          <w:tcPr>
            <w:tcW w:w="7380" w:type="dxa"/>
          </w:tcPr>
          <w:p w:rsidR="005E5511" w:rsidRDefault="005E5511" w:rsidP="005E5511">
            <w:r>
              <w:t>Ne</w:t>
            </w:r>
          </w:p>
          <w:p w:rsidR="005E5511" w:rsidRPr="00054526" w:rsidRDefault="005E5511" w:rsidP="00054526">
            <w:pPr>
              <w:tabs>
                <w:tab w:val="left" w:pos="354"/>
              </w:tabs>
              <w:rPr>
                <w:b/>
                <w:bCs/>
                <w:color w:val="FF0000"/>
              </w:rPr>
            </w:pPr>
          </w:p>
        </w:tc>
      </w:tr>
      <w:tr w:rsidR="005E5511" w:rsidTr="00856C4D">
        <w:tc>
          <w:tcPr>
            <w:tcW w:w="570" w:type="dxa"/>
          </w:tcPr>
          <w:p w:rsidR="005E5511" w:rsidRPr="008625F9" w:rsidRDefault="005E5511" w:rsidP="00CB1F3E"/>
        </w:tc>
        <w:tc>
          <w:tcPr>
            <w:tcW w:w="1878" w:type="dxa"/>
          </w:tcPr>
          <w:p w:rsidR="005E5511" w:rsidRPr="008625F9" w:rsidRDefault="005E5511" w:rsidP="00CB1F3E">
            <w:r>
              <w:t>Paslaugos inicijavimo forma</w:t>
            </w:r>
          </w:p>
        </w:tc>
        <w:tc>
          <w:tcPr>
            <w:tcW w:w="7380" w:type="dxa"/>
          </w:tcPr>
          <w:p w:rsidR="005E5511" w:rsidRPr="00054526" w:rsidRDefault="004B5524" w:rsidP="000B1801">
            <w:pPr>
              <w:tabs>
                <w:tab w:val="left" w:pos="354"/>
              </w:tabs>
              <w:jc w:val="both"/>
              <w:rPr>
                <w:b/>
                <w:bCs/>
                <w:color w:val="FF0000"/>
              </w:rPr>
            </w:pPr>
            <w:r>
              <w:t xml:space="preserve">Techninė apžiūra atliekama teritoriniu principu, išvykstant į traktorių buvimo vietą, siekiant vienoje vietoje patikrinti kuo didesnį traktorių kiekį. Tuo tikslu savivaldybės sudaro ir viešai paskelbia techninių apžiūrų grafikus, rekomenduodamos techninės apžiūros laiką ir vietą (už savaeigės ar žemės ūkio mašinos ir priekabos techninės apžiūros atlikimą ne pagal grafiką papildomai imama 5,7 </w:t>
            </w:r>
            <w:proofErr w:type="spellStart"/>
            <w:r>
              <w:t>Eur</w:t>
            </w:r>
            <w:proofErr w:type="spellEnd"/>
            <w:r>
              <w:t xml:space="preserve"> valstybės rinkliava), numatant galimybę panaudoti žemės ūkio bendrovių, įmonių technikos kiemus ir kitas priemones.</w:t>
            </w:r>
          </w:p>
        </w:tc>
      </w:tr>
      <w:tr w:rsidR="005E5511" w:rsidTr="00856C4D">
        <w:tc>
          <w:tcPr>
            <w:tcW w:w="570" w:type="dxa"/>
          </w:tcPr>
          <w:p w:rsidR="005E5511" w:rsidRPr="008625F9" w:rsidRDefault="005E5511" w:rsidP="00CB1F3E"/>
        </w:tc>
        <w:tc>
          <w:tcPr>
            <w:tcW w:w="1878" w:type="dxa"/>
          </w:tcPr>
          <w:p w:rsidR="005E5511" w:rsidRPr="008625F9" w:rsidRDefault="005E5511" w:rsidP="00CB1F3E">
            <w:r>
              <w:t>Paslaugos inicijavimo formos priedas</w:t>
            </w:r>
          </w:p>
        </w:tc>
        <w:tc>
          <w:tcPr>
            <w:tcW w:w="7380" w:type="dxa"/>
            <w:tcBorders>
              <w:bottom w:val="single" w:sz="4" w:space="0" w:color="auto"/>
            </w:tcBorders>
          </w:tcPr>
          <w:p w:rsidR="005E5511" w:rsidRPr="00054526" w:rsidRDefault="005E5511" w:rsidP="00054526">
            <w:pPr>
              <w:tabs>
                <w:tab w:val="left" w:pos="354"/>
              </w:tabs>
              <w:rPr>
                <w:b/>
                <w:bCs/>
                <w:color w:val="FF0000"/>
              </w:rPr>
            </w:pPr>
            <w:r>
              <w:t>Prašymo formos nėra.</w:t>
            </w:r>
          </w:p>
        </w:tc>
      </w:tr>
      <w:tr w:rsidR="005E5511" w:rsidTr="00856C4D">
        <w:tc>
          <w:tcPr>
            <w:tcW w:w="570" w:type="dxa"/>
          </w:tcPr>
          <w:p w:rsidR="005E5511" w:rsidRPr="008625F9" w:rsidRDefault="005E5511" w:rsidP="00CB1F3E"/>
        </w:tc>
        <w:tc>
          <w:tcPr>
            <w:tcW w:w="1878" w:type="dxa"/>
            <w:tcBorders>
              <w:bottom w:val="single" w:sz="4" w:space="0" w:color="auto"/>
            </w:tcBorders>
          </w:tcPr>
          <w:p w:rsidR="005E5511" w:rsidRPr="008625F9" w:rsidRDefault="005E5511" w:rsidP="00CB1F3E">
            <w:r>
              <w:t>Neelektroninės paslaugos teikimo proceso aprašymas</w:t>
            </w:r>
          </w:p>
        </w:tc>
        <w:tc>
          <w:tcPr>
            <w:tcW w:w="7380" w:type="dxa"/>
            <w:tcBorders>
              <w:bottom w:val="single" w:sz="4" w:space="0" w:color="auto"/>
            </w:tcBorders>
          </w:tcPr>
          <w:p w:rsidR="005E5511" w:rsidRPr="00054526" w:rsidRDefault="004B5524" w:rsidP="000B1801">
            <w:pPr>
              <w:tabs>
                <w:tab w:val="left" w:pos="354"/>
              </w:tabs>
              <w:rPr>
                <w:b/>
                <w:bCs/>
                <w:color w:val="FF0000"/>
              </w:rPr>
            </w:pPr>
            <w:r>
              <w:t>Paslaugos žingsniai:</w:t>
            </w:r>
            <w:r>
              <w:br/>
              <w:t>1. Paslaugos gavėjas pateikia prašymą atvykę į savivaldybės administraciją arba registruotu laišku;</w:t>
            </w:r>
            <w:r>
              <w:br/>
              <w:t>2. Paslaugos vykdytojas išnagrinėja prašymą ir priima sprendimą arba patenkinti prašymą, arba atmeta prašymą, arba informuoja paslaugos gavėją dėl prašymo papildymo;</w:t>
            </w:r>
            <w:r>
              <w:br/>
              <w:t>3. Paslaugos gavėjas apie priimtą sprendimą informuojamas prašyme nurodytu būdu: atvykęs į savivaldybės administraciją arba registruotu laišku.</w:t>
            </w:r>
          </w:p>
        </w:tc>
      </w:tr>
      <w:tr w:rsidR="005E5511" w:rsidTr="00856C4D">
        <w:tc>
          <w:tcPr>
            <w:tcW w:w="570" w:type="dxa"/>
            <w:vMerge w:val="restart"/>
          </w:tcPr>
          <w:p w:rsidR="005E5511" w:rsidRPr="008625F9" w:rsidRDefault="005E5511" w:rsidP="00CB1F3E"/>
        </w:tc>
        <w:tc>
          <w:tcPr>
            <w:tcW w:w="1878" w:type="dxa"/>
            <w:vMerge w:val="restart"/>
            <w:tcBorders>
              <w:bottom w:val="single" w:sz="4" w:space="0" w:color="auto"/>
              <w:right w:val="single" w:sz="4" w:space="0" w:color="auto"/>
            </w:tcBorders>
          </w:tcPr>
          <w:p w:rsidR="005E5511" w:rsidRPr="008625F9" w:rsidRDefault="00A054F1" w:rsidP="00CB1F3E">
            <w:r>
              <w:t>Neelektroninės paslaugos suteikimo trukmė ir kaina</w:t>
            </w:r>
          </w:p>
        </w:tc>
        <w:tc>
          <w:tcPr>
            <w:tcW w:w="7380" w:type="dxa"/>
            <w:tcBorders>
              <w:top w:val="single" w:sz="4" w:space="0" w:color="auto"/>
              <w:left w:val="single" w:sz="4" w:space="0" w:color="auto"/>
              <w:bottom w:val="nil"/>
              <w:right w:val="single" w:sz="4" w:space="0" w:color="auto"/>
            </w:tcBorders>
          </w:tcPr>
          <w:p w:rsidR="005E5511" w:rsidRPr="00A054F1" w:rsidRDefault="005E5511" w:rsidP="004B5524">
            <w:pPr>
              <w:tabs>
                <w:tab w:val="left" w:pos="354"/>
              </w:tabs>
              <w:rPr>
                <w:lang w:eastAsia="en-US"/>
              </w:rPr>
            </w:pPr>
            <w:r w:rsidRPr="005E5511">
              <w:rPr>
                <w:lang w:eastAsia="en-US"/>
              </w:rPr>
              <w:t>Paslaugos suteikimo kaina:</w:t>
            </w:r>
            <w:r w:rsidRPr="00A054F1">
              <w:rPr>
                <w:lang w:eastAsia="en-US"/>
              </w:rPr>
              <w:t xml:space="preserve"> </w:t>
            </w:r>
            <w:r w:rsidR="004B5524">
              <w:rPr>
                <w:lang w:eastAsia="en-US"/>
              </w:rPr>
              <w:t>5,7</w:t>
            </w:r>
            <w:r w:rsidRPr="005E5511">
              <w:rPr>
                <w:lang w:eastAsia="en-US"/>
              </w:rPr>
              <w:t> EUR</w:t>
            </w:r>
          </w:p>
        </w:tc>
      </w:tr>
      <w:tr w:rsidR="005E5511" w:rsidTr="00856C4D">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380" w:type="dxa"/>
            <w:tcBorders>
              <w:top w:val="nil"/>
              <w:left w:val="single" w:sz="4" w:space="0" w:color="auto"/>
              <w:bottom w:val="nil"/>
              <w:right w:val="single" w:sz="4" w:space="0" w:color="auto"/>
            </w:tcBorders>
          </w:tcPr>
          <w:p w:rsidR="005E5511" w:rsidRPr="00A054F1" w:rsidRDefault="005E5511" w:rsidP="00054526">
            <w:pPr>
              <w:tabs>
                <w:tab w:val="left" w:pos="354"/>
              </w:tabs>
              <w:rPr>
                <w:b/>
                <w:bCs/>
                <w:color w:val="FF0000"/>
              </w:rPr>
            </w:pPr>
            <w:r w:rsidRPr="005E5511">
              <w:rPr>
                <w:lang w:eastAsia="en-US"/>
              </w:rPr>
              <w:t>Paslaugos suteikimo trukmė:</w:t>
            </w:r>
            <w:r w:rsidRPr="00A054F1">
              <w:rPr>
                <w:lang w:eastAsia="en-US"/>
              </w:rPr>
              <w:t xml:space="preserve"> </w:t>
            </w:r>
            <w:r w:rsidRPr="005E5511">
              <w:rPr>
                <w:lang w:eastAsia="en-US"/>
              </w:rPr>
              <w:t>20</w:t>
            </w:r>
          </w:p>
        </w:tc>
      </w:tr>
      <w:tr w:rsidR="005E5511" w:rsidTr="00856C4D">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380" w:type="dxa"/>
            <w:tcBorders>
              <w:top w:val="nil"/>
              <w:left w:val="single" w:sz="4" w:space="0" w:color="auto"/>
              <w:bottom w:val="nil"/>
              <w:right w:val="single" w:sz="4" w:space="0" w:color="auto"/>
            </w:tcBorders>
          </w:tcPr>
          <w:p w:rsidR="005E5511" w:rsidRPr="00A054F1" w:rsidRDefault="005E5511" w:rsidP="00054526">
            <w:pPr>
              <w:tabs>
                <w:tab w:val="left" w:pos="354"/>
              </w:tabs>
              <w:rPr>
                <w:b/>
                <w:bCs/>
                <w:color w:val="FF0000"/>
              </w:rPr>
            </w:pPr>
            <w:r w:rsidRPr="005E5511">
              <w:rPr>
                <w:lang w:eastAsia="en-US"/>
              </w:rPr>
              <w:t>Dienų tipas:</w:t>
            </w:r>
            <w:r w:rsidRPr="00A054F1">
              <w:rPr>
                <w:lang w:eastAsia="en-US"/>
              </w:rPr>
              <w:t xml:space="preserve"> </w:t>
            </w:r>
            <w:r w:rsidRPr="005E5511">
              <w:rPr>
                <w:lang w:eastAsia="en-US"/>
              </w:rPr>
              <w:t>Darbo dienos</w:t>
            </w:r>
          </w:p>
        </w:tc>
      </w:tr>
      <w:tr w:rsidR="005E5511" w:rsidTr="00856C4D">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380" w:type="dxa"/>
            <w:tcBorders>
              <w:top w:val="nil"/>
              <w:left w:val="single" w:sz="4" w:space="0" w:color="auto"/>
              <w:bottom w:val="single" w:sz="4" w:space="0" w:color="auto"/>
              <w:right w:val="single" w:sz="4" w:space="0" w:color="auto"/>
            </w:tcBorders>
          </w:tcPr>
          <w:p w:rsidR="005E5511" w:rsidRPr="00A054F1" w:rsidRDefault="005E5511" w:rsidP="004B5524">
            <w:pPr>
              <w:tabs>
                <w:tab w:val="left" w:pos="354"/>
              </w:tabs>
              <w:rPr>
                <w:b/>
                <w:bCs/>
                <w:color w:val="FF0000"/>
              </w:rPr>
            </w:pPr>
            <w:r w:rsidRPr="005E5511">
              <w:rPr>
                <w:lang w:eastAsia="en-US"/>
              </w:rPr>
              <w:t>Komentaras:</w:t>
            </w:r>
            <w:r w:rsidRPr="00A054F1">
              <w:t xml:space="preserve"> </w:t>
            </w:r>
            <w:r w:rsidR="004B5524">
              <w:t>20 darbo dienų nuo prašymo gavimo dienos</w:t>
            </w:r>
          </w:p>
        </w:tc>
      </w:tr>
      <w:tr w:rsidR="00A054F1" w:rsidTr="00856C4D">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Paslaugos teikimo elektroniniu būdu proceso aprašymas</w:t>
            </w:r>
          </w:p>
        </w:tc>
        <w:tc>
          <w:tcPr>
            <w:tcW w:w="7380" w:type="dxa"/>
            <w:tcBorders>
              <w:top w:val="single" w:sz="4" w:space="0" w:color="auto"/>
            </w:tcBorders>
          </w:tcPr>
          <w:p w:rsidR="00A054F1" w:rsidRPr="00054526" w:rsidRDefault="004B5524" w:rsidP="00BD173A">
            <w:pPr>
              <w:tabs>
                <w:tab w:val="left" w:pos="432"/>
              </w:tabs>
              <w:rPr>
                <w:b/>
                <w:bCs/>
                <w:color w:val="FF0000"/>
              </w:rPr>
            </w:pPr>
            <w:r>
              <w:t>1. Paslaugos gavėjas užpildo ir pateikia prašymą per Elektroninius valdžios vartus arba pasirašytus elektroniniu parašu dėl techninės apžiūros atlikimo arba techninės apžiūros talono dublikato išdavimo;</w:t>
            </w:r>
            <w:r>
              <w:br/>
              <w:t>2. Su savininku elektroniniu paštu suderinamas techninės apžiūros laikas ir vieta;</w:t>
            </w:r>
            <w:r>
              <w:br/>
              <w:t xml:space="preserve">3. Techninė apžiūra atliekama ir techninės apžiūros talonas išduodamas technikos tikrinimo vietoje; </w:t>
            </w:r>
            <w:r>
              <w:br/>
              <w:t>4. Techninės apžiūros talono dublikatas išrašomas ir išduodamas savivaldybėje.</w:t>
            </w:r>
          </w:p>
        </w:tc>
      </w:tr>
      <w:tr w:rsidR="00A054F1" w:rsidTr="00856C4D">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pasirašyta sutartis dėl paslaugų apmokėjimo per VIISP</w:t>
            </w:r>
          </w:p>
        </w:tc>
        <w:tc>
          <w:tcPr>
            <w:tcW w:w="738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856C4D">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 xml:space="preserve">Yra galimas mokėjimas per </w:t>
            </w:r>
            <w:proofErr w:type="spellStart"/>
            <w:r>
              <w:t>eBankus</w:t>
            </w:r>
            <w:proofErr w:type="spellEnd"/>
          </w:p>
        </w:tc>
        <w:tc>
          <w:tcPr>
            <w:tcW w:w="738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856C4D">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galimas mokėjimas per tarpininką (paštą)</w:t>
            </w:r>
          </w:p>
        </w:tc>
        <w:tc>
          <w:tcPr>
            <w:tcW w:w="7380" w:type="dxa"/>
            <w:tcBorders>
              <w:top w:val="single" w:sz="4" w:space="0" w:color="auto"/>
            </w:tcBorders>
          </w:tcPr>
          <w:p w:rsidR="00A054F1" w:rsidRPr="00054526" w:rsidRDefault="004811CC" w:rsidP="00054526">
            <w:pPr>
              <w:tabs>
                <w:tab w:val="left" w:pos="354"/>
              </w:tabs>
              <w:rPr>
                <w:b/>
                <w:bCs/>
                <w:color w:val="FF0000"/>
              </w:rPr>
            </w:pPr>
            <w:r>
              <w:t>Ne</w:t>
            </w:r>
          </w:p>
        </w:tc>
      </w:tr>
      <w:tr w:rsidR="004811CC" w:rsidTr="00856C4D">
        <w:tc>
          <w:tcPr>
            <w:tcW w:w="570" w:type="dxa"/>
          </w:tcPr>
          <w:p w:rsidR="004811CC" w:rsidRPr="008625F9" w:rsidRDefault="004811CC" w:rsidP="00CB1F3E"/>
        </w:tc>
        <w:tc>
          <w:tcPr>
            <w:tcW w:w="1878" w:type="dxa"/>
            <w:tcBorders>
              <w:top w:val="single" w:sz="4" w:space="0" w:color="auto"/>
            </w:tcBorders>
          </w:tcPr>
          <w:p w:rsidR="004811CC" w:rsidRPr="008625F9" w:rsidRDefault="004811CC" w:rsidP="00CB1F3E">
            <w:r>
              <w:t>Daugiau info</w:t>
            </w:r>
            <w:r w:rsidR="00721810">
              <w:t>r</w:t>
            </w:r>
            <w:r>
              <w:t>macijos</w:t>
            </w:r>
          </w:p>
        </w:tc>
        <w:tc>
          <w:tcPr>
            <w:tcW w:w="7380" w:type="dxa"/>
            <w:tcBorders>
              <w:top w:val="single" w:sz="4" w:space="0" w:color="auto"/>
            </w:tcBorders>
          </w:tcPr>
          <w:p w:rsidR="00721810" w:rsidRPr="00721810" w:rsidRDefault="004B5524" w:rsidP="004B5524">
            <w:r>
              <w:t>Traktoriaus ir savaeigės mašinos (priekabos) techninė apžiūra ir techninio apžiūros talono išdavimas</w:t>
            </w:r>
            <w:r w:rsidR="00937F09">
              <w:fldChar w:fldCharType="begin"/>
            </w:r>
            <w:r w:rsidR="00721810">
              <w:instrText xml:space="preserve"> HYPERLINK "</w:instrText>
            </w:r>
          </w:p>
          <w:p w:rsidR="00721810" w:rsidRDefault="00721810" w:rsidP="004B5524">
            <w:r>
              <w:rPr>
                <w:color w:val="0000FF"/>
                <w:u w:val="single"/>
              </w:rPr>
              <w:instrText xml:space="preserve">https://www.epaslaugos.lt/portal/citizen/service/44020/23860 </w:instrText>
            </w:r>
          </w:p>
          <w:p w:rsidR="00721810" w:rsidRPr="00A67A77" w:rsidRDefault="00721810" w:rsidP="004B5524">
            <w:pPr>
              <w:rPr>
                <w:rStyle w:val="Hyperlink"/>
              </w:rPr>
            </w:pPr>
            <w:r>
              <w:instrText xml:space="preserve">" </w:instrText>
            </w:r>
            <w:r w:rsidR="00937F09">
              <w:fldChar w:fldCharType="separate"/>
            </w:r>
          </w:p>
          <w:p w:rsidR="004811CC" w:rsidRPr="004811CC" w:rsidRDefault="00721810" w:rsidP="00721810">
            <w:r w:rsidRPr="00A67A77">
              <w:rPr>
                <w:rStyle w:val="Hyperlink"/>
              </w:rPr>
              <w:t xml:space="preserve">https://www.epaslaugos.lt/portal/citizen/service/44020/23860 </w:t>
            </w:r>
            <w:r w:rsidR="00937F09">
              <w:fldChar w:fldCharType="end"/>
            </w:r>
          </w:p>
        </w:tc>
      </w:tr>
      <w:tr w:rsidR="004811CC" w:rsidTr="00856C4D">
        <w:tc>
          <w:tcPr>
            <w:tcW w:w="570" w:type="dxa"/>
          </w:tcPr>
          <w:p w:rsidR="004811CC" w:rsidRPr="008625F9" w:rsidRDefault="004811CC" w:rsidP="00CB1F3E"/>
        </w:tc>
        <w:tc>
          <w:tcPr>
            <w:tcW w:w="1878" w:type="dxa"/>
            <w:tcBorders>
              <w:top w:val="single" w:sz="4" w:space="0" w:color="auto"/>
            </w:tcBorders>
          </w:tcPr>
          <w:p w:rsidR="004811CC" w:rsidRPr="008625F9" w:rsidRDefault="00B66AB9" w:rsidP="00CB1F3E">
            <w:proofErr w:type="spellStart"/>
            <w:r>
              <w:t>Elektronizavimo</w:t>
            </w:r>
            <w:proofErr w:type="spellEnd"/>
            <w:r>
              <w:t xml:space="preserve"> lygis</w:t>
            </w:r>
          </w:p>
        </w:tc>
        <w:tc>
          <w:tcPr>
            <w:tcW w:w="7380" w:type="dxa"/>
            <w:tcBorders>
              <w:top w:val="single" w:sz="4" w:space="0" w:color="auto"/>
            </w:tcBorders>
          </w:tcPr>
          <w:p w:rsidR="004811CC" w:rsidRPr="00054526" w:rsidRDefault="004B5524" w:rsidP="00054526">
            <w:pPr>
              <w:tabs>
                <w:tab w:val="left" w:pos="354"/>
              </w:tabs>
              <w:rPr>
                <w:b/>
                <w:bCs/>
                <w:color w:val="FF0000"/>
              </w:rPr>
            </w:pPr>
            <w:r>
              <w:t>3</w:t>
            </w:r>
          </w:p>
        </w:tc>
      </w:tr>
      <w:tr w:rsidR="00B66AB9" w:rsidTr="00856C4D">
        <w:tc>
          <w:tcPr>
            <w:tcW w:w="570" w:type="dxa"/>
          </w:tcPr>
          <w:p w:rsidR="00B66AB9" w:rsidRPr="008625F9" w:rsidRDefault="00B66AB9" w:rsidP="00CB1F3E"/>
        </w:tc>
        <w:tc>
          <w:tcPr>
            <w:tcW w:w="1878" w:type="dxa"/>
            <w:tcBorders>
              <w:top w:val="single" w:sz="4" w:space="0" w:color="auto"/>
            </w:tcBorders>
          </w:tcPr>
          <w:p w:rsidR="00B66AB9" w:rsidRPr="008625F9" w:rsidRDefault="00B66AB9" w:rsidP="00CB1F3E">
            <w:r>
              <w:t>Užsakant paslaugą reikalingas tapatybės nustatymas</w:t>
            </w:r>
          </w:p>
        </w:tc>
        <w:tc>
          <w:tcPr>
            <w:tcW w:w="7380" w:type="dxa"/>
            <w:tcBorders>
              <w:top w:val="single" w:sz="4" w:space="0" w:color="auto"/>
            </w:tcBorders>
          </w:tcPr>
          <w:p w:rsidR="00B66AB9" w:rsidRPr="00054526" w:rsidRDefault="004B5524" w:rsidP="00054526">
            <w:pPr>
              <w:tabs>
                <w:tab w:val="left" w:pos="354"/>
              </w:tabs>
              <w:rPr>
                <w:b/>
                <w:bCs/>
                <w:color w:val="FF0000"/>
              </w:rPr>
            </w:pPr>
            <w:r>
              <w:t xml:space="preserve">Ne </w:t>
            </w:r>
          </w:p>
        </w:tc>
      </w:tr>
      <w:tr w:rsidR="00721810" w:rsidTr="00856C4D">
        <w:tc>
          <w:tcPr>
            <w:tcW w:w="570" w:type="dxa"/>
          </w:tcPr>
          <w:p w:rsidR="00721810" w:rsidRPr="008625F9" w:rsidRDefault="00721810" w:rsidP="00CB1F3E"/>
        </w:tc>
        <w:tc>
          <w:tcPr>
            <w:tcW w:w="1878" w:type="dxa"/>
            <w:tcBorders>
              <w:top w:val="single" w:sz="4" w:space="0" w:color="auto"/>
            </w:tcBorders>
          </w:tcPr>
          <w:p w:rsidR="00721810" w:rsidRDefault="00721810" w:rsidP="00CB1F3E">
            <w:r>
              <w:t xml:space="preserve">Elektroninės paslaugos suteikimo trukmė ir </w:t>
            </w:r>
            <w:proofErr w:type="spellStart"/>
            <w:r>
              <w:t>kain</w:t>
            </w:r>
            <w:proofErr w:type="spellEnd"/>
          </w:p>
        </w:tc>
        <w:tc>
          <w:tcPr>
            <w:tcW w:w="7380" w:type="dxa"/>
            <w:tcBorders>
              <w:top w:val="single" w:sz="4" w:space="0" w:color="auto"/>
            </w:tcBorders>
          </w:tcPr>
          <w:p w:rsidR="00721810" w:rsidRDefault="00721810" w:rsidP="00043297">
            <w:pPr>
              <w:autoSpaceDE w:val="0"/>
              <w:autoSpaceDN w:val="0"/>
              <w:adjustRightInd w:val="0"/>
              <w:rPr>
                <w:lang w:eastAsia="en-US"/>
              </w:rPr>
            </w:pPr>
            <w:r w:rsidRPr="005E5511">
              <w:rPr>
                <w:lang w:eastAsia="en-US"/>
              </w:rPr>
              <w:t>Paslaugos suteikimo kaina:</w:t>
            </w:r>
            <w:r w:rsidRPr="00A054F1">
              <w:rPr>
                <w:lang w:eastAsia="en-US"/>
              </w:rPr>
              <w:t xml:space="preserve"> </w:t>
            </w:r>
            <w:r>
              <w:rPr>
                <w:lang w:eastAsia="en-US"/>
              </w:rPr>
              <w:t>5,7</w:t>
            </w:r>
            <w:r w:rsidRPr="005E5511">
              <w:rPr>
                <w:lang w:eastAsia="en-US"/>
              </w:rPr>
              <w:t> EUR</w:t>
            </w:r>
          </w:p>
          <w:p w:rsidR="00721810" w:rsidRDefault="00721810" w:rsidP="00043297">
            <w:pPr>
              <w:autoSpaceDE w:val="0"/>
              <w:autoSpaceDN w:val="0"/>
              <w:adjustRightInd w:val="0"/>
              <w:rPr>
                <w:lang w:eastAsia="en-US"/>
              </w:rPr>
            </w:pPr>
            <w:r w:rsidRPr="005E5511">
              <w:rPr>
                <w:lang w:eastAsia="en-US"/>
              </w:rPr>
              <w:t>Paslaugos suteikimo trukmė:</w:t>
            </w:r>
            <w:r w:rsidRPr="00A054F1">
              <w:rPr>
                <w:lang w:eastAsia="en-US"/>
              </w:rPr>
              <w:t xml:space="preserve"> </w:t>
            </w:r>
            <w:r w:rsidRPr="005E5511">
              <w:rPr>
                <w:lang w:eastAsia="en-US"/>
              </w:rPr>
              <w:t>20</w:t>
            </w:r>
          </w:p>
          <w:p w:rsidR="00721810" w:rsidRDefault="00721810" w:rsidP="00043297">
            <w:pPr>
              <w:autoSpaceDE w:val="0"/>
              <w:autoSpaceDN w:val="0"/>
              <w:adjustRightInd w:val="0"/>
              <w:rPr>
                <w:lang w:eastAsia="en-US"/>
              </w:rPr>
            </w:pPr>
            <w:r w:rsidRPr="005E5511">
              <w:rPr>
                <w:lang w:eastAsia="en-US"/>
              </w:rPr>
              <w:t>Dienų tipas:</w:t>
            </w:r>
            <w:r w:rsidRPr="00A054F1">
              <w:rPr>
                <w:lang w:eastAsia="en-US"/>
              </w:rPr>
              <w:t xml:space="preserve"> </w:t>
            </w:r>
            <w:r w:rsidRPr="005E5511">
              <w:rPr>
                <w:lang w:eastAsia="en-US"/>
              </w:rPr>
              <w:t>Darbo dienos</w:t>
            </w:r>
          </w:p>
          <w:p w:rsidR="00721810" w:rsidRDefault="00721810" w:rsidP="00043297">
            <w:pPr>
              <w:autoSpaceDE w:val="0"/>
              <w:autoSpaceDN w:val="0"/>
              <w:adjustRightInd w:val="0"/>
            </w:pPr>
            <w:r w:rsidRPr="005E5511">
              <w:rPr>
                <w:lang w:eastAsia="en-US"/>
              </w:rPr>
              <w:t>Komentaras:</w:t>
            </w:r>
            <w:r w:rsidRPr="00A054F1">
              <w:t xml:space="preserve"> </w:t>
            </w:r>
            <w:r>
              <w:t>20 darbo dienų nuo prašymo gavimo dienos</w:t>
            </w:r>
          </w:p>
        </w:tc>
      </w:tr>
      <w:tr w:rsidR="008A5613" w:rsidTr="00856C4D">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Teisės aktai</w:t>
            </w:r>
          </w:p>
        </w:tc>
        <w:tc>
          <w:tcPr>
            <w:tcW w:w="7380" w:type="dxa"/>
            <w:tcBorders>
              <w:top w:val="single" w:sz="4" w:space="0" w:color="auto"/>
            </w:tcBorders>
          </w:tcPr>
          <w:p w:rsidR="00043297" w:rsidRDefault="00937F09" w:rsidP="00043297">
            <w:pPr>
              <w:autoSpaceDE w:val="0"/>
              <w:autoSpaceDN w:val="0"/>
              <w:adjustRightInd w:val="0"/>
            </w:pPr>
            <w:hyperlink r:id="rId8" w:tgtFrame="_blank" w:tooltip="Dėl Traktorių, savaeigių ir žemės ūkio mašinų bei jų priekabų techninės apžiūros tvarkos" w:history="1">
              <w:r w:rsidR="00043297" w:rsidRPr="00043297">
                <w:rPr>
                  <w:rStyle w:val="Hyperlink"/>
                  <w:color w:val="auto"/>
                  <w:u w:val="none"/>
                </w:rPr>
                <w:t>Dėl Traktorių, savaeigių ir žemės ūkio mašinų bei jų priekabų techninės apžiūros tvarkos</w:t>
              </w:r>
            </w:hyperlink>
          </w:p>
          <w:p w:rsidR="00043297" w:rsidRDefault="00937F09" w:rsidP="00043297">
            <w:pPr>
              <w:autoSpaceDE w:val="0"/>
              <w:autoSpaceDN w:val="0"/>
              <w:adjustRightInd w:val="0"/>
            </w:pPr>
            <w:hyperlink r:id="rId9" w:history="1">
              <w:r w:rsidR="00043297" w:rsidRPr="005E6290">
                <w:rPr>
                  <w:rStyle w:val="Hyperlink"/>
                </w:rPr>
                <w:t>https://e-seimas.lrs.lt/portal/legalAct/lt/TAD/TAIS.168140/asr</w:t>
              </w:r>
            </w:hyperlink>
          </w:p>
          <w:p w:rsidR="000B1801" w:rsidRDefault="00937F09" w:rsidP="00043297">
            <w:pPr>
              <w:autoSpaceDE w:val="0"/>
              <w:autoSpaceDN w:val="0"/>
              <w:adjustRightInd w:val="0"/>
            </w:pPr>
            <w:hyperlink r:id="rId10" w:tgtFrame="_blank" w:tooltip="Dėl Konkrečių valstybės rinkliavos dydžių sąrašo ir Valstybės rinkliavos mokėjimo ir grąžinimo taisyklių patvirtinimo" w:history="1">
              <w:r w:rsidR="00043297" w:rsidRPr="00043297">
                <w:rPr>
                  <w:rStyle w:val="Hyperlink"/>
                  <w:color w:val="auto"/>
                  <w:u w:val="none"/>
                </w:rPr>
                <w:t> Dėl Konkrečių valstybės rinkliavos dydžių sąrašo ir Valstybės rinkliavos mokėjimo ir grąžinimo taisyklių patvirtinimo</w:t>
              </w:r>
            </w:hyperlink>
          </w:p>
          <w:p w:rsidR="00043297" w:rsidRPr="00043297" w:rsidRDefault="00937F09" w:rsidP="00043297">
            <w:pPr>
              <w:autoSpaceDE w:val="0"/>
              <w:autoSpaceDN w:val="0"/>
              <w:adjustRightInd w:val="0"/>
              <w:rPr>
                <w:sz w:val="22"/>
                <w:szCs w:val="22"/>
              </w:rPr>
            </w:pPr>
            <w:hyperlink r:id="rId11" w:history="1">
              <w:r w:rsidR="00043297" w:rsidRPr="005E6290">
                <w:rPr>
                  <w:rStyle w:val="Hyperlink"/>
                  <w:sz w:val="22"/>
                  <w:szCs w:val="22"/>
                </w:rPr>
                <w:t>https://e-seimas.lrs.lt/portal/legalAct/lt/TAD/TAIS.116101/asr</w:t>
              </w:r>
            </w:hyperlink>
          </w:p>
        </w:tc>
      </w:tr>
      <w:tr w:rsidR="008A5613" w:rsidTr="00856C4D">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Paslaugos teikėjo veiksmų (neveikimo) apskundimo seka</w:t>
            </w:r>
          </w:p>
        </w:tc>
        <w:tc>
          <w:tcPr>
            <w:tcW w:w="7380" w:type="dxa"/>
            <w:tcBorders>
              <w:top w:val="single" w:sz="4" w:space="0" w:color="auto"/>
            </w:tcBorders>
          </w:tcPr>
          <w:p w:rsidR="008A5613" w:rsidRPr="00054526" w:rsidRDefault="00C209D8" w:rsidP="000B1801">
            <w:pPr>
              <w:tabs>
                <w:tab w:val="left" w:pos="354"/>
              </w:tabs>
              <w:jc w:val="both"/>
              <w:rPr>
                <w:b/>
                <w:bCs/>
                <w:color w:val="FF0000"/>
              </w:rPr>
            </w:pPr>
            <w:r>
              <w:t>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tc>
      </w:tr>
      <w:tr w:rsidR="008A5613" w:rsidTr="00856C4D">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Raktažodžiai</w:t>
            </w:r>
          </w:p>
        </w:tc>
        <w:tc>
          <w:tcPr>
            <w:tcW w:w="7380" w:type="dxa"/>
            <w:tcBorders>
              <w:top w:val="single" w:sz="4" w:space="0" w:color="auto"/>
            </w:tcBorders>
          </w:tcPr>
          <w:p w:rsidR="008A5613" w:rsidRPr="00043297" w:rsidRDefault="00043297" w:rsidP="00043297">
            <w:r>
              <w:t xml:space="preserve">Traktorių, priekabų techninė apžiūra, talonas. </w:t>
            </w:r>
          </w:p>
        </w:tc>
      </w:tr>
    </w:tbl>
    <w:p w:rsidR="00B04B25" w:rsidRPr="00F07ED0" w:rsidRDefault="00B04B25" w:rsidP="00F035B1">
      <w:pPr>
        <w:jc w:val="center"/>
      </w:pPr>
      <w:r w:rsidRPr="00CB1F3E">
        <w:t>_____________________</w:t>
      </w:r>
    </w:p>
    <w:sectPr w:rsidR="00B04B25" w:rsidRPr="00F07ED0" w:rsidSect="00721810">
      <w:headerReference w:type="even" r:id="rId12"/>
      <w:headerReference w:type="default" r:id="rId13"/>
      <w:pgSz w:w="11906" w:h="16838"/>
      <w:pgMar w:top="1260" w:right="567" w:bottom="81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C6C" w:rsidRDefault="00ED1C6C">
      <w:r>
        <w:separator/>
      </w:r>
    </w:p>
  </w:endnote>
  <w:endnote w:type="continuationSeparator" w:id="0">
    <w:p w:rsidR="00ED1C6C" w:rsidRDefault="00ED1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C6C" w:rsidRDefault="00ED1C6C">
      <w:r>
        <w:separator/>
      </w:r>
    </w:p>
  </w:footnote>
  <w:footnote w:type="continuationSeparator" w:id="0">
    <w:p w:rsidR="00ED1C6C" w:rsidRDefault="00ED1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937F09"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end"/>
    </w:r>
  </w:p>
  <w:p w:rsidR="008D727D" w:rsidRDefault="008D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937F09"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separate"/>
    </w:r>
    <w:r w:rsidR="00EA7330">
      <w:rPr>
        <w:rStyle w:val="PageNumber"/>
        <w:noProof/>
      </w:rPr>
      <w:t>3</w:t>
    </w:r>
    <w:r>
      <w:rPr>
        <w:rStyle w:val="PageNumber"/>
      </w:rPr>
      <w:fldChar w:fldCharType="end"/>
    </w:r>
  </w:p>
  <w:p w:rsidR="008D727D" w:rsidRDefault="008D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B258FF"/>
    <w:multiLevelType w:val="multilevel"/>
    <w:tmpl w:val="1DDE286A"/>
    <w:lvl w:ilvl="0">
      <w:start w:val="5"/>
      <w:numFmt w:val="decimal"/>
      <w:lvlText w:val="%1."/>
      <w:lvlJc w:val="left"/>
      <w:pPr>
        <w:tabs>
          <w:tab w:val="num" w:pos="1329"/>
        </w:tabs>
        <w:ind w:left="1329" w:hanging="360"/>
      </w:pPr>
      <w:rPr>
        <w:rFonts w:hint="default"/>
      </w:rPr>
    </w:lvl>
    <w:lvl w:ilvl="1" w:tentative="1">
      <w:start w:val="1"/>
      <w:numFmt w:val="lowerLetter"/>
      <w:lvlText w:val="%2."/>
      <w:lvlJc w:val="left"/>
      <w:pPr>
        <w:tabs>
          <w:tab w:val="num" w:pos="2049"/>
        </w:tabs>
        <w:ind w:left="2049" w:hanging="360"/>
      </w:pPr>
    </w:lvl>
    <w:lvl w:ilvl="2" w:tentative="1">
      <w:start w:val="1"/>
      <w:numFmt w:val="lowerRoman"/>
      <w:lvlText w:val="%3."/>
      <w:lvlJc w:val="right"/>
      <w:pPr>
        <w:tabs>
          <w:tab w:val="num" w:pos="2769"/>
        </w:tabs>
        <w:ind w:left="2769" w:hanging="180"/>
      </w:pPr>
    </w:lvl>
    <w:lvl w:ilvl="3" w:tentative="1">
      <w:start w:val="1"/>
      <w:numFmt w:val="decimal"/>
      <w:lvlText w:val="%4."/>
      <w:lvlJc w:val="left"/>
      <w:pPr>
        <w:tabs>
          <w:tab w:val="num" w:pos="3489"/>
        </w:tabs>
        <w:ind w:left="3489" w:hanging="360"/>
      </w:pPr>
    </w:lvl>
    <w:lvl w:ilvl="4" w:tentative="1">
      <w:start w:val="1"/>
      <w:numFmt w:val="lowerLetter"/>
      <w:lvlText w:val="%5."/>
      <w:lvlJc w:val="left"/>
      <w:pPr>
        <w:tabs>
          <w:tab w:val="num" w:pos="4209"/>
        </w:tabs>
        <w:ind w:left="4209" w:hanging="360"/>
      </w:pPr>
    </w:lvl>
    <w:lvl w:ilvl="5" w:tentative="1">
      <w:start w:val="1"/>
      <w:numFmt w:val="lowerRoman"/>
      <w:lvlText w:val="%6."/>
      <w:lvlJc w:val="right"/>
      <w:pPr>
        <w:tabs>
          <w:tab w:val="num" w:pos="4929"/>
        </w:tabs>
        <w:ind w:left="4929" w:hanging="180"/>
      </w:pPr>
    </w:lvl>
    <w:lvl w:ilvl="6" w:tentative="1">
      <w:start w:val="1"/>
      <w:numFmt w:val="decimal"/>
      <w:lvlText w:val="%7."/>
      <w:lvlJc w:val="left"/>
      <w:pPr>
        <w:tabs>
          <w:tab w:val="num" w:pos="5649"/>
        </w:tabs>
        <w:ind w:left="5649" w:hanging="360"/>
      </w:pPr>
    </w:lvl>
    <w:lvl w:ilvl="7" w:tentative="1">
      <w:start w:val="1"/>
      <w:numFmt w:val="lowerLetter"/>
      <w:lvlText w:val="%8."/>
      <w:lvlJc w:val="left"/>
      <w:pPr>
        <w:tabs>
          <w:tab w:val="num" w:pos="6369"/>
        </w:tabs>
        <w:ind w:left="6369" w:hanging="360"/>
      </w:pPr>
    </w:lvl>
    <w:lvl w:ilvl="8" w:tentative="1">
      <w:start w:val="1"/>
      <w:numFmt w:val="lowerRoman"/>
      <w:lvlText w:val="%9."/>
      <w:lvlJc w:val="right"/>
      <w:pPr>
        <w:tabs>
          <w:tab w:val="num" w:pos="7089"/>
        </w:tabs>
        <w:ind w:left="7089" w:hanging="180"/>
      </w:pPr>
    </w:lvl>
  </w:abstractNum>
  <w:abstractNum w:abstractNumId="2">
    <w:nsid w:val="2A9A1DF5"/>
    <w:multiLevelType w:val="hybridMultilevel"/>
    <w:tmpl w:val="9A7C18F4"/>
    <w:lvl w:ilvl="0" w:tplc="9E2A1EA2">
      <w:start w:val="1"/>
      <w:numFmt w:val="decimal"/>
      <w:lvlText w:val="%1."/>
      <w:lvlJc w:val="left"/>
      <w:pPr>
        <w:ind w:left="1965" w:hanging="705"/>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2DF70A9C"/>
    <w:multiLevelType w:val="hybridMultilevel"/>
    <w:tmpl w:val="012C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570EC4"/>
    <w:multiLevelType w:val="hybridMultilevel"/>
    <w:tmpl w:val="7D4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3A94"/>
    <w:multiLevelType w:val="hybridMultilevel"/>
    <w:tmpl w:val="AD8C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E5FD1"/>
    <w:multiLevelType w:val="hybridMultilevel"/>
    <w:tmpl w:val="7EE0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236B0"/>
    <w:rsid w:val="000302D2"/>
    <w:rsid w:val="00040E2D"/>
    <w:rsid w:val="00043297"/>
    <w:rsid w:val="00054526"/>
    <w:rsid w:val="00055577"/>
    <w:rsid w:val="00064930"/>
    <w:rsid w:val="000756C7"/>
    <w:rsid w:val="000930B7"/>
    <w:rsid w:val="000B1801"/>
    <w:rsid w:val="00100F14"/>
    <w:rsid w:val="00102D5D"/>
    <w:rsid w:val="00126A41"/>
    <w:rsid w:val="00144D7C"/>
    <w:rsid w:val="00152C8D"/>
    <w:rsid w:val="0016664C"/>
    <w:rsid w:val="001715D9"/>
    <w:rsid w:val="001A0AA6"/>
    <w:rsid w:val="001B060B"/>
    <w:rsid w:val="001B6F5B"/>
    <w:rsid w:val="001E7D05"/>
    <w:rsid w:val="002573F2"/>
    <w:rsid w:val="00284EE4"/>
    <w:rsid w:val="00297A08"/>
    <w:rsid w:val="002A43C2"/>
    <w:rsid w:val="002C5321"/>
    <w:rsid w:val="002D29EA"/>
    <w:rsid w:val="002D6EF8"/>
    <w:rsid w:val="002F47CF"/>
    <w:rsid w:val="002F65DF"/>
    <w:rsid w:val="003247FC"/>
    <w:rsid w:val="00343129"/>
    <w:rsid w:val="00345CE3"/>
    <w:rsid w:val="003515E3"/>
    <w:rsid w:val="00370F64"/>
    <w:rsid w:val="003D1CA0"/>
    <w:rsid w:val="00405B22"/>
    <w:rsid w:val="00447C74"/>
    <w:rsid w:val="00473EB6"/>
    <w:rsid w:val="004811CC"/>
    <w:rsid w:val="00491B4F"/>
    <w:rsid w:val="004970B3"/>
    <w:rsid w:val="004975FC"/>
    <w:rsid w:val="004B5524"/>
    <w:rsid w:val="004F2BEB"/>
    <w:rsid w:val="005266A5"/>
    <w:rsid w:val="0055266E"/>
    <w:rsid w:val="0055548C"/>
    <w:rsid w:val="00571261"/>
    <w:rsid w:val="005730FD"/>
    <w:rsid w:val="005B2048"/>
    <w:rsid w:val="005B67ED"/>
    <w:rsid w:val="005B7179"/>
    <w:rsid w:val="005E5511"/>
    <w:rsid w:val="006510C8"/>
    <w:rsid w:val="00667D67"/>
    <w:rsid w:val="006A233E"/>
    <w:rsid w:val="006A7CC1"/>
    <w:rsid w:val="006B4F6E"/>
    <w:rsid w:val="006B5FA4"/>
    <w:rsid w:val="007033AF"/>
    <w:rsid w:val="00721810"/>
    <w:rsid w:val="00734EA4"/>
    <w:rsid w:val="00735593"/>
    <w:rsid w:val="007767A7"/>
    <w:rsid w:val="00785FDC"/>
    <w:rsid w:val="007A744C"/>
    <w:rsid w:val="007E0F54"/>
    <w:rsid w:val="00805195"/>
    <w:rsid w:val="0084507D"/>
    <w:rsid w:val="00846BCA"/>
    <w:rsid w:val="00856C4D"/>
    <w:rsid w:val="008625F9"/>
    <w:rsid w:val="00873E4A"/>
    <w:rsid w:val="00881963"/>
    <w:rsid w:val="00884532"/>
    <w:rsid w:val="00897D57"/>
    <w:rsid w:val="008A5613"/>
    <w:rsid w:val="008B6473"/>
    <w:rsid w:val="008D727D"/>
    <w:rsid w:val="008F57E0"/>
    <w:rsid w:val="009354D5"/>
    <w:rsid w:val="00937F09"/>
    <w:rsid w:val="00952E90"/>
    <w:rsid w:val="009679A7"/>
    <w:rsid w:val="0097489A"/>
    <w:rsid w:val="00975736"/>
    <w:rsid w:val="00997DEA"/>
    <w:rsid w:val="009C40C5"/>
    <w:rsid w:val="009D7177"/>
    <w:rsid w:val="009F467B"/>
    <w:rsid w:val="00A03BDE"/>
    <w:rsid w:val="00A054F1"/>
    <w:rsid w:val="00A2212F"/>
    <w:rsid w:val="00A524C0"/>
    <w:rsid w:val="00A60F80"/>
    <w:rsid w:val="00A86A7A"/>
    <w:rsid w:val="00A87027"/>
    <w:rsid w:val="00A97D12"/>
    <w:rsid w:val="00AD5083"/>
    <w:rsid w:val="00B04B25"/>
    <w:rsid w:val="00B4454A"/>
    <w:rsid w:val="00B524BA"/>
    <w:rsid w:val="00B66AB9"/>
    <w:rsid w:val="00B70047"/>
    <w:rsid w:val="00B75BDD"/>
    <w:rsid w:val="00B81F6E"/>
    <w:rsid w:val="00B85728"/>
    <w:rsid w:val="00B94A30"/>
    <w:rsid w:val="00BD173A"/>
    <w:rsid w:val="00BD67B7"/>
    <w:rsid w:val="00BE1F0A"/>
    <w:rsid w:val="00C209D8"/>
    <w:rsid w:val="00C25AE4"/>
    <w:rsid w:val="00C26587"/>
    <w:rsid w:val="00C451CE"/>
    <w:rsid w:val="00CA1E01"/>
    <w:rsid w:val="00CB1F3E"/>
    <w:rsid w:val="00D37EDE"/>
    <w:rsid w:val="00D40573"/>
    <w:rsid w:val="00D529B4"/>
    <w:rsid w:val="00DE7D14"/>
    <w:rsid w:val="00DF37CD"/>
    <w:rsid w:val="00E2792E"/>
    <w:rsid w:val="00E32AAB"/>
    <w:rsid w:val="00E46BDE"/>
    <w:rsid w:val="00E57059"/>
    <w:rsid w:val="00E75811"/>
    <w:rsid w:val="00E8419C"/>
    <w:rsid w:val="00E9472D"/>
    <w:rsid w:val="00EA7258"/>
    <w:rsid w:val="00EA7330"/>
    <w:rsid w:val="00EC1CEE"/>
    <w:rsid w:val="00ED1C6C"/>
    <w:rsid w:val="00ED3BC6"/>
    <w:rsid w:val="00ED45AB"/>
    <w:rsid w:val="00EF0A42"/>
    <w:rsid w:val="00EF23D0"/>
    <w:rsid w:val="00EF3FB4"/>
    <w:rsid w:val="00F02354"/>
    <w:rsid w:val="00F035B1"/>
    <w:rsid w:val="00F07ED0"/>
    <w:rsid w:val="00F15BBC"/>
    <w:rsid w:val="00F15D51"/>
    <w:rsid w:val="00F83199"/>
    <w:rsid w:val="00F837A3"/>
    <w:rsid w:val="00F877CC"/>
    <w:rsid w:val="00FB640B"/>
    <w:rsid w:val="00FD3F2A"/>
    <w:rsid w:val="00FE7326"/>
    <w:rsid w:val="00FF0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EE"/>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customStyle="1" w:styleId="Betarp">
    <w:name w:val="Be tarpų"/>
    <w:qFormat/>
    <w:rsid w:val="00975736"/>
    <w:rPr>
      <w:sz w:val="24"/>
      <w:szCs w:val="24"/>
    </w:rPr>
  </w:style>
  <w:style w:type="paragraph" w:customStyle="1" w:styleId="Lentelinis">
    <w:name w:val="Lentelinis"/>
    <w:basedOn w:val="Normal"/>
    <w:link w:val="LentelinisDiagrama"/>
    <w:qFormat/>
    <w:rsid w:val="002D6EF8"/>
    <w:rPr>
      <w:lang w:eastAsia="en-US"/>
    </w:rPr>
  </w:style>
  <w:style w:type="character" w:customStyle="1" w:styleId="LentelinisDiagrama">
    <w:name w:val="Lentelinis Diagrama"/>
    <w:basedOn w:val="DefaultParagraphFont"/>
    <w:link w:val="Lentelinis"/>
    <w:rsid w:val="002D6EF8"/>
    <w:rPr>
      <w:sz w:val="24"/>
      <w:szCs w:val="24"/>
      <w:lang w:val="lt-LT"/>
    </w:rPr>
  </w:style>
  <w:style w:type="paragraph" w:styleId="NormalWeb">
    <w:name w:val="Normal (Web)"/>
    <w:basedOn w:val="Normal"/>
    <w:uiPriority w:val="99"/>
    <w:unhideWhenUsed/>
    <w:rsid w:val="00F02354"/>
    <w:pPr>
      <w:spacing w:before="100" w:beforeAutospacing="1" w:after="100" w:afterAutospacing="1"/>
    </w:pPr>
    <w:rPr>
      <w:lang w:val="en-US" w:eastAsia="en-US"/>
    </w:rPr>
  </w:style>
  <w:style w:type="paragraph" w:customStyle="1" w:styleId="TableContents">
    <w:name w:val="Table Contents"/>
    <w:basedOn w:val="Normal"/>
    <w:rsid w:val="00D37EDE"/>
    <w:pPr>
      <w:widowControl w:val="0"/>
      <w:suppressLineNumbers/>
      <w:suppressAutoHyphens/>
    </w:pPr>
    <w:rPr>
      <w:rFonts w:eastAsia="Lucida Sans Unicode"/>
      <w:kern w:val="1"/>
    </w:rPr>
  </w:style>
  <w:style w:type="paragraph" w:styleId="BodyTextIndent">
    <w:name w:val="Body Text Indent"/>
    <w:basedOn w:val="Normal"/>
    <w:link w:val="BodyTextIndentChar"/>
    <w:rsid w:val="002F47CF"/>
    <w:pPr>
      <w:spacing w:line="360" w:lineRule="auto"/>
      <w:ind w:firstLine="1134"/>
      <w:jc w:val="both"/>
    </w:pPr>
    <w:rPr>
      <w:szCs w:val="20"/>
      <w:lang w:eastAsia="en-US"/>
    </w:rPr>
  </w:style>
  <w:style w:type="character" w:customStyle="1" w:styleId="BodyTextIndentChar">
    <w:name w:val="Body Text Indent Char"/>
    <w:basedOn w:val="DefaultParagraphFont"/>
    <w:link w:val="BodyTextIndent"/>
    <w:rsid w:val="002F47CF"/>
    <w:rPr>
      <w:sz w:val="24"/>
      <w:lang w:val="lt-LT"/>
    </w:rPr>
  </w:style>
  <w:style w:type="character" w:styleId="FollowedHyperlink">
    <w:name w:val="FollowedHyperlink"/>
    <w:basedOn w:val="DefaultParagraphFont"/>
    <w:rsid w:val="007767A7"/>
    <w:rPr>
      <w:color w:val="800080"/>
      <w:u w:val="single"/>
    </w:rPr>
  </w:style>
  <w:style w:type="character" w:styleId="Strong">
    <w:name w:val="Strong"/>
    <w:basedOn w:val="DefaultParagraphFont"/>
    <w:uiPriority w:val="22"/>
    <w:qFormat/>
    <w:rsid w:val="007767A7"/>
    <w:rPr>
      <w:b/>
      <w:bCs/>
    </w:rPr>
  </w:style>
  <w:style w:type="paragraph" w:styleId="ListParagraph">
    <w:name w:val="List Paragraph"/>
    <w:basedOn w:val="Normal"/>
    <w:uiPriority w:val="99"/>
    <w:qFormat/>
    <w:rsid w:val="00ED45A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08607">
      <w:bodyDiv w:val="1"/>
      <w:marLeft w:val="0"/>
      <w:marRight w:val="0"/>
      <w:marTop w:val="0"/>
      <w:marBottom w:val="0"/>
      <w:divBdr>
        <w:top w:val="none" w:sz="0" w:space="0" w:color="auto"/>
        <w:left w:val="none" w:sz="0" w:space="0" w:color="auto"/>
        <w:bottom w:val="none" w:sz="0" w:space="0" w:color="auto"/>
        <w:right w:val="none" w:sz="0" w:space="0" w:color="auto"/>
      </w:divBdr>
      <w:divsChild>
        <w:div w:id="1782262967">
          <w:marLeft w:val="0"/>
          <w:marRight w:val="0"/>
          <w:marTop w:val="0"/>
          <w:marBottom w:val="0"/>
          <w:divBdr>
            <w:top w:val="none" w:sz="0" w:space="0" w:color="auto"/>
            <w:left w:val="none" w:sz="0" w:space="0" w:color="auto"/>
            <w:bottom w:val="none" w:sz="0" w:space="0" w:color="auto"/>
            <w:right w:val="none" w:sz="0" w:space="0" w:color="auto"/>
          </w:divBdr>
        </w:div>
      </w:divsChild>
    </w:div>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462767811">
      <w:bodyDiv w:val="1"/>
      <w:marLeft w:val="0"/>
      <w:marRight w:val="0"/>
      <w:marTop w:val="0"/>
      <w:marBottom w:val="0"/>
      <w:divBdr>
        <w:top w:val="none" w:sz="0" w:space="0" w:color="auto"/>
        <w:left w:val="none" w:sz="0" w:space="0" w:color="auto"/>
        <w:bottom w:val="none" w:sz="0" w:space="0" w:color="auto"/>
        <w:right w:val="none" w:sz="0" w:space="0" w:color="auto"/>
      </w:divBdr>
      <w:divsChild>
        <w:div w:id="1698264463">
          <w:marLeft w:val="0"/>
          <w:marRight w:val="0"/>
          <w:marTop w:val="0"/>
          <w:marBottom w:val="0"/>
          <w:divBdr>
            <w:top w:val="none" w:sz="0" w:space="0" w:color="auto"/>
            <w:left w:val="none" w:sz="0" w:space="0" w:color="auto"/>
            <w:bottom w:val="none" w:sz="0" w:space="0" w:color="auto"/>
            <w:right w:val="none" w:sz="0" w:space="0" w:color="auto"/>
          </w:divBdr>
        </w:div>
      </w:divsChild>
    </w:div>
    <w:div w:id="554706824">
      <w:bodyDiv w:val="1"/>
      <w:marLeft w:val="0"/>
      <w:marRight w:val="0"/>
      <w:marTop w:val="0"/>
      <w:marBottom w:val="0"/>
      <w:divBdr>
        <w:top w:val="none" w:sz="0" w:space="0" w:color="auto"/>
        <w:left w:val="none" w:sz="0" w:space="0" w:color="auto"/>
        <w:bottom w:val="none" w:sz="0" w:space="0" w:color="auto"/>
        <w:right w:val="none" w:sz="0" w:space="0" w:color="auto"/>
      </w:divBdr>
    </w:div>
    <w:div w:id="576748044">
      <w:bodyDiv w:val="1"/>
      <w:marLeft w:val="0"/>
      <w:marRight w:val="0"/>
      <w:marTop w:val="0"/>
      <w:marBottom w:val="0"/>
      <w:divBdr>
        <w:top w:val="none" w:sz="0" w:space="0" w:color="auto"/>
        <w:left w:val="none" w:sz="0" w:space="0" w:color="auto"/>
        <w:bottom w:val="none" w:sz="0" w:space="0" w:color="auto"/>
        <w:right w:val="none" w:sz="0" w:space="0" w:color="auto"/>
      </w:divBdr>
      <w:divsChild>
        <w:div w:id="1363554859">
          <w:marLeft w:val="0"/>
          <w:marRight w:val="0"/>
          <w:marTop w:val="0"/>
          <w:marBottom w:val="0"/>
          <w:divBdr>
            <w:top w:val="none" w:sz="0" w:space="0" w:color="auto"/>
            <w:left w:val="none" w:sz="0" w:space="0" w:color="auto"/>
            <w:bottom w:val="none" w:sz="0" w:space="0" w:color="auto"/>
            <w:right w:val="none" w:sz="0" w:space="0" w:color="auto"/>
          </w:divBdr>
          <w:divsChild>
            <w:div w:id="1972517661">
              <w:marLeft w:val="0"/>
              <w:marRight w:val="0"/>
              <w:marTop w:val="0"/>
              <w:marBottom w:val="0"/>
              <w:divBdr>
                <w:top w:val="none" w:sz="0" w:space="0" w:color="auto"/>
                <w:left w:val="none" w:sz="0" w:space="0" w:color="auto"/>
                <w:bottom w:val="none" w:sz="0" w:space="0" w:color="auto"/>
                <w:right w:val="none" w:sz="0" w:space="0" w:color="auto"/>
              </w:divBdr>
            </w:div>
            <w:div w:id="17611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6131">
      <w:bodyDiv w:val="1"/>
      <w:marLeft w:val="0"/>
      <w:marRight w:val="0"/>
      <w:marTop w:val="0"/>
      <w:marBottom w:val="0"/>
      <w:divBdr>
        <w:top w:val="none" w:sz="0" w:space="0" w:color="auto"/>
        <w:left w:val="none" w:sz="0" w:space="0" w:color="auto"/>
        <w:bottom w:val="none" w:sz="0" w:space="0" w:color="auto"/>
        <w:right w:val="none" w:sz="0" w:space="0" w:color="auto"/>
      </w:divBdr>
      <w:divsChild>
        <w:div w:id="601760191">
          <w:marLeft w:val="0"/>
          <w:marRight w:val="0"/>
          <w:marTop w:val="0"/>
          <w:marBottom w:val="0"/>
          <w:divBdr>
            <w:top w:val="none" w:sz="0" w:space="0" w:color="auto"/>
            <w:left w:val="none" w:sz="0" w:space="0" w:color="auto"/>
            <w:bottom w:val="none" w:sz="0" w:space="0" w:color="auto"/>
            <w:right w:val="none" w:sz="0" w:space="0" w:color="auto"/>
          </w:divBdr>
        </w:div>
      </w:divsChild>
    </w:div>
    <w:div w:id="638271386">
      <w:bodyDiv w:val="1"/>
      <w:marLeft w:val="0"/>
      <w:marRight w:val="0"/>
      <w:marTop w:val="0"/>
      <w:marBottom w:val="0"/>
      <w:divBdr>
        <w:top w:val="none" w:sz="0" w:space="0" w:color="auto"/>
        <w:left w:val="none" w:sz="0" w:space="0" w:color="auto"/>
        <w:bottom w:val="none" w:sz="0" w:space="0" w:color="auto"/>
        <w:right w:val="none" w:sz="0" w:space="0" w:color="auto"/>
      </w:divBdr>
      <w:divsChild>
        <w:div w:id="2064258227">
          <w:marLeft w:val="0"/>
          <w:marRight w:val="0"/>
          <w:marTop w:val="0"/>
          <w:marBottom w:val="0"/>
          <w:divBdr>
            <w:top w:val="none" w:sz="0" w:space="0" w:color="auto"/>
            <w:left w:val="none" w:sz="0" w:space="0" w:color="auto"/>
            <w:bottom w:val="none" w:sz="0" w:space="0" w:color="auto"/>
            <w:right w:val="none" w:sz="0" w:space="0" w:color="auto"/>
          </w:divBdr>
        </w:div>
      </w:divsChild>
    </w:div>
    <w:div w:id="786044441">
      <w:bodyDiv w:val="1"/>
      <w:marLeft w:val="0"/>
      <w:marRight w:val="0"/>
      <w:marTop w:val="0"/>
      <w:marBottom w:val="0"/>
      <w:divBdr>
        <w:top w:val="none" w:sz="0" w:space="0" w:color="auto"/>
        <w:left w:val="none" w:sz="0" w:space="0" w:color="auto"/>
        <w:bottom w:val="none" w:sz="0" w:space="0" w:color="auto"/>
        <w:right w:val="none" w:sz="0" w:space="0" w:color="auto"/>
      </w:divBdr>
    </w:div>
    <w:div w:id="851796473">
      <w:bodyDiv w:val="1"/>
      <w:marLeft w:val="0"/>
      <w:marRight w:val="0"/>
      <w:marTop w:val="0"/>
      <w:marBottom w:val="0"/>
      <w:divBdr>
        <w:top w:val="none" w:sz="0" w:space="0" w:color="auto"/>
        <w:left w:val="none" w:sz="0" w:space="0" w:color="auto"/>
        <w:bottom w:val="none" w:sz="0" w:space="0" w:color="auto"/>
        <w:right w:val="none" w:sz="0" w:space="0" w:color="auto"/>
      </w:divBdr>
    </w:div>
    <w:div w:id="941306038">
      <w:bodyDiv w:val="1"/>
      <w:marLeft w:val="0"/>
      <w:marRight w:val="0"/>
      <w:marTop w:val="0"/>
      <w:marBottom w:val="0"/>
      <w:divBdr>
        <w:top w:val="none" w:sz="0" w:space="0" w:color="auto"/>
        <w:left w:val="none" w:sz="0" w:space="0" w:color="auto"/>
        <w:bottom w:val="none" w:sz="0" w:space="0" w:color="auto"/>
        <w:right w:val="none" w:sz="0" w:space="0" w:color="auto"/>
      </w:divBdr>
    </w:div>
    <w:div w:id="968436300">
      <w:bodyDiv w:val="1"/>
      <w:marLeft w:val="0"/>
      <w:marRight w:val="0"/>
      <w:marTop w:val="0"/>
      <w:marBottom w:val="0"/>
      <w:divBdr>
        <w:top w:val="none" w:sz="0" w:space="0" w:color="auto"/>
        <w:left w:val="none" w:sz="0" w:space="0" w:color="auto"/>
        <w:bottom w:val="none" w:sz="0" w:space="0" w:color="auto"/>
        <w:right w:val="none" w:sz="0" w:space="0" w:color="auto"/>
      </w:divBdr>
    </w:div>
    <w:div w:id="1095325416">
      <w:bodyDiv w:val="1"/>
      <w:marLeft w:val="0"/>
      <w:marRight w:val="0"/>
      <w:marTop w:val="0"/>
      <w:marBottom w:val="0"/>
      <w:divBdr>
        <w:top w:val="none" w:sz="0" w:space="0" w:color="auto"/>
        <w:left w:val="none" w:sz="0" w:space="0" w:color="auto"/>
        <w:bottom w:val="none" w:sz="0" w:space="0" w:color="auto"/>
        <w:right w:val="none" w:sz="0" w:space="0" w:color="auto"/>
      </w:divBdr>
      <w:divsChild>
        <w:div w:id="37749534">
          <w:marLeft w:val="0"/>
          <w:marRight w:val="0"/>
          <w:marTop w:val="0"/>
          <w:marBottom w:val="0"/>
          <w:divBdr>
            <w:top w:val="none" w:sz="0" w:space="0" w:color="auto"/>
            <w:left w:val="none" w:sz="0" w:space="0" w:color="auto"/>
            <w:bottom w:val="none" w:sz="0" w:space="0" w:color="auto"/>
            <w:right w:val="none" w:sz="0" w:space="0" w:color="auto"/>
          </w:divBdr>
          <w:divsChild>
            <w:div w:id="13507976">
              <w:marLeft w:val="0"/>
              <w:marRight w:val="0"/>
              <w:marTop w:val="0"/>
              <w:marBottom w:val="0"/>
              <w:divBdr>
                <w:top w:val="none" w:sz="0" w:space="0" w:color="auto"/>
                <w:left w:val="none" w:sz="0" w:space="0" w:color="auto"/>
                <w:bottom w:val="none" w:sz="0" w:space="0" w:color="auto"/>
                <w:right w:val="none" w:sz="0" w:space="0" w:color="auto"/>
              </w:divBdr>
            </w:div>
            <w:div w:id="444816063">
              <w:marLeft w:val="0"/>
              <w:marRight w:val="0"/>
              <w:marTop w:val="0"/>
              <w:marBottom w:val="0"/>
              <w:divBdr>
                <w:top w:val="none" w:sz="0" w:space="0" w:color="auto"/>
                <w:left w:val="none" w:sz="0" w:space="0" w:color="auto"/>
                <w:bottom w:val="none" w:sz="0" w:space="0" w:color="auto"/>
                <w:right w:val="none" w:sz="0" w:space="0" w:color="auto"/>
              </w:divBdr>
            </w:div>
            <w:div w:id="763959645">
              <w:marLeft w:val="0"/>
              <w:marRight w:val="0"/>
              <w:marTop w:val="0"/>
              <w:marBottom w:val="0"/>
              <w:divBdr>
                <w:top w:val="none" w:sz="0" w:space="0" w:color="auto"/>
                <w:left w:val="none" w:sz="0" w:space="0" w:color="auto"/>
                <w:bottom w:val="none" w:sz="0" w:space="0" w:color="auto"/>
                <w:right w:val="none" w:sz="0" w:space="0" w:color="auto"/>
              </w:divBdr>
            </w:div>
            <w:div w:id="1680933167">
              <w:marLeft w:val="0"/>
              <w:marRight w:val="0"/>
              <w:marTop w:val="0"/>
              <w:marBottom w:val="0"/>
              <w:divBdr>
                <w:top w:val="none" w:sz="0" w:space="0" w:color="auto"/>
                <w:left w:val="none" w:sz="0" w:space="0" w:color="auto"/>
                <w:bottom w:val="none" w:sz="0" w:space="0" w:color="auto"/>
                <w:right w:val="none" w:sz="0" w:space="0" w:color="auto"/>
              </w:divBdr>
            </w:div>
            <w:div w:id="1837067578">
              <w:marLeft w:val="0"/>
              <w:marRight w:val="0"/>
              <w:marTop w:val="0"/>
              <w:marBottom w:val="0"/>
              <w:divBdr>
                <w:top w:val="none" w:sz="0" w:space="0" w:color="auto"/>
                <w:left w:val="none" w:sz="0" w:space="0" w:color="auto"/>
                <w:bottom w:val="none" w:sz="0" w:space="0" w:color="auto"/>
                <w:right w:val="none" w:sz="0" w:space="0" w:color="auto"/>
              </w:divBdr>
            </w:div>
          </w:divsChild>
        </w:div>
        <w:div w:id="1101220240">
          <w:marLeft w:val="0"/>
          <w:marRight w:val="0"/>
          <w:marTop w:val="0"/>
          <w:marBottom w:val="0"/>
          <w:divBdr>
            <w:top w:val="none" w:sz="0" w:space="0" w:color="auto"/>
            <w:left w:val="none" w:sz="0" w:space="0" w:color="auto"/>
            <w:bottom w:val="none" w:sz="0" w:space="0" w:color="auto"/>
            <w:right w:val="none" w:sz="0" w:space="0" w:color="auto"/>
          </w:divBdr>
        </w:div>
        <w:div w:id="1853763973">
          <w:marLeft w:val="0"/>
          <w:marRight w:val="0"/>
          <w:marTop w:val="0"/>
          <w:marBottom w:val="0"/>
          <w:divBdr>
            <w:top w:val="none" w:sz="0" w:space="0" w:color="auto"/>
            <w:left w:val="none" w:sz="0" w:space="0" w:color="auto"/>
            <w:bottom w:val="none" w:sz="0" w:space="0" w:color="auto"/>
            <w:right w:val="none" w:sz="0" w:space="0" w:color="auto"/>
          </w:divBdr>
          <w:divsChild>
            <w:div w:id="557058702">
              <w:marLeft w:val="0"/>
              <w:marRight w:val="0"/>
              <w:marTop w:val="0"/>
              <w:marBottom w:val="0"/>
              <w:divBdr>
                <w:top w:val="none" w:sz="0" w:space="0" w:color="auto"/>
                <w:left w:val="none" w:sz="0" w:space="0" w:color="auto"/>
                <w:bottom w:val="none" w:sz="0" w:space="0" w:color="auto"/>
                <w:right w:val="none" w:sz="0" w:space="0" w:color="auto"/>
              </w:divBdr>
            </w:div>
            <w:div w:id="1402368074">
              <w:marLeft w:val="0"/>
              <w:marRight w:val="0"/>
              <w:marTop w:val="0"/>
              <w:marBottom w:val="0"/>
              <w:divBdr>
                <w:top w:val="none" w:sz="0" w:space="0" w:color="auto"/>
                <w:left w:val="none" w:sz="0" w:space="0" w:color="auto"/>
                <w:bottom w:val="none" w:sz="0" w:space="0" w:color="auto"/>
                <w:right w:val="none" w:sz="0" w:space="0" w:color="auto"/>
              </w:divBdr>
            </w:div>
            <w:div w:id="1763599476">
              <w:marLeft w:val="0"/>
              <w:marRight w:val="0"/>
              <w:marTop w:val="0"/>
              <w:marBottom w:val="0"/>
              <w:divBdr>
                <w:top w:val="none" w:sz="0" w:space="0" w:color="auto"/>
                <w:left w:val="none" w:sz="0" w:space="0" w:color="auto"/>
                <w:bottom w:val="none" w:sz="0" w:space="0" w:color="auto"/>
                <w:right w:val="none" w:sz="0" w:space="0" w:color="auto"/>
              </w:divBdr>
            </w:div>
            <w:div w:id="196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000">
      <w:bodyDiv w:val="1"/>
      <w:marLeft w:val="0"/>
      <w:marRight w:val="0"/>
      <w:marTop w:val="0"/>
      <w:marBottom w:val="0"/>
      <w:divBdr>
        <w:top w:val="none" w:sz="0" w:space="0" w:color="auto"/>
        <w:left w:val="none" w:sz="0" w:space="0" w:color="auto"/>
        <w:bottom w:val="none" w:sz="0" w:space="0" w:color="auto"/>
        <w:right w:val="none" w:sz="0" w:space="0" w:color="auto"/>
      </w:divBdr>
      <w:divsChild>
        <w:div w:id="576091496">
          <w:marLeft w:val="0"/>
          <w:marRight w:val="0"/>
          <w:marTop w:val="0"/>
          <w:marBottom w:val="0"/>
          <w:divBdr>
            <w:top w:val="none" w:sz="0" w:space="0" w:color="auto"/>
            <w:left w:val="none" w:sz="0" w:space="0" w:color="auto"/>
            <w:bottom w:val="none" w:sz="0" w:space="0" w:color="auto"/>
            <w:right w:val="none" w:sz="0" w:space="0" w:color="auto"/>
          </w:divBdr>
          <w:divsChild>
            <w:div w:id="109203614">
              <w:marLeft w:val="0"/>
              <w:marRight w:val="0"/>
              <w:marTop w:val="0"/>
              <w:marBottom w:val="0"/>
              <w:divBdr>
                <w:top w:val="none" w:sz="0" w:space="0" w:color="auto"/>
                <w:left w:val="none" w:sz="0" w:space="0" w:color="auto"/>
                <w:bottom w:val="none" w:sz="0" w:space="0" w:color="auto"/>
                <w:right w:val="none" w:sz="0" w:space="0" w:color="auto"/>
              </w:divBdr>
            </w:div>
            <w:div w:id="12944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0693">
      <w:bodyDiv w:val="1"/>
      <w:marLeft w:val="0"/>
      <w:marRight w:val="0"/>
      <w:marTop w:val="0"/>
      <w:marBottom w:val="0"/>
      <w:divBdr>
        <w:top w:val="none" w:sz="0" w:space="0" w:color="auto"/>
        <w:left w:val="none" w:sz="0" w:space="0" w:color="auto"/>
        <w:bottom w:val="none" w:sz="0" w:space="0" w:color="auto"/>
        <w:right w:val="none" w:sz="0" w:space="0" w:color="auto"/>
      </w:divBdr>
      <w:divsChild>
        <w:div w:id="1961379283">
          <w:marLeft w:val="0"/>
          <w:marRight w:val="0"/>
          <w:marTop w:val="0"/>
          <w:marBottom w:val="0"/>
          <w:divBdr>
            <w:top w:val="none" w:sz="0" w:space="0" w:color="auto"/>
            <w:left w:val="none" w:sz="0" w:space="0" w:color="auto"/>
            <w:bottom w:val="none" w:sz="0" w:space="0" w:color="auto"/>
            <w:right w:val="none" w:sz="0" w:space="0" w:color="auto"/>
          </w:divBdr>
          <w:divsChild>
            <w:div w:id="563680081">
              <w:marLeft w:val="0"/>
              <w:marRight w:val="0"/>
              <w:marTop w:val="0"/>
              <w:marBottom w:val="0"/>
              <w:divBdr>
                <w:top w:val="none" w:sz="0" w:space="0" w:color="auto"/>
                <w:left w:val="none" w:sz="0" w:space="0" w:color="auto"/>
                <w:bottom w:val="none" w:sz="0" w:space="0" w:color="auto"/>
                <w:right w:val="none" w:sz="0" w:space="0" w:color="auto"/>
              </w:divBdr>
            </w:div>
            <w:div w:id="617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198">
      <w:bodyDiv w:val="1"/>
      <w:marLeft w:val="0"/>
      <w:marRight w:val="0"/>
      <w:marTop w:val="0"/>
      <w:marBottom w:val="0"/>
      <w:divBdr>
        <w:top w:val="none" w:sz="0" w:space="0" w:color="auto"/>
        <w:left w:val="none" w:sz="0" w:space="0" w:color="auto"/>
        <w:bottom w:val="none" w:sz="0" w:space="0" w:color="auto"/>
        <w:right w:val="none" w:sz="0" w:space="0" w:color="auto"/>
      </w:divBdr>
      <w:divsChild>
        <w:div w:id="967515760">
          <w:marLeft w:val="0"/>
          <w:marRight w:val="0"/>
          <w:marTop w:val="0"/>
          <w:marBottom w:val="0"/>
          <w:divBdr>
            <w:top w:val="none" w:sz="0" w:space="0" w:color="auto"/>
            <w:left w:val="none" w:sz="0" w:space="0" w:color="auto"/>
            <w:bottom w:val="none" w:sz="0" w:space="0" w:color="auto"/>
            <w:right w:val="none" w:sz="0" w:space="0" w:color="auto"/>
          </w:divBdr>
        </w:div>
      </w:divsChild>
    </w:div>
    <w:div w:id="1322853914">
      <w:bodyDiv w:val="1"/>
      <w:marLeft w:val="0"/>
      <w:marRight w:val="0"/>
      <w:marTop w:val="0"/>
      <w:marBottom w:val="0"/>
      <w:divBdr>
        <w:top w:val="none" w:sz="0" w:space="0" w:color="auto"/>
        <w:left w:val="none" w:sz="0" w:space="0" w:color="auto"/>
        <w:bottom w:val="none" w:sz="0" w:space="0" w:color="auto"/>
        <w:right w:val="none" w:sz="0" w:space="0" w:color="auto"/>
      </w:divBdr>
      <w:divsChild>
        <w:div w:id="1061827416">
          <w:marLeft w:val="0"/>
          <w:marRight w:val="0"/>
          <w:marTop w:val="0"/>
          <w:marBottom w:val="0"/>
          <w:divBdr>
            <w:top w:val="none" w:sz="0" w:space="0" w:color="auto"/>
            <w:left w:val="none" w:sz="0" w:space="0" w:color="auto"/>
            <w:bottom w:val="none" w:sz="0" w:space="0" w:color="auto"/>
            <w:right w:val="none" w:sz="0" w:space="0" w:color="auto"/>
          </w:divBdr>
        </w:div>
      </w:divsChild>
    </w:div>
    <w:div w:id="1378775119">
      <w:bodyDiv w:val="1"/>
      <w:marLeft w:val="0"/>
      <w:marRight w:val="0"/>
      <w:marTop w:val="0"/>
      <w:marBottom w:val="0"/>
      <w:divBdr>
        <w:top w:val="none" w:sz="0" w:space="0" w:color="auto"/>
        <w:left w:val="none" w:sz="0" w:space="0" w:color="auto"/>
        <w:bottom w:val="none" w:sz="0" w:space="0" w:color="auto"/>
        <w:right w:val="none" w:sz="0" w:space="0" w:color="auto"/>
      </w:divBdr>
    </w:div>
    <w:div w:id="1443846256">
      <w:bodyDiv w:val="1"/>
      <w:marLeft w:val="0"/>
      <w:marRight w:val="0"/>
      <w:marTop w:val="0"/>
      <w:marBottom w:val="0"/>
      <w:divBdr>
        <w:top w:val="none" w:sz="0" w:space="0" w:color="auto"/>
        <w:left w:val="none" w:sz="0" w:space="0" w:color="auto"/>
        <w:bottom w:val="none" w:sz="0" w:space="0" w:color="auto"/>
        <w:right w:val="none" w:sz="0" w:space="0" w:color="auto"/>
      </w:divBdr>
    </w:div>
    <w:div w:id="1470052233">
      <w:bodyDiv w:val="1"/>
      <w:marLeft w:val="0"/>
      <w:marRight w:val="0"/>
      <w:marTop w:val="0"/>
      <w:marBottom w:val="0"/>
      <w:divBdr>
        <w:top w:val="none" w:sz="0" w:space="0" w:color="auto"/>
        <w:left w:val="none" w:sz="0" w:space="0" w:color="auto"/>
        <w:bottom w:val="none" w:sz="0" w:space="0" w:color="auto"/>
        <w:right w:val="none" w:sz="0" w:space="0" w:color="auto"/>
      </w:divBdr>
    </w:div>
    <w:div w:id="1476920682">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sChild>
        <w:div w:id="1740518546">
          <w:marLeft w:val="0"/>
          <w:marRight w:val="0"/>
          <w:marTop w:val="0"/>
          <w:marBottom w:val="0"/>
          <w:divBdr>
            <w:top w:val="none" w:sz="0" w:space="0" w:color="auto"/>
            <w:left w:val="none" w:sz="0" w:space="0" w:color="auto"/>
            <w:bottom w:val="none" w:sz="0" w:space="0" w:color="auto"/>
            <w:right w:val="none" w:sz="0" w:space="0" w:color="auto"/>
          </w:divBdr>
        </w:div>
      </w:divsChild>
    </w:div>
    <w:div w:id="1528518551">
      <w:bodyDiv w:val="1"/>
      <w:marLeft w:val="0"/>
      <w:marRight w:val="0"/>
      <w:marTop w:val="0"/>
      <w:marBottom w:val="0"/>
      <w:divBdr>
        <w:top w:val="none" w:sz="0" w:space="0" w:color="auto"/>
        <w:left w:val="none" w:sz="0" w:space="0" w:color="auto"/>
        <w:bottom w:val="none" w:sz="0" w:space="0" w:color="auto"/>
        <w:right w:val="none" w:sz="0" w:space="0" w:color="auto"/>
      </w:divBdr>
    </w:div>
    <w:div w:id="1665887925">
      <w:bodyDiv w:val="1"/>
      <w:marLeft w:val="0"/>
      <w:marRight w:val="0"/>
      <w:marTop w:val="0"/>
      <w:marBottom w:val="0"/>
      <w:divBdr>
        <w:top w:val="none" w:sz="0" w:space="0" w:color="auto"/>
        <w:left w:val="none" w:sz="0" w:space="0" w:color="auto"/>
        <w:bottom w:val="none" w:sz="0" w:space="0" w:color="auto"/>
        <w:right w:val="none" w:sz="0" w:space="0" w:color="auto"/>
      </w:divBdr>
      <w:divsChild>
        <w:div w:id="407000970">
          <w:marLeft w:val="0"/>
          <w:marRight w:val="0"/>
          <w:marTop w:val="0"/>
          <w:marBottom w:val="0"/>
          <w:divBdr>
            <w:top w:val="none" w:sz="0" w:space="0" w:color="auto"/>
            <w:left w:val="none" w:sz="0" w:space="0" w:color="auto"/>
            <w:bottom w:val="none" w:sz="0" w:space="0" w:color="auto"/>
            <w:right w:val="none" w:sz="0" w:space="0" w:color="auto"/>
          </w:divBdr>
        </w:div>
      </w:divsChild>
    </w:div>
    <w:div w:id="1698234464">
      <w:bodyDiv w:val="1"/>
      <w:marLeft w:val="0"/>
      <w:marRight w:val="0"/>
      <w:marTop w:val="0"/>
      <w:marBottom w:val="0"/>
      <w:divBdr>
        <w:top w:val="none" w:sz="0" w:space="0" w:color="auto"/>
        <w:left w:val="none" w:sz="0" w:space="0" w:color="auto"/>
        <w:bottom w:val="none" w:sz="0" w:space="0" w:color="auto"/>
        <w:right w:val="none" w:sz="0" w:space="0" w:color="auto"/>
      </w:divBdr>
      <w:divsChild>
        <w:div w:id="140580648">
          <w:marLeft w:val="0"/>
          <w:marRight w:val="0"/>
          <w:marTop w:val="0"/>
          <w:marBottom w:val="0"/>
          <w:divBdr>
            <w:top w:val="none" w:sz="0" w:space="0" w:color="auto"/>
            <w:left w:val="none" w:sz="0" w:space="0" w:color="auto"/>
            <w:bottom w:val="none" w:sz="0" w:space="0" w:color="auto"/>
            <w:right w:val="none" w:sz="0" w:space="0" w:color="auto"/>
          </w:divBdr>
        </w:div>
      </w:divsChild>
    </w:div>
    <w:div w:id="1909219451">
      <w:bodyDiv w:val="1"/>
      <w:marLeft w:val="0"/>
      <w:marRight w:val="0"/>
      <w:marTop w:val="0"/>
      <w:marBottom w:val="0"/>
      <w:divBdr>
        <w:top w:val="none" w:sz="0" w:space="0" w:color="auto"/>
        <w:left w:val="none" w:sz="0" w:space="0" w:color="auto"/>
        <w:bottom w:val="none" w:sz="0" w:space="0" w:color="auto"/>
        <w:right w:val="none" w:sz="0" w:space="0" w:color="auto"/>
      </w:divBdr>
      <w:divsChild>
        <w:div w:id="1057779663">
          <w:marLeft w:val="0"/>
          <w:marRight w:val="0"/>
          <w:marTop w:val="0"/>
          <w:marBottom w:val="0"/>
          <w:divBdr>
            <w:top w:val="none" w:sz="0" w:space="0" w:color="auto"/>
            <w:left w:val="none" w:sz="0" w:space="0" w:color="auto"/>
            <w:bottom w:val="none" w:sz="0" w:space="0" w:color="auto"/>
            <w:right w:val="none" w:sz="0" w:space="0" w:color="auto"/>
          </w:divBdr>
        </w:div>
      </w:divsChild>
    </w:div>
    <w:div w:id="1940945206">
      <w:bodyDiv w:val="1"/>
      <w:marLeft w:val="0"/>
      <w:marRight w:val="0"/>
      <w:marTop w:val="0"/>
      <w:marBottom w:val="0"/>
      <w:divBdr>
        <w:top w:val="none" w:sz="0" w:space="0" w:color="auto"/>
        <w:left w:val="none" w:sz="0" w:space="0" w:color="auto"/>
        <w:bottom w:val="none" w:sz="0" w:space="0" w:color="auto"/>
        <w:right w:val="none" w:sz="0" w:space="0" w:color="auto"/>
      </w:divBdr>
      <w:divsChild>
        <w:div w:id="250965136">
          <w:marLeft w:val="0"/>
          <w:marRight w:val="0"/>
          <w:marTop w:val="0"/>
          <w:marBottom w:val="0"/>
          <w:divBdr>
            <w:top w:val="none" w:sz="0" w:space="0" w:color="auto"/>
            <w:left w:val="none" w:sz="0" w:space="0" w:color="auto"/>
            <w:bottom w:val="none" w:sz="0" w:space="0" w:color="auto"/>
            <w:right w:val="none" w:sz="0" w:space="0" w:color="auto"/>
          </w:divBdr>
        </w:div>
      </w:divsChild>
    </w:div>
    <w:div w:id="1968663592">
      <w:bodyDiv w:val="1"/>
      <w:marLeft w:val="0"/>
      <w:marRight w:val="0"/>
      <w:marTop w:val="0"/>
      <w:marBottom w:val="0"/>
      <w:divBdr>
        <w:top w:val="none" w:sz="0" w:space="0" w:color="auto"/>
        <w:left w:val="none" w:sz="0" w:space="0" w:color="auto"/>
        <w:bottom w:val="none" w:sz="0" w:space="0" w:color="auto"/>
        <w:right w:val="none" w:sz="0" w:space="0" w:color="auto"/>
      </w:divBdr>
    </w:div>
    <w:div w:id="2062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Editions/lt/TAD/TAIS.1681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116101/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Editions/lt/TAD/TAIS.116101" TargetMode="External"/><Relationship Id="rId4" Type="http://schemas.openxmlformats.org/officeDocument/2006/relationships/settings" Target="settings.xml"/><Relationship Id="rId9" Type="http://schemas.openxmlformats.org/officeDocument/2006/relationships/hyperlink" Target="https://e-seimas.lrs.lt/portal/legalAct/lt/TAD/TAIS.168140/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1C709-FEC5-4D9E-8DAD-939021F6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Links>
    <vt:vector size="12" baseType="variant">
      <vt:variant>
        <vt:i4>6619160</vt:i4>
      </vt:variant>
      <vt:variant>
        <vt:i4>3</vt:i4>
      </vt:variant>
      <vt:variant>
        <vt:i4>0</vt:i4>
      </vt:variant>
      <vt:variant>
        <vt:i4>5</vt:i4>
      </vt:variant>
      <vt:variant>
        <vt:lpwstr>mailto:ausra.tamosiuniene@prienai.lt</vt:lpwstr>
      </vt:variant>
      <vt:variant>
        <vt:lpwstr/>
      </vt:variant>
      <vt:variant>
        <vt:i4>7536753</vt:i4>
      </vt:variant>
      <vt:variant>
        <vt:i4>0</vt:i4>
      </vt:variant>
      <vt:variant>
        <vt:i4>0</vt:i4>
      </vt:variant>
      <vt:variant>
        <vt:i4>5</vt:i4>
      </vt:variant>
      <vt:variant>
        <vt:lpwstr>https://www.e-tar.lt/portal/lt/legalAct/TAR.6565D97B9AA2/llUxXLSnKl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Tadas</cp:lastModifiedBy>
  <cp:revision>2</cp:revision>
  <cp:lastPrinted>2021-11-04T13:19:00Z</cp:lastPrinted>
  <dcterms:created xsi:type="dcterms:W3CDTF">2021-11-09T14:35:00Z</dcterms:created>
  <dcterms:modified xsi:type="dcterms:W3CDTF">2021-11-09T14:35:00Z</dcterms:modified>
</cp:coreProperties>
</file>