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57" w:rsidRPr="008442E3" w:rsidRDefault="000302D2" w:rsidP="00897D57">
      <w:pPr>
        <w:ind w:left="3888" w:firstLine="1296"/>
      </w:pPr>
      <w:r w:rsidRPr="008442E3">
        <w:t>PATVIRTINTA</w:t>
      </w:r>
    </w:p>
    <w:p w:rsidR="000302D2" w:rsidRPr="008442E3" w:rsidRDefault="000302D2" w:rsidP="00897D57">
      <w:pPr>
        <w:ind w:left="5184"/>
      </w:pPr>
      <w:r w:rsidRPr="008442E3">
        <w:t>Prienų rajono savivaldybės administracijos</w:t>
      </w:r>
    </w:p>
    <w:p w:rsidR="000302D2" w:rsidRPr="008442E3" w:rsidRDefault="000302D2" w:rsidP="00897D57">
      <w:pPr>
        <w:ind w:left="3888" w:firstLine="1296"/>
        <w:rPr>
          <w:b/>
        </w:rPr>
      </w:pPr>
      <w:r w:rsidRPr="008442E3">
        <w:t xml:space="preserve">direktoriaus </w:t>
      </w:r>
      <w:r w:rsidR="00F15D51" w:rsidRPr="008442E3">
        <w:t>20</w:t>
      </w:r>
      <w:r w:rsidR="00667D67" w:rsidRPr="008442E3">
        <w:t>2</w:t>
      </w:r>
      <w:r w:rsidR="00345CE3" w:rsidRPr="008442E3">
        <w:t>1</w:t>
      </w:r>
      <w:r w:rsidR="00F15D51" w:rsidRPr="008442E3">
        <w:t xml:space="preserve"> m.</w:t>
      </w:r>
      <w:r w:rsidR="00054526" w:rsidRPr="008442E3">
        <w:t xml:space="preserve">        </w:t>
      </w:r>
      <w:r w:rsidR="002573F2" w:rsidRPr="008442E3">
        <w:t xml:space="preserve"> </w:t>
      </w:r>
      <w:r w:rsidRPr="008442E3">
        <w:t xml:space="preserve">    </w:t>
      </w:r>
      <w:r w:rsidR="00F15D51" w:rsidRPr="008442E3">
        <w:t>d.</w:t>
      </w:r>
    </w:p>
    <w:p w:rsidR="00F15D51" w:rsidRPr="008442E3" w:rsidRDefault="00F15D51" w:rsidP="00897D57">
      <w:pPr>
        <w:ind w:left="3888" w:firstLine="1296"/>
      </w:pPr>
      <w:r w:rsidRPr="008442E3">
        <w:t>įsakymu Nr.</w:t>
      </w:r>
    </w:p>
    <w:p w:rsidR="00EF3FB4" w:rsidRPr="008442E3" w:rsidRDefault="00EF3FB4" w:rsidP="006B4F6E">
      <w:pPr>
        <w:jc w:val="center"/>
        <w:rPr>
          <w:b/>
        </w:rPr>
      </w:pPr>
    </w:p>
    <w:p w:rsidR="00043297" w:rsidRDefault="00520211" w:rsidP="00054526">
      <w:pPr>
        <w:autoSpaceDE w:val="0"/>
        <w:autoSpaceDN w:val="0"/>
        <w:adjustRightInd w:val="0"/>
        <w:jc w:val="center"/>
        <w:rPr>
          <w:b/>
        </w:rPr>
      </w:pPr>
      <w:r w:rsidRPr="008442E3">
        <w:rPr>
          <w:b/>
        </w:rPr>
        <w:t>Prašymų dėl dalies palūkanų už trumpalaikiam turtui įsigyti suteiktus kreditus kompensavimo priėmimas</w:t>
      </w:r>
    </w:p>
    <w:p w:rsidR="00254DAD" w:rsidRPr="008442E3" w:rsidRDefault="00254DAD" w:rsidP="00054526">
      <w:pPr>
        <w:autoSpaceDE w:val="0"/>
        <w:autoSpaceDN w:val="0"/>
        <w:adjustRightInd w:val="0"/>
        <w:jc w:val="center"/>
        <w:rPr>
          <w:b/>
          <w:color w:val="FF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78"/>
        <w:gridCol w:w="7380"/>
      </w:tblGrid>
      <w:tr w:rsidR="00952E90" w:rsidRPr="008442E3" w:rsidTr="00254DAD">
        <w:tc>
          <w:tcPr>
            <w:tcW w:w="570" w:type="dxa"/>
          </w:tcPr>
          <w:p w:rsidR="00952E90" w:rsidRPr="008442E3" w:rsidRDefault="00952E90" w:rsidP="005266A5">
            <w:pPr>
              <w:jc w:val="center"/>
              <w:rPr>
                <w:b/>
              </w:rPr>
            </w:pPr>
            <w:r w:rsidRPr="008442E3">
              <w:rPr>
                <w:b/>
              </w:rPr>
              <w:t>Eil. Nr.</w:t>
            </w:r>
          </w:p>
        </w:tc>
        <w:tc>
          <w:tcPr>
            <w:tcW w:w="1878" w:type="dxa"/>
          </w:tcPr>
          <w:p w:rsidR="00952E90" w:rsidRPr="008442E3" w:rsidRDefault="00A97D12" w:rsidP="005266A5">
            <w:pPr>
              <w:jc w:val="center"/>
              <w:rPr>
                <w:b/>
              </w:rPr>
            </w:pPr>
            <w:r w:rsidRPr="008442E3">
              <w:rPr>
                <w:b/>
              </w:rPr>
              <w:t>Pavadinimas</w:t>
            </w:r>
          </w:p>
        </w:tc>
        <w:tc>
          <w:tcPr>
            <w:tcW w:w="7380" w:type="dxa"/>
          </w:tcPr>
          <w:p w:rsidR="00952E90" w:rsidRPr="008442E3" w:rsidRDefault="00A97D12" w:rsidP="005266A5">
            <w:pPr>
              <w:jc w:val="center"/>
              <w:rPr>
                <w:b/>
              </w:rPr>
            </w:pPr>
            <w:r w:rsidRPr="008442E3">
              <w:rPr>
                <w:b/>
              </w:rPr>
              <w:t>Aprašymo turinys</w:t>
            </w:r>
          </w:p>
        </w:tc>
      </w:tr>
      <w:tr w:rsidR="00952E90" w:rsidRPr="008442E3" w:rsidTr="00254DAD">
        <w:tc>
          <w:tcPr>
            <w:tcW w:w="570" w:type="dxa"/>
          </w:tcPr>
          <w:p w:rsidR="00952E90" w:rsidRPr="008442E3" w:rsidRDefault="008625F9" w:rsidP="00CB1F3E">
            <w:r w:rsidRPr="008442E3">
              <w:t>1</w:t>
            </w:r>
            <w:r w:rsidR="00040E2D" w:rsidRPr="008442E3">
              <w:t>.</w:t>
            </w:r>
          </w:p>
        </w:tc>
        <w:tc>
          <w:tcPr>
            <w:tcW w:w="1878" w:type="dxa"/>
          </w:tcPr>
          <w:p w:rsidR="00952E90" w:rsidRPr="008442E3" w:rsidRDefault="00040E2D" w:rsidP="00CB1F3E">
            <w:r w:rsidRPr="008442E3">
              <w:t>Administracinės paslaugos pavadinimas</w:t>
            </w:r>
          </w:p>
        </w:tc>
        <w:tc>
          <w:tcPr>
            <w:tcW w:w="7380" w:type="dxa"/>
          </w:tcPr>
          <w:p w:rsidR="00A524C0" w:rsidRPr="008442E3" w:rsidRDefault="00520211" w:rsidP="000B1801">
            <w:pPr>
              <w:autoSpaceDE w:val="0"/>
              <w:autoSpaceDN w:val="0"/>
              <w:adjustRightInd w:val="0"/>
              <w:jc w:val="both"/>
              <w:rPr>
                <w:color w:val="222222"/>
                <w:lang w:eastAsia="en-US"/>
              </w:rPr>
            </w:pPr>
            <w:r w:rsidRPr="008442E3">
              <w:t>Prašymų dėl dalies palūkanų už trumpalaikiam turtui įsigyti suteiktus kreditus kompensavimo priėmimas</w:t>
            </w:r>
          </w:p>
        </w:tc>
      </w:tr>
      <w:tr w:rsidR="00A60F80" w:rsidRPr="008442E3" w:rsidTr="00254DAD">
        <w:trPr>
          <w:trHeight w:val="3482"/>
        </w:trPr>
        <w:tc>
          <w:tcPr>
            <w:tcW w:w="570" w:type="dxa"/>
          </w:tcPr>
          <w:p w:rsidR="00A60F80" w:rsidRPr="008442E3" w:rsidRDefault="00A60F80" w:rsidP="00CB1F3E">
            <w:r w:rsidRPr="008442E3">
              <w:t>2.</w:t>
            </w:r>
          </w:p>
        </w:tc>
        <w:tc>
          <w:tcPr>
            <w:tcW w:w="1878" w:type="dxa"/>
          </w:tcPr>
          <w:p w:rsidR="00A60F80" w:rsidRPr="008442E3" w:rsidRDefault="00A60F80" w:rsidP="00CB1F3E">
            <w:r w:rsidRPr="008442E3">
              <w:t>Administracinės paslaugos aprašymas</w:t>
            </w:r>
          </w:p>
        </w:tc>
        <w:tc>
          <w:tcPr>
            <w:tcW w:w="7380" w:type="dxa"/>
          </w:tcPr>
          <w:p w:rsidR="00520211" w:rsidRPr="008442E3" w:rsidRDefault="00520211" w:rsidP="008442E3">
            <w:pPr>
              <w:pStyle w:val="NormalWeb"/>
              <w:contextualSpacing/>
              <w:jc w:val="both"/>
              <w:rPr>
                <w:lang w:val="lt-LT"/>
              </w:rPr>
            </w:pPr>
            <w:r w:rsidRPr="008442E3">
              <w:rPr>
                <w:lang w:val="lt-LT"/>
              </w:rPr>
              <w:t>Kaimo vietovėje veikiantiems subjektams, užsiimantiems žemės ūkio produktų pirmine gamyba, paėmusiems iš kredito įstaigų vidutinės trukmės (iki dvejų metų) kreditus trumpalaikiam turtui (pagal savivaldybių patvirtintus vertybių sąrašus) įsigyti (toliau – subjektai), kompensuojama dalis kredito palūkanų.</w:t>
            </w:r>
          </w:p>
          <w:p w:rsidR="00520211" w:rsidRPr="008442E3" w:rsidRDefault="00520211" w:rsidP="008442E3">
            <w:pPr>
              <w:pStyle w:val="NormalWeb"/>
              <w:contextualSpacing/>
              <w:jc w:val="both"/>
              <w:rPr>
                <w:lang w:val="lt-LT"/>
              </w:rPr>
            </w:pPr>
            <w:r w:rsidRPr="008442E3">
              <w:rPr>
                <w:lang w:val="lt-LT"/>
              </w:rPr>
              <w:t>Paraišką ir kitus dokumentus dalies palūkanų kompensacijai gauti subjektas pateikia savivaldybės administracijai bet kuriuo metu iki kredito grąžinimo termino pabaigos (jei kredito grąžinimo terminas pasibaigė – ne vėliau kaip kalendoriniam ketvirčiui pasibaigus iki kito mėnesio 15 d.) asmeniškai, per įgaliotą asmenį, per kurjerį arba registruota pašto siunta.</w:t>
            </w:r>
          </w:p>
          <w:p w:rsidR="00A60F80" w:rsidRPr="008442E3" w:rsidRDefault="00520211" w:rsidP="00043297">
            <w:pPr>
              <w:pStyle w:val="NormalWeb"/>
              <w:contextualSpacing/>
              <w:jc w:val="both"/>
              <w:rPr>
                <w:lang w:val="lt-LT"/>
              </w:rPr>
            </w:pPr>
            <w:r w:rsidRPr="008442E3">
              <w:rPr>
                <w:lang w:val="lt-LT"/>
              </w:rPr>
              <w:t>Savivaldybė įvertina subjekto ir jo pateiktų dokumentų tinkamumą dalies palūkanų kompensacijai gauti ir apie priimtą sprendimą dėl pagalbos skyrimo ar neskyrimo subjektą informuoja raštu. Pagal subjektų pateiktas kreditų įstaigų pažymas apie sumokėtas palūkanas už trumpalaikiam turtui įsigyti suteiktus kreditus savivaldybė apskaičiuoja kompensacijos dydį ir įveda duomenis apie lėšų poreikį daliai palūkanų kompensuoti į Nacionalinės mokėjimo agentūros prie Žemės ūkio ministerijos (toliau – Agentūra) informacinę sistemą.</w:t>
            </w:r>
          </w:p>
        </w:tc>
      </w:tr>
      <w:tr w:rsidR="00A60F80" w:rsidRPr="008442E3" w:rsidTr="00254DAD">
        <w:tc>
          <w:tcPr>
            <w:tcW w:w="570" w:type="dxa"/>
          </w:tcPr>
          <w:p w:rsidR="00A60F80" w:rsidRPr="008442E3" w:rsidRDefault="00A60F80" w:rsidP="00CB1F3E">
            <w:r w:rsidRPr="008442E3">
              <w:t>3.</w:t>
            </w:r>
          </w:p>
        </w:tc>
        <w:tc>
          <w:tcPr>
            <w:tcW w:w="1878" w:type="dxa"/>
          </w:tcPr>
          <w:p w:rsidR="00A60F80" w:rsidRPr="008442E3" w:rsidRDefault="005B2048" w:rsidP="00CB1F3E">
            <w:r w:rsidRPr="008442E3">
              <w:t>P</w:t>
            </w:r>
            <w:r w:rsidR="00A60F80" w:rsidRPr="008442E3">
              <w:t>aslaugos gavėjas</w:t>
            </w:r>
          </w:p>
        </w:tc>
        <w:tc>
          <w:tcPr>
            <w:tcW w:w="7380" w:type="dxa"/>
          </w:tcPr>
          <w:p w:rsidR="00A60F80" w:rsidRPr="008442E3" w:rsidRDefault="00520211" w:rsidP="00520211">
            <w:r w:rsidRPr="008442E3">
              <w:t>Fiziniams asmenims ne verslo tikslais; Juridiniams asmenims verslo tikslais; Fiziniams asmenims verslo tikslais</w:t>
            </w:r>
          </w:p>
        </w:tc>
      </w:tr>
      <w:tr w:rsidR="00EA7258" w:rsidRPr="008442E3" w:rsidTr="00254DAD">
        <w:tc>
          <w:tcPr>
            <w:tcW w:w="570" w:type="dxa"/>
          </w:tcPr>
          <w:p w:rsidR="00EA7258" w:rsidRPr="008442E3" w:rsidRDefault="00EA7258" w:rsidP="00CB1F3E"/>
        </w:tc>
        <w:tc>
          <w:tcPr>
            <w:tcW w:w="1878" w:type="dxa"/>
          </w:tcPr>
          <w:p w:rsidR="00EA7258" w:rsidRPr="008442E3" w:rsidRDefault="000B1801" w:rsidP="00CB1F3E">
            <w:r w:rsidRPr="008442E3">
              <w:t>Viešų</w:t>
            </w:r>
            <w:r w:rsidR="00EA7258" w:rsidRPr="008442E3">
              <w:t>jų paslaugų sritis/pogrupis</w:t>
            </w:r>
          </w:p>
        </w:tc>
        <w:tc>
          <w:tcPr>
            <w:tcW w:w="7380" w:type="dxa"/>
          </w:tcPr>
          <w:p w:rsidR="00EA7258" w:rsidRPr="008442E3" w:rsidRDefault="00520211" w:rsidP="00043297">
            <w:pPr>
              <w:tabs>
                <w:tab w:val="left" w:pos="354"/>
              </w:tabs>
              <w:jc w:val="both"/>
              <w:rPr>
                <w:b/>
                <w:bCs/>
                <w:color w:val="FF0000"/>
              </w:rPr>
            </w:pPr>
            <w:r w:rsidRPr="008442E3">
              <w:t>Žemės ūkis, žuvininkystė, miškininkystė, augalininkystė, gyvulininkystė</w:t>
            </w:r>
          </w:p>
        </w:tc>
      </w:tr>
      <w:tr w:rsidR="00EA7258" w:rsidRPr="008442E3" w:rsidTr="00254DAD">
        <w:tc>
          <w:tcPr>
            <w:tcW w:w="570" w:type="dxa"/>
          </w:tcPr>
          <w:p w:rsidR="00EA7258" w:rsidRPr="008442E3" w:rsidRDefault="00EA7258" w:rsidP="00CB1F3E"/>
        </w:tc>
        <w:tc>
          <w:tcPr>
            <w:tcW w:w="1878" w:type="dxa"/>
          </w:tcPr>
          <w:p w:rsidR="00EA7258" w:rsidRPr="008442E3" w:rsidRDefault="00EA7258" w:rsidP="00CB1F3E">
            <w:r w:rsidRPr="008442E3">
              <w:t>Gyvenimo atvejis</w:t>
            </w:r>
          </w:p>
        </w:tc>
        <w:tc>
          <w:tcPr>
            <w:tcW w:w="7380" w:type="dxa"/>
          </w:tcPr>
          <w:p w:rsidR="00520211" w:rsidRPr="008442E3" w:rsidRDefault="00520211" w:rsidP="00520211">
            <w:r w:rsidRPr="008442E3">
              <w:t>Kita</w:t>
            </w:r>
          </w:p>
          <w:p w:rsidR="00EA7258" w:rsidRPr="008442E3" w:rsidRDefault="00EA7258" w:rsidP="00054526">
            <w:pPr>
              <w:tabs>
                <w:tab w:val="left" w:pos="354"/>
              </w:tabs>
              <w:rPr>
                <w:b/>
                <w:bCs/>
                <w:color w:val="FF0000"/>
              </w:rPr>
            </w:pPr>
          </w:p>
        </w:tc>
      </w:tr>
      <w:tr w:rsidR="00EA7258" w:rsidRPr="008442E3" w:rsidTr="00254DAD">
        <w:tc>
          <w:tcPr>
            <w:tcW w:w="570" w:type="dxa"/>
          </w:tcPr>
          <w:p w:rsidR="00EA7258" w:rsidRPr="008442E3" w:rsidRDefault="00EA7258" w:rsidP="00CB1F3E"/>
        </w:tc>
        <w:tc>
          <w:tcPr>
            <w:tcW w:w="1878" w:type="dxa"/>
          </w:tcPr>
          <w:p w:rsidR="00EA7258" w:rsidRPr="008442E3" w:rsidRDefault="00EA7258" w:rsidP="00CB1F3E">
            <w:r w:rsidRPr="008442E3">
              <w:t>Funkcija, kurią vykdant teikiama paslauga</w:t>
            </w:r>
          </w:p>
        </w:tc>
        <w:tc>
          <w:tcPr>
            <w:tcW w:w="7380" w:type="dxa"/>
          </w:tcPr>
          <w:p w:rsidR="00EA7258" w:rsidRPr="008442E3" w:rsidRDefault="00520211" w:rsidP="00054526">
            <w:pPr>
              <w:tabs>
                <w:tab w:val="left" w:pos="354"/>
              </w:tabs>
              <w:rPr>
                <w:b/>
                <w:bCs/>
                <w:color w:val="FF0000"/>
              </w:rPr>
            </w:pPr>
            <w:r w:rsidRPr="008442E3">
              <w:t>Valstybės perduota funkcija</w:t>
            </w:r>
          </w:p>
        </w:tc>
      </w:tr>
      <w:tr w:rsidR="00EA7258" w:rsidRPr="008442E3" w:rsidTr="00254DAD">
        <w:tc>
          <w:tcPr>
            <w:tcW w:w="570" w:type="dxa"/>
          </w:tcPr>
          <w:p w:rsidR="00EA7258" w:rsidRPr="008442E3" w:rsidRDefault="00EA7258" w:rsidP="00CB1F3E"/>
        </w:tc>
        <w:tc>
          <w:tcPr>
            <w:tcW w:w="1878" w:type="dxa"/>
          </w:tcPr>
          <w:p w:rsidR="00EA7258" w:rsidRPr="008442E3" w:rsidRDefault="00EA7258" w:rsidP="00CB1F3E">
            <w:r w:rsidRPr="008442E3">
              <w:t>Paslaugos tipas</w:t>
            </w:r>
          </w:p>
        </w:tc>
        <w:tc>
          <w:tcPr>
            <w:tcW w:w="7380" w:type="dxa"/>
          </w:tcPr>
          <w:p w:rsidR="00EA7258" w:rsidRPr="008442E3" w:rsidRDefault="00520211" w:rsidP="00054526">
            <w:pPr>
              <w:tabs>
                <w:tab w:val="left" w:pos="354"/>
              </w:tabs>
              <w:rPr>
                <w:b/>
                <w:bCs/>
                <w:color w:val="FF0000"/>
              </w:rPr>
            </w:pPr>
            <w:r w:rsidRPr="008442E3">
              <w:t>Ne el. būdu teikiama paslauga</w:t>
            </w:r>
          </w:p>
        </w:tc>
      </w:tr>
      <w:tr w:rsidR="00EA7258" w:rsidRPr="008442E3" w:rsidTr="00254DAD">
        <w:tc>
          <w:tcPr>
            <w:tcW w:w="570" w:type="dxa"/>
          </w:tcPr>
          <w:p w:rsidR="00EA7258" w:rsidRPr="008442E3" w:rsidRDefault="00EA7258" w:rsidP="00CB1F3E"/>
        </w:tc>
        <w:tc>
          <w:tcPr>
            <w:tcW w:w="1878" w:type="dxa"/>
          </w:tcPr>
          <w:p w:rsidR="00EA7258" w:rsidRPr="008442E3" w:rsidRDefault="00EA7258" w:rsidP="00CB1F3E">
            <w:r w:rsidRPr="008442E3">
              <w:t>Paslaugos teikimo rezultatai</w:t>
            </w:r>
          </w:p>
        </w:tc>
        <w:tc>
          <w:tcPr>
            <w:tcW w:w="7380" w:type="dxa"/>
          </w:tcPr>
          <w:p w:rsidR="00EA7258" w:rsidRPr="008442E3" w:rsidRDefault="003D453B" w:rsidP="008442E3">
            <w:pPr>
              <w:pStyle w:val="NormalWeb"/>
              <w:contextualSpacing/>
              <w:jc w:val="both"/>
              <w:rPr>
                <w:lang w:val="lt-LT"/>
              </w:rPr>
            </w:pPr>
            <w:r w:rsidRPr="008442E3">
              <w:rPr>
                <w:lang w:val="lt-LT"/>
              </w:rPr>
              <w:t>Priimta paraiška, duomenys apie lėšų poreikį daliai palūkanų kompensuoti įvesti į Nacionalinės mokėjimo agentūros prie Žemės ūkio ministerijos informacinę sistemą.</w:t>
            </w:r>
          </w:p>
        </w:tc>
      </w:tr>
      <w:tr w:rsidR="00EA7258" w:rsidRPr="008442E3" w:rsidTr="00254DAD">
        <w:tc>
          <w:tcPr>
            <w:tcW w:w="570" w:type="dxa"/>
          </w:tcPr>
          <w:p w:rsidR="00EA7258" w:rsidRPr="008442E3" w:rsidRDefault="00EA7258" w:rsidP="00CB1F3E"/>
        </w:tc>
        <w:tc>
          <w:tcPr>
            <w:tcW w:w="1878" w:type="dxa"/>
          </w:tcPr>
          <w:p w:rsidR="00EA7258" w:rsidRPr="008442E3" w:rsidRDefault="00EA7258" w:rsidP="00CB1F3E">
            <w:r w:rsidRPr="008442E3">
              <w:t>Informacija ir dokumentai, kuriuos turi pateikti asmuo</w:t>
            </w:r>
          </w:p>
        </w:tc>
        <w:tc>
          <w:tcPr>
            <w:tcW w:w="7380" w:type="dxa"/>
          </w:tcPr>
          <w:p w:rsidR="00EA7258" w:rsidRPr="008442E3" w:rsidRDefault="003D453B" w:rsidP="008442E3">
            <w:r w:rsidRPr="008442E3">
              <w:t>1. Paraiška dėl palūkanų kompensacijos išmokėjimo (pildoma vietoje savivaldybės administracijoje);</w:t>
            </w:r>
            <w:r w:rsidRPr="008442E3">
              <w:br/>
              <w:t>2. Trumpalaikio ir (ar) biologinio turto įsigijimo ir apmokėjimo patvirtinimo dokumentų originalai (parodyti) ir jų kopijos;</w:t>
            </w:r>
            <w:r w:rsidRPr="008442E3">
              <w:br/>
              <w:t>3. Paskutinių finansinių metų, ėjusių prieš prašymo pateikimą, finansinės atskaitomybės ataskaitų originalai (parodyti) ir jų kopijos;</w:t>
            </w:r>
            <w:r w:rsidRPr="008442E3">
              <w:br/>
              <w:t>4. Kredito sutarties originalas (parodyti) ir jos kopija;</w:t>
            </w:r>
            <w:r w:rsidRPr="008442E3">
              <w:br/>
              <w:t>5. Kredito įstaigos pažyma apie sumokėtas palūkanas už trumpalaikiam turtui įsigyti suteiktus kreditus;</w:t>
            </w:r>
            <w:r w:rsidRPr="008442E3">
              <w:br/>
              <w:t xml:space="preserve">6. Kredito įstaigos pažyma apie orientacinę palūkanų normą. </w:t>
            </w:r>
          </w:p>
        </w:tc>
      </w:tr>
      <w:tr w:rsidR="00EA7258" w:rsidRPr="008442E3" w:rsidTr="00254DAD">
        <w:tc>
          <w:tcPr>
            <w:tcW w:w="570" w:type="dxa"/>
          </w:tcPr>
          <w:p w:rsidR="00EA7258" w:rsidRPr="008442E3" w:rsidRDefault="00EA7258" w:rsidP="00CB1F3E"/>
        </w:tc>
        <w:tc>
          <w:tcPr>
            <w:tcW w:w="1878" w:type="dxa"/>
          </w:tcPr>
          <w:p w:rsidR="00EA7258" w:rsidRPr="008442E3" w:rsidRDefault="00EA7258" w:rsidP="00CB1F3E">
            <w:r w:rsidRPr="008442E3">
              <w:t>Užmokesčio gavėjo duomenys</w:t>
            </w:r>
          </w:p>
        </w:tc>
        <w:tc>
          <w:tcPr>
            <w:tcW w:w="7380" w:type="dxa"/>
          </w:tcPr>
          <w:tbl>
            <w:tblPr>
              <w:tblW w:w="4583" w:type="pct"/>
              <w:tblCellSpacing w:w="15" w:type="dxa"/>
              <w:tblLayout w:type="fixed"/>
              <w:tblCellMar>
                <w:top w:w="15" w:type="dxa"/>
                <w:left w:w="15" w:type="dxa"/>
                <w:bottom w:w="15" w:type="dxa"/>
                <w:right w:w="15" w:type="dxa"/>
              </w:tblCellMar>
              <w:tblLook w:val="04A0"/>
            </w:tblPr>
            <w:tblGrid>
              <w:gridCol w:w="6567"/>
            </w:tblGrid>
            <w:tr w:rsidR="003D453B" w:rsidRPr="008442E3" w:rsidTr="005772EC">
              <w:trPr>
                <w:tblCellSpacing w:w="15" w:type="dxa"/>
              </w:trPr>
              <w:tc>
                <w:tcPr>
                  <w:tcW w:w="4955" w:type="pct"/>
                  <w:hideMark/>
                </w:tcPr>
                <w:p w:rsidR="003D453B" w:rsidRPr="008442E3" w:rsidRDefault="003D453B">
                  <w:r w:rsidRPr="008442E3">
                    <w:t xml:space="preserve">Nėra duomenų </w:t>
                  </w:r>
                </w:p>
              </w:tc>
            </w:tr>
            <w:tr w:rsidR="003D453B" w:rsidRPr="008442E3" w:rsidTr="005772EC">
              <w:trPr>
                <w:tblCellSpacing w:w="15" w:type="dxa"/>
              </w:trPr>
              <w:tc>
                <w:tcPr>
                  <w:tcW w:w="4955" w:type="pct"/>
                  <w:hideMark/>
                </w:tcPr>
                <w:p w:rsidR="003D453B" w:rsidRPr="008442E3" w:rsidRDefault="003D453B"/>
              </w:tc>
            </w:tr>
            <w:tr w:rsidR="003D453B" w:rsidRPr="008442E3" w:rsidTr="005772EC">
              <w:trPr>
                <w:tblCellSpacing w:w="15" w:type="dxa"/>
              </w:trPr>
              <w:tc>
                <w:tcPr>
                  <w:tcW w:w="4955" w:type="pct"/>
                  <w:hideMark/>
                </w:tcPr>
                <w:p w:rsidR="003D453B" w:rsidRPr="008442E3" w:rsidRDefault="003D453B"/>
              </w:tc>
            </w:tr>
            <w:tr w:rsidR="006A7CC1" w:rsidRPr="008442E3" w:rsidTr="006A7CC1">
              <w:trPr>
                <w:tblCellSpacing w:w="15" w:type="dxa"/>
              </w:trPr>
              <w:tc>
                <w:tcPr>
                  <w:tcW w:w="4955" w:type="pct"/>
                  <w:vAlign w:val="center"/>
                  <w:hideMark/>
                </w:tcPr>
                <w:p w:rsidR="006A7CC1" w:rsidRPr="008442E3" w:rsidRDefault="006A7CC1" w:rsidP="00EA7258">
                  <w:pPr>
                    <w:rPr>
                      <w:lang w:eastAsia="en-US"/>
                    </w:rPr>
                  </w:pPr>
                </w:p>
              </w:tc>
            </w:tr>
          </w:tbl>
          <w:p w:rsidR="00EA7258" w:rsidRPr="008442E3" w:rsidRDefault="00EA7258" w:rsidP="00054526">
            <w:pPr>
              <w:tabs>
                <w:tab w:val="left" w:pos="354"/>
              </w:tabs>
              <w:rPr>
                <w:b/>
                <w:bCs/>
                <w:color w:val="FF0000"/>
              </w:rPr>
            </w:pPr>
          </w:p>
        </w:tc>
      </w:tr>
      <w:tr w:rsidR="005E5511" w:rsidRPr="008442E3" w:rsidTr="00254DAD">
        <w:tc>
          <w:tcPr>
            <w:tcW w:w="570" w:type="dxa"/>
          </w:tcPr>
          <w:p w:rsidR="005E5511" w:rsidRPr="008442E3" w:rsidRDefault="005E5511" w:rsidP="00CB1F3E"/>
        </w:tc>
        <w:tc>
          <w:tcPr>
            <w:tcW w:w="1878" w:type="dxa"/>
          </w:tcPr>
          <w:p w:rsidR="005E5511" w:rsidRPr="008442E3" w:rsidRDefault="005E5511" w:rsidP="005E5511">
            <w:r w:rsidRPr="008442E3">
              <w:t>Paslaugos teikėjas</w:t>
            </w:r>
          </w:p>
          <w:p w:rsidR="005E5511" w:rsidRPr="008442E3" w:rsidRDefault="005E5511" w:rsidP="009354D5">
            <w:pPr>
              <w:tabs>
                <w:tab w:val="left" w:pos="354"/>
              </w:tabs>
              <w:ind w:left="70"/>
            </w:pPr>
          </w:p>
        </w:tc>
        <w:tc>
          <w:tcPr>
            <w:tcW w:w="7380" w:type="dxa"/>
          </w:tcPr>
          <w:tbl>
            <w:tblPr>
              <w:tblW w:w="0" w:type="auto"/>
              <w:tblCellSpacing w:w="15" w:type="dxa"/>
              <w:tblLayout w:type="fixed"/>
              <w:tblCellMar>
                <w:top w:w="15" w:type="dxa"/>
                <w:left w:w="15" w:type="dxa"/>
                <w:bottom w:w="15" w:type="dxa"/>
                <w:right w:w="15" w:type="dxa"/>
              </w:tblCellMar>
              <w:tblLook w:val="04A0"/>
            </w:tblPr>
            <w:tblGrid>
              <w:gridCol w:w="3582"/>
              <w:gridCol w:w="3582"/>
            </w:tblGrid>
            <w:tr w:rsidR="00254DAD" w:rsidRPr="000B1801" w:rsidTr="00E03625">
              <w:trPr>
                <w:tblCellSpacing w:w="15" w:type="dxa"/>
              </w:trPr>
              <w:tc>
                <w:tcPr>
                  <w:tcW w:w="2500" w:type="pct"/>
                  <w:vAlign w:val="center"/>
                  <w:hideMark/>
                </w:tcPr>
                <w:p w:rsidR="00254DAD" w:rsidRPr="000B1801" w:rsidRDefault="00254DAD" w:rsidP="00E03625">
                  <w:pPr>
                    <w:rPr>
                      <w:lang w:eastAsia="en-US"/>
                    </w:rPr>
                  </w:pPr>
                  <w:r w:rsidRPr="000B1801">
                    <w:rPr>
                      <w:lang w:eastAsia="en-US"/>
                    </w:rPr>
                    <w:t>Vardas ir pavardė:</w:t>
                  </w:r>
                </w:p>
              </w:tc>
              <w:tc>
                <w:tcPr>
                  <w:tcW w:w="4986" w:type="dxa"/>
                  <w:vAlign w:val="center"/>
                  <w:hideMark/>
                </w:tcPr>
                <w:p w:rsidR="00254DAD" w:rsidRPr="000B1801" w:rsidRDefault="00254DAD" w:rsidP="00E03625">
                  <w:pPr>
                    <w:rPr>
                      <w:lang w:eastAsia="en-US"/>
                    </w:rPr>
                  </w:pPr>
                  <w:r w:rsidRPr="000B1801">
                    <w:rPr>
                      <w:lang w:eastAsia="en-US"/>
                    </w:rPr>
                    <w:t xml:space="preserve">Virginija </w:t>
                  </w:r>
                  <w:proofErr w:type="spellStart"/>
                  <w:r w:rsidRPr="000B1801">
                    <w:rPr>
                      <w:lang w:eastAsia="en-US"/>
                    </w:rPr>
                    <w:t>Karosevičienė</w:t>
                  </w:r>
                  <w:proofErr w:type="spellEnd"/>
                </w:p>
              </w:tc>
            </w:tr>
            <w:tr w:rsidR="00254DAD" w:rsidRPr="000B1801" w:rsidTr="00E03625">
              <w:trPr>
                <w:tblCellSpacing w:w="15" w:type="dxa"/>
              </w:trPr>
              <w:tc>
                <w:tcPr>
                  <w:tcW w:w="2500" w:type="pct"/>
                  <w:vAlign w:val="center"/>
                  <w:hideMark/>
                </w:tcPr>
                <w:p w:rsidR="00254DAD" w:rsidRPr="000B1801" w:rsidRDefault="00254DAD" w:rsidP="00E03625">
                  <w:pPr>
                    <w:rPr>
                      <w:lang w:eastAsia="en-US"/>
                    </w:rPr>
                  </w:pPr>
                  <w:r w:rsidRPr="000B1801">
                    <w:rPr>
                      <w:lang w:eastAsia="en-US"/>
                    </w:rPr>
                    <w:t>Pareigos:</w:t>
                  </w:r>
                </w:p>
              </w:tc>
              <w:tc>
                <w:tcPr>
                  <w:tcW w:w="4986" w:type="dxa"/>
                  <w:vAlign w:val="center"/>
                  <w:hideMark/>
                </w:tcPr>
                <w:p w:rsidR="00254DAD" w:rsidRPr="000B1801" w:rsidRDefault="00254DAD" w:rsidP="00E03625">
                  <w:pPr>
                    <w:rPr>
                      <w:lang w:eastAsia="en-US"/>
                    </w:rPr>
                  </w:pPr>
                  <w:r w:rsidRPr="000B1801">
                    <w:rPr>
                      <w:lang w:eastAsia="en-US"/>
                    </w:rPr>
                    <w:t>Prienų rajono savivaldybės administracijos Žemės ūkio skyriaus vyriausioji specialistė</w:t>
                  </w:r>
                </w:p>
              </w:tc>
            </w:tr>
            <w:tr w:rsidR="00254DAD" w:rsidRPr="000B1801" w:rsidTr="00E03625">
              <w:trPr>
                <w:tblCellSpacing w:w="15" w:type="dxa"/>
              </w:trPr>
              <w:tc>
                <w:tcPr>
                  <w:tcW w:w="2500" w:type="pct"/>
                  <w:vAlign w:val="center"/>
                  <w:hideMark/>
                </w:tcPr>
                <w:p w:rsidR="00254DAD" w:rsidRPr="000B1801" w:rsidRDefault="00254DAD" w:rsidP="00E03625">
                  <w:pPr>
                    <w:rPr>
                      <w:lang w:eastAsia="en-US"/>
                    </w:rPr>
                  </w:pPr>
                  <w:r w:rsidRPr="000B1801">
                    <w:rPr>
                      <w:lang w:eastAsia="en-US"/>
                    </w:rPr>
                    <w:t>Telefonas:</w:t>
                  </w:r>
                </w:p>
              </w:tc>
              <w:tc>
                <w:tcPr>
                  <w:tcW w:w="4986" w:type="dxa"/>
                  <w:vAlign w:val="center"/>
                  <w:hideMark/>
                </w:tcPr>
                <w:p w:rsidR="00254DAD" w:rsidRPr="000B1801" w:rsidRDefault="00254DAD" w:rsidP="00E03625">
                  <w:pPr>
                    <w:rPr>
                      <w:lang w:eastAsia="en-US"/>
                    </w:rPr>
                  </w:pPr>
                  <w:r w:rsidRPr="000B1801">
                    <w:rPr>
                      <w:lang w:eastAsia="en-US"/>
                    </w:rPr>
                    <w:t>+37031961163</w:t>
                  </w:r>
                </w:p>
              </w:tc>
            </w:tr>
            <w:tr w:rsidR="00254DAD" w:rsidRPr="000B1801" w:rsidTr="00E03625">
              <w:trPr>
                <w:tblCellSpacing w:w="15" w:type="dxa"/>
              </w:trPr>
              <w:tc>
                <w:tcPr>
                  <w:tcW w:w="2500" w:type="pct"/>
                  <w:vAlign w:val="center"/>
                  <w:hideMark/>
                </w:tcPr>
                <w:p w:rsidR="00254DAD" w:rsidRPr="000B1801" w:rsidRDefault="00254DAD" w:rsidP="00E03625">
                  <w:pPr>
                    <w:rPr>
                      <w:lang w:eastAsia="en-US"/>
                    </w:rPr>
                  </w:pPr>
                  <w:r w:rsidRPr="000B1801">
                    <w:rPr>
                      <w:lang w:eastAsia="en-US"/>
                    </w:rPr>
                    <w:t>El. paštas:</w:t>
                  </w:r>
                </w:p>
              </w:tc>
              <w:tc>
                <w:tcPr>
                  <w:tcW w:w="4986" w:type="dxa"/>
                  <w:vAlign w:val="center"/>
                  <w:hideMark/>
                </w:tcPr>
                <w:p w:rsidR="00254DAD" w:rsidRPr="000B1801" w:rsidRDefault="00254DAD" w:rsidP="00E03625">
                  <w:pPr>
                    <w:rPr>
                      <w:lang w:eastAsia="en-US"/>
                    </w:rPr>
                  </w:pPr>
                  <w:r w:rsidRPr="000B1801">
                    <w:rPr>
                      <w:lang w:eastAsia="en-US"/>
                    </w:rPr>
                    <w:t>virginija.karoseviciene@prienai.lt</w:t>
                  </w:r>
                </w:p>
              </w:tc>
            </w:tr>
          </w:tbl>
          <w:p w:rsidR="005E5511" w:rsidRPr="008442E3" w:rsidRDefault="005E5511" w:rsidP="00054526">
            <w:pPr>
              <w:tabs>
                <w:tab w:val="left" w:pos="354"/>
              </w:tabs>
              <w:rPr>
                <w:b/>
                <w:bCs/>
                <w:color w:val="FF0000"/>
              </w:rPr>
            </w:pPr>
          </w:p>
        </w:tc>
      </w:tr>
      <w:tr w:rsidR="005E5511" w:rsidRPr="008442E3" w:rsidTr="00254DAD">
        <w:tc>
          <w:tcPr>
            <w:tcW w:w="570" w:type="dxa"/>
          </w:tcPr>
          <w:p w:rsidR="005E5511" w:rsidRPr="008442E3" w:rsidRDefault="005E5511" w:rsidP="00CB1F3E"/>
        </w:tc>
        <w:tc>
          <w:tcPr>
            <w:tcW w:w="1878" w:type="dxa"/>
          </w:tcPr>
          <w:p w:rsidR="005E5511" w:rsidRPr="008442E3" w:rsidRDefault="005E5511" w:rsidP="00CB1F3E">
            <w:r w:rsidRPr="008442E3">
              <w:t>Paslauga apmokama vietoje</w:t>
            </w:r>
          </w:p>
        </w:tc>
        <w:tc>
          <w:tcPr>
            <w:tcW w:w="7380" w:type="dxa"/>
          </w:tcPr>
          <w:p w:rsidR="005E5511" w:rsidRPr="008442E3" w:rsidRDefault="005E5511" w:rsidP="005E5511">
            <w:r w:rsidRPr="008442E3">
              <w:t>Ne</w:t>
            </w:r>
          </w:p>
          <w:p w:rsidR="005E5511" w:rsidRPr="008442E3" w:rsidRDefault="005E5511" w:rsidP="00054526">
            <w:pPr>
              <w:tabs>
                <w:tab w:val="left" w:pos="354"/>
              </w:tabs>
              <w:rPr>
                <w:b/>
                <w:bCs/>
                <w:color w:val="FF0000"/>
              </w:rPr>
            </w:pPr>
          </w:p>
        </w:tc>
      </w:tr>
      <w:tr w:rsidR="005E5511" w:rsidRPr="008442E3" w:rsidTr="00254DAD">
        <w:tc>
          <w:tcPr>
            <w:tcW w:w="570" w:type="dxa"/>
          </w:tcPr>
          <w:p w:rsidR="005E5511" w:rsidRPr="008442E3" w:rsidRDefault="005E5511" w:rsidP="00CB1F3E"/>
        </w:tc>
        <w:tc>
          <w:tcPr>
            <w:tcW w:w="1878" w:type="dxa"/>
          </w:tcPr>
          <w:p w:rsidR="005E5511" w:rsidRPr="008442E3" w:rsidRDefault="005E5511" w:rsidP="00CB1F3E">
            <w:r w:rsidRPr="008442E3">
              <w:t>Paslaugos inicijavimo forma</w:t>
            </w:r>
          </w:p>
        </w:tc>
        <w:tc>
          <w:tcPr>
            <w:tcW w:w="7380" w:type="dxa"/>
          </w:tcPr>
          <w:p w:rsidR="005E5511" w:rsidRPr="008442E3" w:rsidRDefault="003D453B" w:rsidP="000B1801">
            <w:pPr>
              <w:tabs>
                <w:tab w:val="left" w:pos="354"/>
              </w:tabs>
              <w:jc w:val="both"/>
              <w:rPr>
                <w:b/>
                <w:bCs/>
                <w:color w:val="FF0000"/>
              </w:rPr>
            </w:pPr>
            <w:r w:rsidRPr="008442E3">
              <w:t>Paraiškos forma</w:t>
            </w:r>
            <w:r w:rsidR="00D273B6">
              <w:t xml:space="preserve"> (pridedama)</w:t>
            </w:r>
          </w:p>
        </w:tc>
      </w:tr>
      <w:tr w:rsidR="005E5511" w:rsidRPr="008442E3" w:rsidTr="00254DAD">
        <w:tc>
          <w:tcPr>
            <w:tcW w:w="570" w:type="dxa"/>
          </w:tcPr>
          <w:p w:rsidR="005E5511" w:rsidRPr="008442E3" w:rsidRDefault="005E5511" w:rsidP="00CB1F3E"/>
        </w:tc>
        <w:tc>
          <w:tcPr>
            <w:tcW w:w="1878" w:type="dxa"/>
            <w:tcBorders>
              <w:bottom w:val="single" w:sz="4" w:space="0" w:color="auto"/>
            </w:tcBorders>
          </w:tcPr>
          <w:p w:rsidR="005E5511" w:rsidRPr="008442E3" w:rsidRDefault="005E5511" w:rsidP="00CB1F3E">
            <w:r w:rsidRPr="008442E3">
              <w:t>Neelektroninės paslaugos teikimo proceso aprašymas</w:t>
            </w:r>
          </w:p>
        </w:tc>
        <w:tc>
          <w:tcPr>
            <w:tcW w:w="7380" w:type="dxa"/>
            <w:tcBorders>
              <w:bottom w:val="single" w:sz="4" w:space="0" w:color="auto"/>
            </w:tcBorders>
          </w:tcPr>
          <w:p w:rsidR="00254DAD" w:rsidRDefault="003D453B" w:rsidP="008442E3">
            <w:pPr>
              <w:tabs>
                <w:tab w:val="left" w:pos="354"/>
              </w:tabs>
              <w:jc w:val="both"/>
            </w:pPr>
            <w:r w:rsidRPr="008442E3">
              <w:t>1. Paraiškos dėl palūkanų kompensacijos išmokėjimo pateikimas tiesiogiai atvykus į savivaldybę;</w:t>
            </w:r>
          </w:p>
          <w:p w:rsidR="00254DAD" w:rsidRDefault="003D453B" w:rsidP="008442E3">
            <w:pPr>
              <w:tabs>
                <w:tab w:val="left" w:pos="354"/>
              </w:tabs>
              <w:jc w:val="both"/>
            </w:pPr>
            <w:r w:rsidRPr="008442E3">
              <w:t xml:space="preserve">2. Paraiškos nagrinėjimas: </w:t>
            </w:r>
          </w:p>
          <w:p w:rsidR="00254DAD" w:rsidRDefault="003D453B" w:rsidP="008442E3">
            <w:pPr>
              <w:tabs>
                <w:tab w:val="left" w:pos="354"/>
              </w:tabs>
              <w:jc w:val="both"/>
            </w:pPr>
            <w:r w:rsidRPr="008442E3">
              <w:t xml:space="preserve">2.1. sutikrinami duomenys ir atliekami patikrinimai registruose ir sistemose; </w:t>
            </w:r>
          </w:p>
          <w:p w:rsidR="00254DAD" w:rsidRDefault="003D453B" w:rsidP="008442E3">
            <w:pPr>
              <w:tabs>
                <w:tab w:val="left" w:pos="354"/>
              </w:tabs>
              <w:jc w:val="both"/>
            </w:pPr>
            <w:r w:rsidRPr="008442E3">
              <w:t>2.2. apskaičiuojama pagalbos suma visam palūkanų kompensavimo laikotarpiui ir apskaičiuojama mokėtina pagalbos suma;</w:t>
            </w:r>
          </w:p>
          <w:p w:rsidR="00254DAD" w:rsidRDefault="003D453B" w:rsidP="008442E3">
            <w:pPr>
              <w:tabs>
                <w:tab w:val="left" w:pos="354"/>
              </w:tabs>
              <w:jc w:val="both"/>
            </w:pPr>
            <w:r w:rsidRPr="008442E3">
              <w:t xml:space="preserve">3. Parengiamas administracijos direktoriaus įsakymo projektas dėl pagalbos skyrimo; </w:t>
            </w:r>
          </w:p>
          <w:p w:rsidR="00254DAD" w:rsidRDefault="003D453B" w:rsidP="008442E3">
            <w:pPr>
              <w:tabs>
                <w:tab w:val="left" w:pos="354"/>
              </w:tabs>
              <w:jc w:val="both"/>
            </w:pPr>
            <w:r w:rsidRPr="008442E3">
              <w:t>4. Raštu informuojamas pagalbos gavėjas apie mokėtiną pagalbos sumą, apskaičiuotą visam palūkanų kompensavimo laikotarpiui (nediskontuotą), ir diskontuotą pagalbos vertę, arba mokėtiną pagalbos sumą (kai pagalba išmokama Taisyklių 31.2 papunktyje nurodytu atveju);</w:t>
            </w:r>
          </w:p>
          <w:p w:rsidR="00254DAD" w:rsidRDefault="003D453B" w:rsidP="008442E3">
            <w:pPr>
              <w:tabs>
                <w:tab w:val="left" w:pos="354"/>
              </w:tabs>
              <w:jc w:val="both"/>
            </w:pPr>
            <w:r w:rsidRPr="008442E3">
              <w:t>5. Per 5 darbo dienas nuo sprendimo dėl pagalbos skyrimo priėmimo pateikiama Suteiktos valstybės pagalbos ir nereikšmingos (</w:t>
            </w:r>
            <w:proofErr w:type="spellStart"/>
            <w:r w:rsidRPr="008442E3">
              <w:t>de</w:t>
            </w:r>
            <w:proofErr w:type="spellEnd"/>
            <w:r w:rsidRPr="008442E3">
              <w:t xml:space="preserve"> </w:t>
            </w:r>
            <w:proofErr w:type="spellStart"/>
            <w:r w:rsidRPr="008442E3">
              <w:t>minimis</w:t>
            </w:r>
            <w:proofErr w:type="spellEnd"/>
            <w:r w:rsidRPr="008442E3">
              <w:t>) pagalbos registrui informacija apie pagalbos gavėjams apskaičiuotą diskontuotą pagalbos vertę (Taisyklių 31.1 papunktyje nurodytu atveju) arba už visą palūkanų kompensavimo laikotarpį mokėtiną nereikšmingą (</w:t>
            </w:r>
            <w:proofErr w:type="spellStart"/>
            <w:r w:rsidRPr="008442E3">
              <w:t>de</w:t>
            </w:r>
            <w:proofErr w:type="spellEnd"/>
            <w:r w:rsidRPr="008442E3">
              <w:t xml:space="preserve"> </w:t>
            </w:r>
            <w:proofErr w:type="spellStart"/>
            <w:r w:rsidRPr="008442E3">
              <w:t>minimis</w:t>
            </w:r>
            <w:proofErr w:type="spellEnd"/>
            <w:r w:rsidRPr="008442E3">
              <w:t>) pagalbą (Taisyklių 31.2 papunktyje nurodytu atveju);</w:t>
            </w:r>
          </w:p>
          <w:p w:rsidR="005E5511" w:rsidRPr="008442E3" w:rsidRDefault="003D453B" w:rsidP="008442E3">
            <w:pPr>
              <w:tabs>
                <w:tab w:val="left" w:pos="354"/>
              </w:tabs>
              <w:jc w:val="both"/>
              <w:rPr>
                <w:b/>
                <w:bCs/>
                <w:color w:val="FF0000"/>
              </w:rPr>
            </w:pPr>
            <w:r w:rsidRPr="008442E3">
              <w:t>6. Pagal pagalbos gavėjo pateiktas finansų įstaigų pažymas apie finansų įstaigai sumokėtas palūkanas už trumpalaikiam ir (ar) biologiniam turtui įsigyti ir (ar) darbo užmokesčiui mokėti suteiktas paskolas apskaičiuojamas lėšų poreikį ir ne vėliau kaip per 5 darbo dienas į ŽŪMIS suvedami Taisyklių 5 priede nurodytus duomenis apie lėšų poreikį finansų įstaigoms sumokėtų palūkanų už trumpalaikiam ir (ar) biologiniam turtui įsigyti ir (ar) darbo užmokesčiui mokėti suteiktas paskolas kompensuoti.</w:t>
            </w:r>
          </w:p>
        </w:tc>
      </w:tr>
      <w:tr w:rsidR="00C86453" w:rsidRPr="008442E3" w:rsidTr="00254DAD">
        <w:tc>
          <w:tcPr>
            <w:tcW w:w="570" w:type="dxa"/>
            <w:vMerge w:val="restart"/>
          </w:tcPr>
          <w:p w:rsidR="00C86453" w:rsidRPr="008442E3" w:rsidRDefault="00C86453" w:rsidP="00CB1F3E"/>
        </w:tc>
        <w:tc>
          <w:tcPr>
            <w:tcW w:w="1878" w:type="dxa"/>
            <w:vMerge w:val="restart"/>
            <w:tcBorders>
              <w:bottom w:val="single" w:sz="4" w:space="0" w:color="auto"/>
              <w:right w:val="single" w:sz="4" w:space="0" w:color="auto"/>
            </w:tcBorders>
          </w:tcPr>
          <w:p w:rsidR="00C86453" w:rsidRPr="008442E3" w:rsidRDefault="00C86453" w:rsidP="00CB1F3E">
            <w:r w:rsidRPr="008442E3">
              <w:t>Neelektroninės paslaugos suteikimo trukmė ir kaina</w:t>
            </w:r>
          </w:p>
        </w:tc>
        <w:tc>
          <w:tcPr>
            <w:tcW w:w="7380" w:type="dxa"/>
            <w:tcBorders>
              <w:top w:val="single" w:sz="4" w:space="0" w:color="auto"/>
              <w:left w:val="single" w:sz="4" w:space="0" w:color="auto"/>
              <w:bottom w:val="nil"/>
              <w:right w:val="single" w:sz="4" w:space="0" w:color="auto"/>
            </w:tcBorders>
          </w:tcPr>
          <w:p w:rsidR="00C86453" w:rsidRPr="008442E3" w:rsidRDefault="00C86453" w:rsidP="007D5B73">
            <w:pPr>
              <w:tabs>
                <w:tab w:val="left" w:pos="354"/>
              </w:tabs>
              <w:rPr>
                <w:b/>
                <w:bCs/>
                <w:color w:val="FF0000"/>
              </w:rPr>
            </w:pPr>
            <w:r w:rsidRPr="008442E3">
              <w:rPr>
                <w:lang w:eastAsia="en-US"/>
              </w:rPr>
              <w:t>Paslaugos suteikimo trukmė: 3</w:t>
            </w:r>
          </w:p>
        </w:tc>
      </w:tr>
      <w:tr w:rsidR="00C86453" w:rsidRPr="008442E3" w:rsidTr="00254DAD">
        <w:tc>
          <w:tcPr>
            <w:tcW w:w="570" w:type="dxa"/>
            <w:vMerge/>
          </w:tcPr>
          <w:p w:rsidR="00C86453" w:rsidRPr="008442E3" w:rsidRDefault="00C86453" w:rsidP="00CB1F3E"/>
        </w:tc>
        <w:tc>
          <w:tcPr>
            <w:tcW w:w="1878" w:type="dxa"/>
            <w:vMerge/>
            <w:tcBorders>
              <w:bottom w:val="single" w:sz="4" w:space="0" w:color="auto"/>
              <w:right w:val="single" w:sz="4" w:space="0" w:color="auto"/>
            </w:tcBorders>
          </w:tcPr>
          <w:p w:rsidR="00C86453" w:rsidRPr="008442E3" w:rsidRDefault="00C86453" w:rsidP="00CB1F3E"/>
        </w:tc>
        <w:tc>
          <w:tcPr>
            <w:tcW w:w="7380" w:type="dxa"/>
            <w:tcBorders>
              <w:top w:val="nil"/>
              <w:left w:val="single" w:sz="4" w:space="0" w:color="auto"/>
              <w:bottom w:val="nil"/>
              <w:right w:val="single" w:sz="4" w:space="0" w:color="auto"/>
            </w:tcBorders>
          </w:tcPr>
          <w:p w:rsidR="00C86453" w:rsidRPr="008442E3" w:rsidRDefault="00C86453" w:rsidP="007D5B73">
            <w:pPr>
              <w:tabs>
                <w:tab w:val="left" w:pos="354"/>
              </w:tabs>
              <w:rPr>
                <w:b/>
                <w:bCs/>
                <w:color w:val="FF0000"/>
              </w:rPr>
            </w:pPr>
            <w:r w:rsidRPr="008442E3">
              <w:rPr>
                <w:lang w:eastAsia="en-US"/>
              </w:rPr>
              <w:t>Dienų tipas: Darbo dienos</w:t>
            </w:r>
          </w:p>
        </w:tc>
      </w:tr>
      <w:tr w:rsidR="00C86453" w:rsidRPr="008442E3" w:rsidTr="00254DAD">
        <w:tc>
          <w:tcPr>
            <w:tcW w:w="570" w:type="dxa"/>
            <w:vMerge/>
          </w:tcPr>
          <w:p w:rsidR="00C86453" w:rsidRPr="008442E3" w:rsidRDefault="00C86453" w:rsidP="00CB1F3E"/>
        </w:tc>
        <w:tc>
          <w:tcPr>
            <w:tcW w:w="1878" w:type="dxa"/>
            <w:vMerge/>
            <w:tcBorders>
              <w:bottom w:val="single" w:sz="4" w:space="0" w:color="auto"/>
              <w:right w:val="single" w:sz="4" w:space="0" w:color="auto"/>
            </w:tcBorders>
          </w:tcPr>
          <w:p w:rsidR="00C86453" w:rsidRPr="008442E3" w:rsidRDefault="00C86453" w:rsidP="00CB1F3E"/>
        </w:tc>
        <w:tc>
          <w:tcPr>
            <w:tcW w:w="7380" w:type="dxa"/>
            <w:tcBorders>
              <w:top w:val="nil"/>
              <w:left w:val="single" w:sz="4" w:space="0" w:color="auto"/>
              <w:bottom w:val="nil"/>
              <w:right w:val="single" w:sz="4" w:space="0" w:color="auto"/>
            </w:tcBorders>
          </w:tcPr>
          <w:p w:rsidR="00C86453" w:rsidRPr="008442E3" w:rsidRDefault="00C86453" w:rsidP="00054526">
            <w:pPr>
              <w:tabs>
                <w:tab w:val="left" w:pos="354"/>
              </w:tabs>
              <w:rPr>
                <w:b/>
                <w:bCs/>
                <w:color w:val="FF0000"/>
              </w:rPr>
            </w:pPr>
          </w:p>
        </w:tc>
      </w:tr>
      <w:tr w:rsidR="00C86453" w:rsidRPr="008442E3" w:rsidTr="00254DAD">
        <w:tc>
          <w:tcPr>
            <w:tcW w:w="570" w:type="dxa"/>
            <w:vMerge/>
          </w:tcPr>
          <w:p w:rsidR="00C86453" w:rsidRPr="008442E3" w:rsidRDefault="00C86453" w:rsidP="00CB1F3E"/>
        </w:tc>
        <w:tc>
          <w:tcPr>
            <w:tcW w:w="1878" w:type="dxa"/>
            <w:vMerge/>
            <w:tcBorders>
              <w:bottom w:val="single" w:sz="4" w:space="0" w:color="auto"/>
              <w:right w:val="single" w:sz="4" w:space="0" w:color="auto"/>
            </w:tcBorders>
          </w:tcPr>
          <w:p w:rsidR="00C86453" w:rsidRPr="008442E3" w:rsidRDefault="00C86453" w:rsidP="00CB1F3E"/>
        </w:tc>
        <w:tc>
          <w:tcPr>
            <w:tcW w:w="7380" w:type="dxa"/>
            <w:tcBorders>
              <w:top w:val="nil"/>
              <w:left w:val="single" w:sz="4" w:space="0" w:color="auto"/>
              <w:bottom w:val="single" w:sz="4" w:space="0" w:color="auto"/>
              <w:right w:val="single" w:sz="4" w:space="0" w:color="auto"/>
            </w:tcBorders>
          </w:tcPr>
          <w:p w:rsidR="00C86453" w:rsidRPr="008442E3" w:rsidRDefault="00C86453" w:rsidP="004B5524">
            <w:pPr>
              <w:tabs>
                <w:tab w:val="left" w:pos="354"/>
              </w:tabs>
              <w:rPr>
                <w:b/>
                <w:bCs/>
                <w:color w:val="FF0000"/>
              </w:rPr>
            </w:pPr>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Yra pasirašyta sutartis dėl paslaugų apmokėjimo per VIISP</w:t>
            </w:r>
          </w:p>
        </w:tc>
        <w:tc>
          <w:tcPr>
            <w:tcW w:w="7380" w:type="dxa"/>
            <w:tcBorders>
              <w:top w:val="single" w:sz="4" w:space="0" w:color="auto"/>
            </w:tcBorders>
          </w:tcPr>
          <w:p w:rsidR="00C86453" w:rsidRPr="008442E3" w:rsidRDefault="00C86453" w:rsidP="00054526">
            <w:pPr>
              <w:tabs>
                <w:tab w:val="left" w:pos="354"/>
              </w:tabs>
              <w:rPr>
                <w:b/>
                <w:bCs/>
                <w:color w:val="FF0000"/>
              </w:rPr>
            </w:pPr>
            <w:r w:rsidRPr="008442E3">
              <w:t>Ne</w:t>
            </w:r>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 xml:space="preserve">Yra galimas mokėjimas per </w:t>
            </w:r>
            <w:proofErr w:type="spellStart"/>
            <w:r w:rsidRPr="008442E3">
              <w:t>eBankus</w:t>
            </w:r>
            <w:proofErr w:type="spellEnd"/>
          </w:p>
        </w:tc>
        <w:tc>
          <w:tcPr>
            <w:tcW w:w="7380" w:type="dxa"/>
            <w:tcBorders>
              <w:top w:val="single" w:sz="4" w:space="0" w:color="auto"/>
            </w:tcBorders>
          </w:tcPr>
          <w:p w:rsidR="00C86453" w:rsidRPr="008442E3" w:rsidRDefault="00C86453" w:rsidP="00054526">
            <w:pPr>
              <w:tabs>
                <w:tab w:val="left" w:pos="354"/>
              </w:tabs>
              <w:rPr>
                <w:b/>
                <w:bCs/>
                <w:color w:val="FF0000"/>
              </w:rPr>
            </w:pPr>
            <w:r w:rsidRPr="008442E3">
              <w:t>Ne</w:t>
            </w:r>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Yra galimas mokėjimas per tarpininką (paštą)</w:t>
            </w:r>
          </w:p>
        </w:tc>
        <w:tc>
          <w:tcPr>
            <w:tcW w:w="7380" w:type="dxa"/>
            <w:tcBorders>
              <w:top w:val="single" w:sz="4" w:space="0" w:color="auto"/>
            </w:tcBorders>
          </w:tcPr>
          <w:p w:rsidR="00C86453" w:rsidRPr="008442E3" w:rsidRDefault="00C86453" w:rsidP="00054526">
            <w:pPr>
              <w:tabs>
                <w:tab w:val="left" w:pos="354"/>
              </w:tabs>
              <w:rPr>
                <w:b/>
                <w:bCs/>
                <w:color w:val="FF0000"/>
              </w:rPr>
            </w:pPr>
            <w:r w:rsidRPr="008442E3">
              <w:t>Ne</w:t>
            </w:r>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Užsakant paslaugą reikalingas tapatybės nustatymas</w:t>
            </w:r>
          </w:p>
        </w:tc>
        <w:tc>
          <w:tcPr>
            <w:tcW w:w="7380" w:type="dxa"/>
            <w:tcBorders>
              <w:top w:val="single" w:sz="4" w:space="0" w:color="auto"/>
            </w:tcBorders>
          </w:tcPr>
          <w:p w:rsidR="00C86453" w:rsidRPr="008442E3" w:rsidRDefault="00C86453" w:rsidP="00054526">
            <w:pPr>
              <w:tabs>
                <w:tab w:val="left" w:pos="354"/>
              </w:tabs>
              <w:rPr>
                <w:b/>
                <w:bCs/>
              </w:rPr>
            </w:pPr>
            <w:r w:rsidRPr="008442E3">
              <w:t xml:space="preserve">Ne </w:t>
            </w:r>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Teisės aktai</w:t>
            </w:r>
          </w:p>
        </w:tc>
        <w:tc>
          <w:tcPr>
            <w:tcW w:w="7380" w:type="dxa"/>
            <w:tcBorders>
              <w:top w:val="single" w:sz="4" w:space="0" w:color="auto"/>
            </w:tcBorders>
          </w:tcPr>
          <w:p w:rsidR="00D808AC" w:rsidRDefault="0094000F" w:rsidP="008442E3">
            <w:pPr>
              <w:autoSpaceDE w:val="0"/>
              <w:autoSpaceDN w:val="0"/>
              <w:adjustRightInd w:val="0"/>
              <w:jc w:val="both"/>
            </w:pPr>
            <w:hyperlink r:id="rId8" w:tgtFrame="_blank" w:tooltip="Dalies kredito įstaigai sumokėtų palūkanų už trumpalaikiam ir (ar) biologiniam turtui įsigyti suteiktus kreditus ir (ar) kredito linijas kompensavimo taisyklės, patvirtintos Lietuvos Respublikos žemės ūkio ministro 2007 m. balandžio 20 d. įsakymu Nr. 3D-179" w:history="1">
              <w:r w:rsidR="00C86453" w:rsidRPr="008442E3">
                <w:rPr>
                  <w:rStyle w:val="Hyperlink"/>
                  <w:color w:val="auto"/>
                  <w:u w:val="none"/>
                </w:rPr>
                <w:t>Dalies kredito įstaigai sumokėtų palūkanų už trumpalaikiam ir (ar) biologiniam turtui įsigyti suteiktus kreditus ir (ar) kredito linijas kompensavimo taisyklės, patvirtintos Lietuvos Respublikos žemės ūkio ministro 2007 m. balandžio 20 d. įsakymu Nr. 3D-179</w:t>
              </w:r>
            </w:hyperlink>
          </w:p>
          <w:p w:rsidR="00D808AC" w:rsidRDefault="0094000F" w:rsidP="008442E3">
            <w:pPr>
              <w:autoSpaceDE w:val="0"/>
              <w:autoSpaceDN w:val="0"/>
              <w:adjustRightInd w:val="0"/>
              <w:jc w:val="both"/>
            </w:pPr>
            <w:hyperlink r:id="rId9" w:history="1">
              <w:r w:rsidR="00D808AC" w:rsidRPr="00D53BEC">
                <w:rPr>
                  <w:rStyle w:val="Hyperlink"/>
                </w:rPr>
                <w:t>https://e-seimas.lrs.lt/portal/legalAct/lt/TAD/TAIS.296386/asr</w:t>
              </w:r>
            </w:hyperlink>
          </w:p>
          <w:p w:rsidR="00C86453" w:rsidRDefault="0094000F" w:rsidP="008442E3">
            <w:pPr>
              <w:autoSpaceDE w:val="0"/>
              <w:autoSpaceDN w:val="0"/>
              <w:adjustRightInd w:val="0"/>
              <w:jc w:val="both"/>
            </w:pPr>
            <w:hyperlink r:id="rId10" w:tgtFrame="_blank" w:tooltip="Asmenų prašymų nagrinėjimo ir jų aptarnavimo viešojo administravimo institucijose, įstaigose ir kituose viešojo administravimo subjektuose taisyklės, patvirtintos Lietuvos Respublikos Vyriausybės 2015 m. rugpjūčio 26 d. nutarimu Nr. 913 " w:history="1">
              <w:r w:rsidR="00C86453" w:rsidRPr="008442E3">
                <w:rPr>
                  <w:rStyle w:val="Hyperlink"/>
                  <w:color w:val="auto"/>
                  <w:u w:val="none"/>
                </w:rPr>
                <w:t xml:space="preserve">Asmenų prašymų nagrinėjimo ir jų aptarnavimo viešojo administravimo institucijose, įstaigose ir kituose viešojo administravimo subjektuose taisyklės, patvirtintos Lietuvos Respublikos Vyriausybės 2015 m. rugpjūčio 26 d. nutarimu Nr. 913 </w:t>
              </w:r>
            </w:hyperlink>
          </w:p>
          <w:p w:rsidR="00D808AC" w:rsidRPr="008442E3" w:rsidRDefault="0094000F" w:rsidP="008442E3">
            <w:pPr>
              <w:autoSpaceDE w:val="0"/>
              <w:autoSpaceDN w:val="0"/>
              <w:adjustRightInd w:val="0"/>
              <w:jc w:val="both"/>
              <w:rPr>
                <w:sz w:val="22"/>
                <w:szCs w:val="22"/>
              </w:rPr>
            </w:pPr>
            <w:hyperlink r:id="rId11" w:history="1">
              <w:r w:rsidR="00D808AC" w:rsidRPr="00D53BEC">
                <w:rPr>
                  <w:rStyle w:val="Hyperlink"/>
                  <w:sz w:val="22"/>
                  <w:szCs w:val="22"/>
                </w:rPr>
                <w:t>https://e-seimas.lrs.lt/portal/legalAct/lt/TAD/744f51f14fd211e5a4ad9dd3e7d17706</w:t>
              </w:r>
            </w:hyperlink>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Paslaugos teikėjo veiksmų (neveikimo) apskundimo seka</w:t>
            </w:r>
          </w:p>
        </w:tc>
        <w:tc>
          <w:tcPr>
            <w:tcW w:w="7380" w:type="dxa"/>
            <w:tcBorders>
              <w:top w:val="single" w:sz="4" w:space="0" w:color="auto"/>
            </w:tcBorders>
          </w:tcPr>
          <w:p w:rsidR="00C86453" w:rsidRPr="008442E3" w:rsidRDefault="00C86453" w:rsidP="000B1801">
            <w:pPr>
              <w:tabs>
                <w:tab w:val="left" w:pos="354"/>
              </w:tabs>
              <w:jc w:val="both"/>
              <w:rPr>
                <w:b/>
                <w:bCs/>
              </w:rPr>
            </w:pPr>
            <w:r>
              <w:t>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tc>
      </w:tr>
      <w:tr w:rsidR="00C86453" w:rsidRPr="008442E3" w:rsidTr="00254DAD">
        <w:tc>
          <w:tcPr>
            <w:tcW w:w="570" w:type="dxa"/>
          </w:tcPr>
          <w:p w:rsidR="00C86453" w:rsidRPr="008442E3" w:rsidRDefault="00C86453" w:rsidP="00CB1F3E"/>
        </w:tc>
        <w:tc>
          <w:tcPr>
            <w:tcW w:w="1878" w:type="dxa"/>
            <w:tcBorders>
              <w:top w:val="single" w:sz="4" w:space="0" w:color="auto"/>
            </w:tcBorders>
          </w:tcPr>
          <w:p w:rsidR="00C86453" w:rsidRPr="008442E3" w:rsidRDefault="00C86453" w:rsidP="00CB1F3E">
            <w:r w:rsidRPr="008442E3">
              <w:t>Raktažodžiai</w:t>
            </w:r>
          </w:p>
        </w:tc>
        <w:tc>
          <w:tcPr>
            <w:tcW w:w="7380" w:type="dxa"/>
            <w:tcBorders>
              <w:top w:val="single" w:sz="4" w:space="0" w:color="auto"/>
            </w:tcBorders>
          </w:tcPr>
          <w:p w:rsidR="00C86453" w:rsidRPr="008442E3" w:rsidRDefault="00C86453" w:rsidP="00043297">
            <w:r w:rsidRPr="008442E3">
              <w:t>Trumpalaikiam turtui, dalies palūkanų</w:t>
            </w:r>
          </w:p>
        </w:tc>
      </w:tr>
    </w:tbl>
    <w:p w:rsidR="00B04B25" w:rsidRPr="008442E3" w:rsidRDefault="00B04B25" w:rsidP="00F035B1">
      <w:pPr>
        <w:jc w:val="center"/>
      </w:pPr>
      <w:r w:rsidRPr="008442E3">
        <w:t>_____________________</w:t>
      </w:r>
    </w:p>
    <w:sectPr w:rsidR="00B04B25" w:rsidRPr="008442E3" w:rsidSect="00C86453">
      <w:headerReference w:type="even" r:id="rId12"/>
      <w:headerReference w:type="default" r:id="rId13"/>
      <w:pgSz w:w="11906" w:h="16838"/>
      <w:pgMar w:top="990" w:right="567" w:bottom="81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4F1" w:rsidRDefault="00E444F1">
      <w:r>
        <w:separator/>
      </w:r>
    </w:p>
  </w:endnote>
  <w:endnote w:type="continuationSeparator" w:id="0">
    <w:p w:rsidR="00E444F1" w:rsidRDefault="00E44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4F1" w:rsidRDefault="00E444F1">
      <w:r>
        <w:separator/>
      </w:r>
    </w:p>
  </w:footnote>
  <w:footnote w:type="continuationSeparator" w:id="0">
    <w:p w:rsidR="00E444F1" w:rsidRDefault="00E44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94000F"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end"/>
    </w:r>
  </w:p>
  <w:p w:rsidR="008D727D" w:rsidRDefault="008D7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7D" w:rsidRDefault="0094000F" w:rsidP="00AD5083">
    <w:pPr>
      <w:pStyle w:val="Header"/>
      <w:framePr w:wrap="around" w:vAnchor="text" w:hAnchor="margin" w:xAlign="center" w:y="1"/>
      <w:rPr>
        <w:rStyle w:val="PageNumber"/>
      </w:rPr>
    </w:pPr>
    <w:r>
      <w:rPr>
        <w:rStyle w:val="PageNumber"/>
      </w:rPr>
      <w:fldChar w:fldCharType="begin"/>
    </w:r>
    <w:r w:rsidR="008D727D">
      <w:rPr>
        <w:rStyle w:val="PageNumber"/>
      </w:rPr>
      <w:instrText xml:space="preserve">PAGE  </w:instrText>
    </w:r>
    <w:r>
      <w:rPr>
        <w:rStyle w:val="PageNumber"/>
      </w:rPr>
      <w:fldChar w:fldCharType="separate"/>
    </w:r>
    <w:r w:rsidR="00D273B6">
      <w:rPr>
        <w:rStyle w:val="PageNumber"/>
        <w:noProof/>
      </w:rPr>
      <w:t>2</w:t>
    </w:r>
    <w:r>
      <w:rPr>
        <w:rStyle w:val="PageNumber"/>
      </w:rPr>
      <w:fldChar w:fldCharType="end"/>
    </w:r>
  </w:p>
  <w:p w:rsidR="008D727D" w:rsidRDefault="008D72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B258FF"/>
    <w:multiLevelType w:val="multilevel"/>
    <w:tmpl w:val="1DDE286A"/>
    <w:lvl w:ilvl="0">
      <w:start w:val="5"/>
      <w:numFmt w:val="decimal"/>
      <w:lvlText w:val="%1."/>
      <w:lvlJc w:val="left"/>
      <w:pPr>
        <w:tabs>
          <w:tab w:val="num" w:pos="1329"/>
        </w:tabs>
        <w:ind w:left="1329" w:hanging="360"/>
      </w:pPr>
      <w:rPr>
        <w:rFonts w:hint="default"/>
      </w:rPr>
    </w:lvl>
    <w:lvl w:ilvl="1" w:tentative="1">
      <w:start w:val="1"/>
      <w:numFmt w:val="lowerLetter"/>
      <w:lvlText w:val="%2."/>
      <w:lvlJc w:val="left"/>
      <w:pPr>
        <w:tabs>
          <w:tab w:val="num" w:pos="2049"/>
        </w:tabs>
        <w:ind w:left="2049" w:hanging="360"/>
      </w:pPr>
    </w:lvl>
    <w:lvl w:ilvl="2" w:tentative="1">
      <w:start w:val="1"/>
      <w:numFmt w:val="lowerRoman"/>
      <w:lvlText w:val="%3."/>
      <w:lvlJc w:val="right"/>
      <w:pPr>
        <w:tabs>
          <w:tab w:val="num" w:pos="2769"/>
        </w:tabs>
        <w:ind w:left="2769" w:hanging="180"/>
      </w:pPr>
    </w:lvl>
    <w:lvl w:ilvl="3" w:tentative="1">
      <w:start w:val="1"/>
      <w:numFmt w:val="decimal"/>
      <w:lvlText w:val="%4."/>
      <w:lvlJc w:val="left"/>
      <w:pPr>
        <w:tabs>
          <w:tab w:val="num" w:pos="3489"/>
        </w:tabs>
        <w:ind w:left="3489" w:hanging="360"/>
      </w:pPr>
    </w:lvl>
    <w:lvl w:ilvl="4" w:tentative="1">
      <w:start w:val="1"/>
      <w:numFmt w:val="lowerLetter"/>
      <w:lvlText w:val="%5."/>
      <w:lvlJc w:val="left"/>
      <w:pPr>
        <w:tabs>
          <w:tab w:val="num" w:pos="4209"/>
        </w:tabs>
        <w:ind w:left="4209" w:hanging="360"/>
      </w:pPr>
    </w:lvl>
    <w:lvl w:ilvl="5" w:tentative="1">
      <w:start w:val="1"/>
      <w:numFmt w:val="lowerRoman"/>
      <w:lvlText w:val="%6."/>
      <w:lvlJc w:val="right"/>
      <w:pPr>
        <w:tabs>
          <w:tab w:val="num" w:pos="4929"/>
        </w:tabs>
        <w:ind w:left="4929" w:hanging="180"/>
      </w:pPr>
    </w:lvl>
    <w:lvl w:ilvl="6" w:tentative="1">
      <w:start w:val="1"/>
      <w:numFmt w:val="decimal"/>
      <w:lvlText w:val="%7."/>
      <w:lvlJc w:val="left"/>
      <w:pPr>
        <w:tabs>
          <w:tab w:val="num" w:pos="5649"/>
        </w:tabs>
        <w:ind w:left="5649" w:hanging="360"/>
      </w:pPr>
    </w:lvl>
    <w:lvl w:ilvl="7" w:tentative="1">
      <w:start w:val="1"/>
      <w:numFmt w:val="lowerLetter"/>
      <w:lvlText w:val="%8."/>
      <w:lvlJc w:val="left"/>
      <w:pPr>
        <w:tabs>
          <w:tab w:val="num" w:pos="6369"/>
        </w:tabs>
        <w:ind w:left="6369" w:hanging="360"/>
      </w:pPr>
    </w:lvl>
    <w:lvl w:ilvl="8" w:tentative="1">
      <w:start w:val="1"/>
      <w:numFmt w:val="lowerRoman"/>
      <w:lvlText w:val="%9."/>
      <w:lvlJc w:val="right"/>
      <w:pPr>
        <w:tabs>
          <w:tab w:val="num" w:pos="7089"/>
        </w:tabs>
        <w:ind w:left="7089" w:hanging="180"/>
      </w:pPr>
    </w:lvl>
  </w:abstractNum>
  <w:abstractNum w:abstractNumId="2">
    <w:nsid w:val="2A9A1DF5"/>
    <w:multiLevelType w:val="hybridMultilevel"/>
    <w:tmpl w:val="9A7C18F4"/>
    <w:lvl w:ilvl="0" w:tplc="9E2A1EA2">
      <w:start w:val="1"/>
      <w:numFmt w:val="decimal"/>
      <w:lvlText w:val="%1."/>
      <w:lvlJc w:val="left"/>
      <w:pPr>
        <w:ind w:left="1965" w:hanging="705"/>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2DF70A9C"/>
    <w:multiLevelType w:val="hybridMultilevel"/>
    <w:tmpl w:val="012C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C570EC4"/>
    <w:multiLevelType w:val="hybridMultilevel"/>
    <w:tmpl w:val="7D4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83A94"/>
    <w:multiLevelType w:val="hybridMultilevel"/>
    <w:tmpl w:val="AD8C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E5FD1"/>
    <w:multiLevelType w:val="hybridMultilevel"/>
    <w:tmpl w:val="7EE0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236B0"/>
    <w:rsid w:val="000302D2"/>
    <w:rsid w:val="00040E2D"/>
    <w:rsid w:val="00043297"/>
    <w:rsid w:val="00054526"/>
    <w:rsid w:val="00055577"/>
    <w:rsid w:val="00064930"/>
    <w:rsid w:val="000756C7"/>
    <w:rsid w:val="000B1801"/>
    <w:rsid w:val="000F2255"/>
    <w:rsid w:val="00100F14"/>
    <w:rsid w:val="00102D5D"/>
    <w:rsid w:val="00144D7C"/>
    <w:rsid w:val="00152C8D"/>
    <w:rsid w:val="0016079E"/>
    <w:rsid w:val="0016664C"/>
    <w:rsid w:val="001715D9"/>
    <w:rsid w:val="001A0AA6"/>
    <w:rsid w:val="001B060B"/>
    <w:rsid w:val="001B6F5B"/>
    <w:rsid w:val="001E7D05"/>
    <w:rsid w:val="00254DAD"/>
    <w:rsid w:val="002573F2"/>
    <w:rsid w:val="00284EE4"/>
    <w:rsid w:val="00297A08"/>
    <w:rsid w:val="002A43C2"/>
    <w:rsid w:val="002C5321"/>
    <w:rsid w:val="002D29EA"/>
    <w:rsid w:val="002D6EF8"/>
    <w:rsid w:val="002F47CF"/>
    <w:rsid w:val="002F65DF"/>
    <w:rsid w:val="003247FC"/>
    <w:rsid w:val="00343129"/>
    <w:rsid w:val="00345CE3"/>
    <w:rsid w:val="003515E3"/>
    <w:rsid w:val="00370F64"/>
    <w:rsid w:val="003D453B"/>
    <w:rsid w:val="00405B22"/>
    <w:rsid w:val="00447C74"/>
    <w:rsid w:val="00473EB6"/>
    <w:rsid w:val="004811CC"/>
    <w:rsid w:val="00491B4F"/>
    <w:rsid w:val="004970B3"/>
    <w:rsid w:val="004975FC"/>
    <w:rsid w:val="004B189B"/>
    <w:rsid w:val="004B5524"/>
    <w:rsid w:val="004F2BEB"/>
    <w:rsid w:val="00520211"/>
    <w:rsid w:val="005266A5"/>
    <w:rsid w:val="0055266E"/>
    <w:rsid w:val="0055548C"/>
    <w:rsid w:val="00571261"/>
    <w:rsid w:val="005730FD"/>
    <w:rsid w:val="00587A8F"/>
    <w:rsid w:val="005B2048"/>
    <w:rsid w:val="005B67ED"/>
    <w:rsid w:val="005B7179"/>
    <w:rsid w:val="005E5511"/>
    <w:rsid w:val="006510C8"/>
    <w:rsid w:val="00667D67"/>
    <w:rsid w:val="006A233E"/>
    <w:rsid w:val="006A7CC1"/>
    <w:rsid w:val="006B4F6E"/>
    <w:rsid w:val="006B5FA4"/>
    <w:rsid w:val="007033AF"/>
    <w:rsid w:val="00734EA4"/>
    <w:rsid w:val="00735593"/>
    <w:rsid w:val="007767A7"/>
    <w:rsid w:val="00785FDC"/>
    <w:rsid w:val="007A744C"/>
    <w:rsid w:val="007E0F54"/>
    <w:rsid w:val="00805195"/>
    <w:rsid w:val="0082165F"/>
    <w:rsid w:val="008442E3"/>
    <w:rsid w:val="0084507D"/>
    <w:rsid w:val="00846BCA"/>
    <w:rsid w:val="008625F9"/>
    <w:rsid w:val="00873E4A"/>
    <w:rsid w:val="00881963"/>
    <w:rsid w:val="00884532"/>
    <w:rsid w:val="00897D57"/>
    <w:rsid w:val="008A5613"/>
    <w:rsid w:val="008B6473"/>
    <w:rsid w:val="008D727D"/>
    <w:rsid w:val="008F57E0"/>
    <w:rsid w:val="009354D5"/>
    <w:rsid w:val="0094000F"/>
    <w:rsid w:val="00952E90"/>
    <w:rsid w:val="009679A7"/>
    <w:rsid w:val="0097489A"/>
    <w:rsid w:val="009751B6"/>
    <w:rsid w:val="00975736"/>
    <w:rsid w:val="00997DEA"/>
    <w:rsid w:val="009C40C5"/>
    <w:rsid w:val="009D7177"/>
    <w:rsid w:val="009F467B"/>
    <w:rsid w:val="00A03BDE"/>
    <w:rsid w:val="00A054F1"/>
    <w:rsid w:val="00A2212F"/>
    <w:rsid w:val="00A524C0"/>
    <w:rsid w:val="00A60F80"/>
    <w:rsid w:val="00A86A7A"/>
    <w:rsid w:val="00A87027"/>
    <w:rsid w:val="00A97D12"/>
    <w:rsid w:val="00AD5083"/>
    <w:rsid w:val="00B04B25"/>
    <w:rsid w:val="00B4454A"/>
    <w:rsid w:val="00B50A6E"/>
    <w:rsid w:val="00B524BA"/>
    <w:rsid w:val="00B66AB9"/>
    <w:rsid w:val="00B70047"/>
    <w:rsid w:val="00B75BDD"/>
    <w:rsid w:val="00B81F6E"/>
    <w:rsid w:val="00B85728"/>
    <w:rsid w:val="00B94A30"/>
    <w:rsid w:val="00BD173A"/>
    <w:rsid w:val="00BD67B7"/>
    <w:rsid w:val="00BE1F0A"/>
    <w:rsid w:val="00C25AE4"/>
    <w:rsid w:val="00C26587"/>
    <w:rsid w:val="00C374AC"/>
    <w:rsid w:val="00C451CE"/>
    <w:rsid w:val="00C86453"/>
    <w:rsid w:val="00CA1E01"/>
    <w:rsid w:val="00CB1F3E"/>
    <w:rsid w:val="00D273B6"/>
    <w:rsid w:val="00D37EDE"/>
    <w:rsid w:val="00D40573"/>
    <w:rsid w:val="00D529B4"/>
    <w:rsid w:val="00D53EAC"/>
    <w:rsid w:val="00D808AC"/>
    <w:rsid w:val="00DE7D14"/>
    <w:rsid w:val="00DF37CD"/>
    <w:rsid w:val="00DF7C9E"/>
    <w:rsid w:val="00E2792E"/>
    <w:rsid w:val="00E32AAB"/>
    <w:rsid w:val="00E444F1"/>
    <w:rsid w:val="00E46BDE"/>
    <w:rsid w:val="00E57059"/>
    <w:rsid w:val="00E70E2E"/>
    <w:rsid w:val="00E75811"/>
    <w:rsid w:val="00E8419C"/>
    <w:rsid w:val="00E9472D"/>
    <w:rsid w:val="00EA7258"/>
    <w:rsid w:val="00EC1CEE"/>
    <w:rsid w:val="00ED3BC6"/>
    <w:rsid w:val="00ED45AB"/>
    <w:rsid w:val="00EF23D0"/>
    <w:rsid w:val="00EF3FB4"/>
    <w:rsid w:val="00F02354"/>
    <w:rsid w:val="00F035B1"/>
    <w:rsid w:val="00F07ED0"/>
    <w:rsid w:val="00F15BBC"/>
    <w:rsid w:val="00F15D51"/>
    <w:rsid w:val="00F3610D"/>
    <w:rsid w:val="00F45B26"/>
    <w:rsid w:val="00F83199"/>
    <w:rsid w:val="00F837A3"/>
    <w:rsid w:val="00F877CC"/>
    <w:rsid w:val="00FB640B"/>
    <w:rsid w:val="00FD3F2A"/>
    <w:rsid w:val="00FE7326"/>
    <w:rsid w:val="00FF067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CEE"/>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customStyle="1" w:styleId="Betarp">
    <w:name w:val="Be tarpų"/>
    <w:qFormat/>
    <w:rsid w:val="00975736"/>
    <w:rPr>
      <w:sz w:val="24"/>
      <w:szCs w:val="24"/>
    </w:rPr>
  </w:style>
  <w:style w:type="paragraph" w:customStyle="1" w:styleId="Lentelinis">
    <w:name w:val="Lentelinis"/>
    <w:basedOn w:val="Normal"/>
    <w:link w:val="LentelinisDiagrama"/>
    <w:qFormat/>
    <w:rsid w:val="002D6EF8"/>
    <w:rPr>
      <w:lang w:eastAsia="en-US"/>
    </w:rPr>
  </w:style>
  <w:style w:type="character" w:customStyle="1" w:styleId="LentelinisDiagrama">
    <w:name w:val="Lentelinis Diagrama"/>
    <w:basedOn w:val="DefaultParagraphFont"/>
    <w:link w:val="Lentelinis"/>
    <w:rsid w:val="002D6EF8"/>
    <w:rPr>
      <w:sz w:val="24"/>
      <w:szCs w:val="24"/>
      <w:lang w:val="lt-LT"/>
    </w:rPr>
  </w:style>
  <w:style w:type="paragraph" w:styleId="NormalWeb">
    <w:name w:val="Normal (Web)"/>
    <w:basedOn w:val="Normal"/>
    <w:uiPriority w:val="99"/>
    <w:unhideWhenUsed/>
    <w:rsid w:val="00F02354"/>
    <w:pPr>
      <w:spacing w:before="100" w:beforeAutospacing="1" w:after="100" w:afterAutospacing="1"/>
    </w:pPr>
    <w:rPr>
      <w:lang w:val="en-US" w:eastAsia="en-US"/>
    </w:rPr>
  </w:style>
  <w:style w:type="paragraph" w:customStyle="1" w:styleId="TableContents">
    <w:name w:val="Table Contents"/>
    <w:basedOn w:val="Normal"/>
    <w:rsid w:val="00D37EDE"/>
    <w:pPr>
      <w:widowControl w:val="0"/>
      <w:suppressLineNumbers/>
      <w:suppressAutoHyphens/>
    </w:pPr>
    <w:rPr>
      <w:rFonts w:eastAsia="Lucida Sans Unicode"/>
      <w:kern w:val="1"/>
    </w:rPr>
  </w:style>
  <w:style w:type="paragraph" w:styleId="BodyTextIndent">
    <w:name w:val="Body Text Indent"/>
    <w:basedOn w:val="Normal"/>
    <w:link w:val="BodyTextIndentChar"/>
    <w:rsid w:val="002F47CF"/>
    <w:pPr>
      <w:spacing w:line="360" w:lineRule="auto"/>
      <w:ind w:firstLine="1134"/>
      <w:jc w:val="both"/>
    </w:pPr>
    <w:rPr>
      <w:szCs w:val="20"/>
      <w:lang w:eastAsia="en-US"/>
    </w:rPr>
  </w:style>
  <w:style w:type="character" w:customStyle="1" w:styleId="BodyTextIndentChar">
    <w:name w:val="Body Text Indent Char"/>
    <w:basedOn w:val="DefaultParagraphFont"/>
    <w:link w:val="BodyTextIndent"/>
    <w:rsid w:val="002F47CF"/>
    <w:rPr>
      <w:sz w:val="24"/>
      <w:lang w:val="lt-LT"/>
    </w:rPr>
  </w:style>
  <w:style w:type="character" w:styleId="FollowedHyperlink">
    <w:name w:val="FollowedHyperlink"/>
    <w:basedOn w:val="DefaultParagraphFont"/>
    <w:rsid w:val="007767A7"/>
    <w:rPr>
      <w:color w:val="800080"/>
      <w:u w:val="single"/>
    </w:rPr>
  </w:style>
  <w:style w:type="character" w:styleId="Strong">
    <w:name w:val="Strong"/>
    <w:basedOn w:val="DefaultParagraphFont"/>
    <w:uiPriority w:val="22"/>
    <w:qFormat/>
    <w:rsid w:val="007767A7"/>
    <w:rPr>
      <w:b/>
      <w:bCs/>
    </w:rPr>
  </w:style>
  <w:style w:type="paragraph" w:styleId="ListParagraph">
    <w:name w:val="List Paragraph"/>
    <w:basedOn w:val="Normal"/>
    <w:uiPriority w:val="99"/>
    <w:qFormat/>
    <w:rsid w:val="00ED45A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08607">
      <w:bodyDiv w:val="1"/>
      <w:marLeft w:val="0"/>
      <w:marRight w:val="0"/>
      <w:marTop w:val="0"/>
      <w:marBottom w:val="0"/>
      <w:divBdr>
        <w:top w:val="none" w:sz="0" w:space="0" w:color="auto"/>
        <w:left w:val="none" w:sz="0" w:space="0" w:color="auto"/>
        <w:bottom w:val="none" w:sz="0" w:space="0" w:color="auto"/>
        <w:right w:val="none" w:sz="0" w:space="0" w:color="auto"/>
      </w:divBdr>
      <w:divsChild>
        <w:div w:id="1782262967">
          <w:marLeft w:val="0"/>
          <w:marRight w:val="0"/>
          <w:marTop w:val="0"/>
          <w:marBottom w:val="0"/>
          <w:divBdr>
            <w:top w:val="none" w:sz="0" w:space="0" w:color="auto"/>
            <w:left w:val="none" w:sz="0" w:space="0" w:color="auto"/>
            <w:bottom w:val="none" w:sz="0" w:space="0" w:color="auto"/>
            <w:right w:val="none" w:sz="0" w:space="0" w:color="auto"/>
          </w:divBdr>
        </w:div>
      </w:divsChild>
    </w:div>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452679256">
      <w:bodyDiv w:val="1"/>
      <w:marLeft w:val="0"/>
      <w:marRight w:val="0"/>
      <w:marTop w:val="0"/>
      <w:marBottom w:val="0"/>
      <w:divBdr>
        <w:top w:val="none" w:sz="0" w:space="0" w:color="auto"/>
        <w:left w:val="none" w:sz="0" w:space="0" w:color="auto"/>
        <w:bottom w:val="none" w:sz="0" w:space="0" w:color="auto"/>
        <w:right w:val="none" w:sz="0" w:space="0" w:color="auto"/>
      </w:divBdr>
      <w:divsChild>
        <w:div w:id="2087454965">
          <w:marLeft w:val="0"/>
          <w:marRight w:val="0"/>
          <w:marTop w:val="0"/>
          <w:marBottom w:val="0"/>
          <w:divBdr>
            <w:top w:val="none" w:sz="0" w:space="0" w:color="auto"/>
            <w:left w:val="none" w:sz="0" w:space="0" w:color="auto"/>
            <w:bottom w:val="none" w:sz="0" w:space="0" w:color="auto"/>
            <w:right w:val="none" w:sz="0" w:space="0" w:color="auto"/>
          </w:divBdr>
          <w:divsChild>
            <w:div w:id="1046107127">
              <w:marLeft w:val="0"/>
              <w:marRight w:val="0"/>
              <w:marTop w:val="0"/>
              <w:marBottom w:val="0"/>
              <w:divBdr>
                <w:top w:val="none" w:sz="0" w:space="0" w:color="auto"/>
                <w:left w:val="none" w:sz="0" w:space="0" w:color="auto"/>
                <w:bottom w:val="none" w:sz="0" w:space="0" w:color="auto"/>
                <w:right w:val="none" w:sz="0" w:space="0" w:color="auto"/>
              </w:divBdr>
            </w:div>
            <w:div w:id="12573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67811">
      <w:bodyDiv w:val="1"/>
      <w:marLeft w:val="0"/>
      <w:marRight w:val="0"/>
      <w:marTop w:val="0"/>
      <w:marBottom w:val="0"/>
      <w:divBdr>
        <w:top w:val="none" w:sz="0" w:space="0" w:color="auto"/>
        <w:left w:val="none" w:sz="0" w:space="0" w:color="auto"/>
        <w:bottom w:val="none" w:sz="0" w:space="0" w:color="auto"/>
        <w:right w:val="none" w:sz="0" w:space="0" w:color="auto"/>
      </w:divBdr>
      <w:divsChild>
        <w:div w:id="1698264463">
          <w:marLeft w:val="0"/>
          <w:marRight w:val="0"/>
          <w:marTop w:val="0"/>
          <w:marBottom w:val="0"/>
          <w:divBdr>
            <w:top w:val="none" w:sz="0" w:space="0" w:color="auto"/>
            <w:left w:val="none" w:sz="0" w:space="0" w:color="auto"/>
            <w:bottom w:val="none" w:sz="0" w:space="0" w:color="auto"/>
            <w:right w:val="none" w:sz="0" w:space="0" w:color="auto"/>
          </w:divBdr>
        </w:div>
      </w:divsChild>
    </w:div>
    <w:div w:id="554706824">
      <w:bodyDiv w:val="1"/>
      <w:marLeft w:val="0"/>
      <w:marRight w:val="0"/>
      <w:marTop w:val="0"/>
      <w:marBottom w:val="0"/>
      <w:divBdr>
        <w:top w:val="none" w:sz="0" w:space="0" w:color="auto"/>
        <w:left w:val="none" w:sz="0" w:space="0" w:color="auto"/>
        <w:bottom w:val="none" w:sz="0" w:space="0" w:color="auto"/>
        <w:right w:val="none" w:sz="0" w:space="0" w:color="auto"/>
      </w:divBdr>
    </w:div>
    <w:div w:id="576748044">
      <w:bodyDiv w:val="1"/>
      <w:marLeft w:val="0"/>
      <w:marRight w:val="0"/>
      <w:marTop w:val="0"/>
      <w:marBottom w:val="0"/>
      <w:divBdr>
        <w:top w:val="none" w:sz="0" w:space="0" w:color="auto"/>
        <w:left w:val="none" w:sz="0" w:space="0" w:color="auto"/>
        <w:bottom w:val="none" w:sz="0" w:space="0" w:color="auto"/>
        <w:right w:val="none" w:sz="0" w:space="0" w:color="auto"/>
      </w:divBdr>
      <w:divsChild>
        <w:div w:id="1363554859">
          <w:marLeft w:val="0"/>
          <w:marRight w:val="0"/>
          <w:marTop w:val="0"/>
          <w:marBottom w:val="0"/>
          <w:divBdr>
            <w:top w:val="none" w:sz="0" w:space="0" w:color="auto"/>
            <w:left w:val="none" w:sz="0" w:space="0" w:color="auto"/>
            <w:bottom w:val="none" w:sz="0" w:space="0" w:color="auto"/>
            <w:right w:val="none" w:sz="0" w:space="0" w:color="auto"/>
          </w:divBdr>
          <w:divsChild>
            <w:div w:id="1972517661">
              <w:marLeft w:val="0"/>
              <w:marRight w:val="0"/>
              <w:marTop w:val="0"/>
              <w:marBottom w:val="0"/>
              <w:divBdr>
                <w:top w:val="none" w:sz="0" w:space="0" w:color="auto"/>
                <w:left w:val="none" w:sz="0" w:space="0" w:color="auto"/>
                <w:bottom w:val="none" w:sz="0" w:space="0" w:color="auto"/>
                <w:right w:val="none" w:sz="0" w:space="0" w:color="auto"/>
              </w:divBdr>
            </w:div>
            <w:div w:id="17611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6131">
      <w:bodyDiv w:val="1"/>
      <w:marLeft w:val="0"/>
      <w:marRight w:val="0"/>
      <w:marTop w:val="0"/>
      <w:marBottom w:val="0"/>
      <w:divBdr>
        <w:top w:val="none" w:sz="0" w:space="0" w:color="auto"/>
        <w:left w:val="none" w:sz="0" w:space="0" w:color="auto"/>
        <w:bottom w:val="none" w:sz="0" w:space="0" w:color="auto"/>
        <w:right w:val="none" w:sz="0" w:space="0" w:color="auto"/>
      </w:divBdr>
      <w:divsChild>
        <w:div w:id="601760191">
          <w:marLeft w:val="0"/>
          <w:marRight w:val="0"/>
          <w:marTop w:val="0"/>
          <w:marBottom w:val="0"/>
          <w:divBdr>
            <w:top w:val="none" w:sz="0" w:space="0" w:color="auto"/>
            <w:left w:val="none" w:sz="0" w:space="0" w:color="auto"/>
            <w:bottom w:val="none" w:sz="0" w:space="0" w:color="auto"/>
            <w:right w:val="none" w:sz="0" w:space="0" w:color="auto"/>
          </w:divBdr>
        </w:div>
      </w:divsChild>
    </w:div>
    <w:div w:id="638271386">
      <w:bodyDiv w:val="1"/>
      <w:marLeft w:val="0"/>
      <w:marRight w:val="0"/>
      <w:marTop w:val="0"/>
      <w:marBottom w:val="0"/>
      <w:divBdr>
        <w:top w:val="none" w:sz="0" w:space="0" w:color="auto"/>
        <w:left w:val="none" w:sz="0" w:space="0" w:color="auto"/>
        <w:bottom w:val="none" w:sz="0" w:space="0" w:color="auto"/>
        <w:right w:val="none" w:sz="0" w:space="0" w:color="auto"/>
      </w:divBdr>
      <w:divsChild>
        <w:div w:id="2064258227">
          <w:marLeft w:val="0"/>
          <w:marRight w:val="0"/>
          <w:marTop w:val="0"/>
          <w:marBottom w:val="0"/>
          <w:divBdr>
            <w:top w:val="none" w:sz="0" w:space="0" w:color="auto"/>
            <w:left w:val="none" w:sz="0" w:space="0" w:color="auto"/>
            <w:bottom w:val="none" w:sz="0" w:space="0" w:color="auto"/>
            <w:right w:val="none" w:sz="0" w:space="0" w:color="auto"/>
          </w:divBdr>
        </w:div>
      </w:divsChild>
    </w:div>
    <w:div w:id="786044441">
      <w:bodyDiv w:val="1"/>
      <w:marLeft w:val="0"/>
      <w:marRight w:val="0"/>
      <w:marTop w:val="0"/>
      <w:marBottom w:val="0"/>
      <w:divBdr>
        <w:top w:val="none" w:sz="0" w:space="0" w:color="auto"/>
        <w:left w:val="none" w:sz="0" w:space="0" w:color="auto"/>
        <w:bottom w:val="none" w:sz="0" w:space="0" w:color="auto"/>
        <w:right w:val="none" w:sz="0" w:space="0" w:color="auto"/>
      </w:divBdr>
    </w:div>
    <w:div w:id="833689634">
      <w:bodyDiv w:val="1"/>
      <w:marLeft w:val="0"/>
      <w:marRight w:val="0"/>
      <w:marTop w:val="0"/>
      <w:marBottom w:val="0"/>
      <w:divBdr>
        <w:top w:val="none" w:sz="0" w:space="0" w:color="auto"/>
        <w:left w:val="none" w:sz="0" w:space="0" w:color="auto"/>
        <w:bottom w:val="none" w:sz="0" w:space="0" w:color="auto"/>
        <w:right w:val="none" w:sz="0" w:space="0" w:color="auto"/>
      </w:divBdr>
      <w:divsChild>
        <w:div w:id="299963208">
          <w:marLeft w:val="0"/>
          <w:marRight w:val="0"/>
          <w:marTop w:val="0"/>
          <w:marBottom w:val="0"/>
          <w:divBdr>
            <w:top w:val="none" w:sz="0" w:space="0" w:color="auto"/>
            <w:left w:val="none" w:sz="0" w:space="0" w:color="auto"/>
            <w:bottom w:val="none" w:sz="0" w:space="0" w:color="auto"/>
            <w:right w:val="none" w:sz="0" w:space="0" w:color="auto"/>
          </w:divBdr>
        </w:div>
      </w:divsChild>
    </w:div>
    <w:div w:id="851796473">
      <w:bodyDiv w:val="1"/>
      <w:marLeft w:val="0"/>
      <w:marRight w:val="0"/>
      <w:marTop w:val="0"/>
      <w:marBottom w:val="0"/>
      <w:divBdr>
        <w:top w:val="none" w:sz="0" w:space="0" w:color="auto"/>
        <w:left w:val="none" w:sz="0" w:space="0" w:color="auto"/>
        <w:bottom w:val="none" w:sz="0" w:space="0" w:color="auto"/>
        <w:right w:val="none" w:sz="0" w:space="0" w:color="auto"/>
      </w:divBdr>
    </w:div>
    <w:div w:id="941306038">
      <w:bodyDiv w:val="1"/>
      <w:marLeft w:val="0"/>
      <w:marRight w:val="0"/>
      <w:marTop w:val="0"/>
      <w:marBottom w:val="0"/>
      <w:divBdr>
        <w:top w:val="none" w:sz="0" w:space="0" w:color="auto"/>
        <w:left w:val="none" w:sz="0" w:space="0" w:color="auto"/>
        <w:bottom w:val="none" w:sz="0" w:space="0" w:color="auto"/>
        <w:right w:val="none" w:sz="0" w:space="0" w:color="auto"/>
      </w:divBdr>
    </w:div>
    <w:div w:id="968436300">
      <w:bodyDiv w:val="1"/>
      <w:marLeft w:val="0"/>
      <w:marRight w:val="0"/>
      <w:marTop w:val="0"/>
      <w:marBottom w:val="0"/>
      <w:divBdr>
        <w:top w:val="none" w:sz="0" w:space="0" w:color="auto"/>
        <w:left w:val="none" w:sz="0" w:space="0" w:color="auto"/>
        <w:bottom w:val="none" w:sz="0" w:space="0" w:color="auto"/>
        <w:right w:val="none" w:sz="0" w:space="0" w:color="auto"/>
      </w:divBdr>
    </w:div>
    <w:div w:id="1036547113">
      <w:bodyDiv w:val="1"/>
      <w:marLeft w:val="0"/>
      <w:marRight w:val="0"/>
      <w:marTop w:val="0"/>
      <w:marBottom w:val="0"/>
      <w:divBdr>
        <w:top w:val="none" w:sz="0" w:space="0" w:color="auto"/>
        <w:left w:val="none" w:sz="0" w:space="0" w:color="auto"/>
        <w:bottom w:val="none" w:sz="0" w:space="0" w:color="auto"/>
        <w:right w:val="none" w:sz="0" w:space="0" w:color="auto"/>
      </w:divBdr>
      <w:divsChild>
        <w:div w:id="2108454231">
          <w:marLeft w:val="0"/>
          <w:marRight w:val="0"/>
          <w:marTop w:val="0"/>
          <w:marBottom w:val="0"/>
          <w:divBdr>
            <w:top w:val="none" w:sz="0" w:space="0" w:color="auto"/>
            <w:left w:val="none" w:sz="0" w:space="0" w:color="auto"/>
            <w:bottom w:val="none" w:sz="0" w:space="0" w:color="auto"/>
            <w:right w:val="none" w:sz="0" w:space="0" w:color="auto"/>
          </w:divBdr>
        </w:div>
      </w:divsChild>
    </w:div>
    <w:div w:id="1095325416">
      <w:bodyDiv w:val="1"/>
      <w:marLeft w:val="0"/>
      <w:marRight w:val="0"/>
      <w:marTop w:val="0"/>
      <w:marBottom w:val="0"/>
      <w:divBdr>
        <w:top w:val="none" w:sz="0" w:space="0" w:color="auto"/>
        <w:left w:val="none" w:sz="0" w:space="0" w:color="auto"/>
        <w:bottom w:val="none" w:sz="0" w:space="0" w:color="auto"/>
        <w:right w:val="none" w:sz="0" w:space="0" w:color="auto"/>
      </w:divBdr>
      <w:divsChild>
        <w:div w:id="37749534">
          <w:marLeft w:val="0"/>
          <w:marRight w:val="0"/>
          <w:marTop w:val="0"/>
          <w:marBottom w:val="0"/>
          <w:divBdr>
            <w:top w:val="none" w:sz="0" w:space="0" w:color="auto"/>
            <w:left w:val="none" w:sz="0" w:space="0" w:color="auto"/>
            <w:bottom w:val="none" w:sz="0" w:space="0" w:color="auto"/>
            <w:right w:val="none" w:sz="0" w:space="0" w:color="auto"/>
          </w:divBdr>
          <w:divsChild>
            <w:div w:id="13507976">
              <w:marLeft w:val="0"/>
              <w:marRight w:val="0"/>
              <w:marTop w:val="0"/>
              <w:marBottom w:val="0"/>
              <w:divBdr>
                <w:top w:val="none" w:sz="0" w:space="0" w:color="auto"/>
                <w:left w:val="none" w:sz="0" w:space="0" w:color="auto"/>
                <w:bottom w:val="none" w:sz="0" w:space="0" w:color="auto"/>
                <w:right w:val="none" w:sz="0" w:space="0" w:color="auto"/>
              </w:divBdr>
            </w:div>
            <w:div w:id="444816063">
              <w:marLeft w:val="0"/>
              <w:marRight w:val="0"/>
              <w:marTop w:val="0"/>
              <w:marBottom w:val="0"/>
              <w:divBdr>
                <w:top w:val="none" w:sz="0" w:space="0" w:color="auto"/>
                <w:left w:val="none" w:sz="0" w:space="0" w:color="auto"/>
                <w:bottom w:val="none" w:sz="0" w:space="0" w:color="auto"/>
                <w:right w:val="none" w:sz="0" w:space="0" w:color="auto"/>
              </w:divBdr>
            </w:div>
            <w:div w:id="763959645">
              <w:marLeft w:val="0"/>
              <w:marRight w:val="0"/>
              <w:marTop w:val="0"/>
              <w:marBottom w:val="0"/>
              <w:divBdr>
                <w:top w:val="none" w:sz="0" w:space="0" w:color="auto"/>
                <w:left w:val="none" w:sz="0" w:space="0" w:color="auto"/>
                <w:bottom w:val="none" w:sz="0" w:space="0" w:color="auto"/>
                <w:right w:val="none" w:sz="0" w:space="0" w:color="auto"/>
              </w:divBdr>
            </w:div>
            <w:div w:id="1680933167">
              <w:marLeft w:val="0"/>
              <w:marRight w:val="0"/>
              <w:marTop w:val="0"/>
              <w:marBottom w:val="0"/>
              <w:divBdr>
                <w:top w:val="none" w:sz="0" w:space="0" w:color="auto"/>
                <w:left w:val="none" w:sz="0" w:space="0" w:color="auto"/>
                <w:bottom w:val="none" w:sz="0" w:space="0" w:color="auto"/>
                <w:right w:val="none" w:sz="0" w:space="0" w:color="auto"/>
              </w:divBdr>
            </w:div>
            <w:div w:id="1837067578">
              <w:marLeft w:val="0"/>
              <w:marRight w:val="0"/>
              <w:marTop w:val="0"/>
              <w:marBottom w:val="0"/>
              <w:divBdr>
                <w:top w:val="none" w:sz="0" w:space="0" w:color="auto"/>
                <w:left w:val="none" w:sz="0" w:space="0" w:color="auto"/>
                <w:bottom w:val="none" w:sz="0" w:space="0" w:color="auto"/>
                <w:right w:val="none" w:sz="0" w:space="0" w:color="auto"/>
              </w:divBdr>
            </w:div>
          </w:divsChild>
        </w:div>
        <w:div w:id="1101220240">
          <w:marLeft w:val="0"/>
          <w:marRight w:val="0"/>
          <w:marTop w:val="0"/>
          <w:marBottom w:val="0"/>
          <w:divBdr>
            <w:top w:val="none" w:sz="0" w:space="0" w:color="auto"/>
            <w:left w:val="none" w:sz="0" w:space="0" w:color="auto"/>
            <w:bottom w:val="none" w:sz="0" w:space="0" w:color="auto"/>
            <w:right w:val="none" w:sz="0" w:space="0" w:color="auto"/>
          </w:divBdr>
        </w:div>
        <w:div w:id="1853763973">
          <w:marLeft w:val="0"/>
          <w:marRight w:val="0"/>
          <w:marTop w:val="0"/>
          <w:marBottom w:val="0"/>
          <w:divBdr>
            <w:top w:val="none" w:sz="0" w:space="0" w:color="auto"/>
            <w:left w:val="none" w:sz="0" w:space="0" w:color="auto"/>
            <w:bottom w:val="none" w:sz="0" w:space="0" w:color="auto"/>
            <w:right w:val="none" w:sz="0" w:space="0" w:color="auto"/>
          </w:divBdr>
          <w:divsChild>
            <w:div w:id="557058702">
              <w:marLeft w:val="0"/>
              <w:marRight w:val="0"/>
              <w:marTop w:val="0"/>
              <w:marBottom w:val="0"/>
              <w:divBdr>
                <w:top w:val="none" w:sz="0" w:space="0" w:color="auto"/>
                <w:left w:val="none" w:sz="0" w:space="0" w:color="auto"/>
                <w:bottom w:val="none" w:sz="0" w:space="0" w:color="auto"/>
                <w:right w:val="none" w:sz="0" w:space="0" w:color="auto"/>
              </w:divBdr>
            </w:div>
            <w:div w:id="1402368074">
              <w:marLeft w:val="0"/>
              <w:marRight w:val="0"/>
              <w:marTop w:val="0"/>
              <w:marBottom w:val="0"/>
              <w:divBdr>
                <w:top w:val="none" w:sz="0" w:space="0" w:color="auto"/>
                <w:left w:val="none" w:sz="0" w:space="0" w:color="auto"/>
                <w:bottom w:val="none" w:sz="0" w:space="0" w:color="auto"/>
                <w:right w:val="none" w:sz="0" w:space="0" w:color="auto"/>
              </w:divBdr>
            </w:div>
            <w:div w:id="1763599476">
              <w:marLeft w:val="0"/>
              <w:marRight w:val="0"/>
              <w:marTop w:val="0"/>
              <w:marBottom w:val="0"/>
              <w:divBdr>
                <w:top w:val="none" w:sz="0" w:space="0" w:color="auto"/>
                <w:left w:val="none" w:sz="0" w:space="0" w:color="auto"/>
                <w:bottom w:val="none" w:sz="0" w:space="0" w:color="auto"/>
                <w:right w:val="none" w:sz="0" w:space="0" w:color="auto"/>
              </w:divBdr>
            </w:div>
            <w:div w:id="196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000">
      <w:bodyDiv w:val="1"/>
      <w:marLeft w:val="0"/>
      <w:marRight w:val="0"/>
      <w:marTop w:val="0"/>
      <w:marBottom w:val="0"/>
      <w:divBdr>
        <w:top w:val="none" w:sz="0" w:space="0" w:color="auto"/>
        <w:left w:val="none" w:sz="0" w:space="0" w:color="auto"/>
        <w:bottom w:val="none" w:sz="0" w:space="0" w:color="auto"/>
        <w:right w:val="none" w:sz="0" w:space="0" w:color="auto"/>
      </w:divBdr>
      <w:divsChild>
        <w:div w:id="576091496">
          <w:marLeft w:val="0"/>
          <w:marRight w:val="0"/>
          <w:marTop w:val="0"/>
          <w:marBottom w:val="0"/>
          <w:divBdr>
            <w:top w:val="none" w:sz="0" w:space="0" w:color="auto"/>
            <w:left w:val="none" w:sz="0" w:space="0" w:color="auto"/>
            <w:bottom w:val="none" w:sz="0" w:space="0" w:color="auto"/>
            <w:right w:val="none" w:sz="0" w:space="0" w:color="auto"/>
          </w:divBdr>
          <w:divsChild>
            <w:div w:id="109203614">
              <w:marLeft w:val="0"/>
              <w:marRight w:val="0"/>
              <w:marTop w:val="0"/>
              <w:marBottom w:val="0"/>
              <w:divBdr>
                <w:top w:val="none" w:sz="0" w:space="0" w:color="auto"/>
                <w:left w:val="none" w:sz="0" w:space="0" w:color="auto"/>
                <w:bottom w:val="none" w:sz="0" w:space="0" w:color="auto"/>
                <w:right w:val="none" w:sz="0" w:space="0" w:color="auto"/>
              </w:divBdr>
            </w:div>
            <w:div w:id="12944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0693">
      <w:bodyDiv w:val="1"/>
      <w:marLeft w:val="0"/>
      <w:marRight w:val="0"/>
      <w:marTop w:val="0"/>
      <w:marBottom w:val="0"/>
      <w:divBdr>
        <w:top w:val="none" w:sz="0" w:space="0" w:color="auto"/>
        <w:left w:val="none" w:sz="0" w:space="0" w:color="auto"/>
        <w:bottom w:val="none" w:sz="0" w:space="0" w:color="auto"/>
        <w:right w:val="none" w:sz="0" w:space="0" w:color="auto"/>
      </w:divBdr>
      <w:divsChild>
        <w:div w:id="1961379283">
          <w:marLeft w:val="0"/>
          <w:marRight w:val="0"/>
          <w:marTop w:val="0"/>
          <w:marBottom w:val="0"/>
          <w:divBdr>
            <w:top w:val="none" w:sz="0" w:space="0" w:color="auto"/>
            <w:left w:val="none" w:sz="0" w:space="0" w:color="auto"/>
            <w:bottom w:val="none" w:sz="0" w:space="0" w:color="auto"/>
            <w:right w:val="none" w:sz="0" w:space="0" w:color="auto"/>
          </w:divBdr>
          <w:divsChild>
            <w:div w:id="563680081">
              <w:marLeft w:val="0"/>
              <w:marRight w:val="0"/>
              <w:marTop w:val="0"/>
              <w:marBottom w:val="0"/>
              <w:divBdr>
                <w:top w:val="none" w:sz="0" w:space="0" w:color="auto"/>
                <w:left w:val="none" w:sz="0" w:space="0" w:color="auto"/>
                <w:bottom w:val="none" w:sz="0" w:space="0" w:color="auto"/>
                <w:right w:val="none" w:sz="0" w:space="0" w:color="auto"/>
              </w:divBdr>
            </w:div>
            <w:div w:id="617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01198">
      <w:bodyDiv w:val="1"/>
      <w:marLeft w:val="0"/>
      <w:marRight w:val="0"/>
      <w:marTop w:val="0"/>
      <w:marBottom w:val="0"/>
      <w:divBdr>
        <w:top w:val="none" w:sz="0" w:space="0" w:color="auto"/>
        <w:left w:val="none" w:sz="0" w:space="0" w:color="auto"/>
        <w:bottom w:val="none" w:sz="0" w:space="0" w:color="auto"/>
        <w:right w:val="none" w:sz="0" w:space="0" w:color="auto"/>
      </w:divBdr>
      <w:divsChild>
        <w:div w:id="967515760">
          <w:marLeft w:val="0"/>
          <w:marRight w:val="0"/>
          <w:marTop w:val="0"/>
          <w:marBottom w:val="0"/>
          <w:divBdr>
            <w:top w:val="none" w:sz="0" w:space="0" w:color="auto"/>
            <w:left w:val="none" w:sz="0" w:space="0" w:color="auto"/>
            <w:bottom w:val="none" w:sz="0" w:space="0" w:color="auto"/>
            <w:right w:val="none" w:sz="0" w:space="0" w:color="auto"/>
          </w:divBdr>
        </w:div>
      </w:divsChild>
    </w:div>
    <w:div w:id="1320354182">
      <w:bodyDiv w:val="1"/>
      <w:marLeft w:val="0"/>
      <w:marRight w:val="0"/>
      <w:marTop w:val="0"/>
      <w:marBottom w:val="0"/>
      <w:divBdr>
        <w:top w:val="none" w:sz="0" w:space="0" w:color="auto"/>
        <w:left w:val="none" w:sz="0" w:space="0" w:color="auto"/>
        <w:bottom w:val="none" w:sz="0" w:space="0" w:color="auto"/>
        <w:right w:val="none" w:sz="0" w:space="0" w:color="auto"/>
      </w:divBdr>
      <w:divsChild>
        <w:div w:id="1109814989">
          <w:marLeft w:val="0"/>
          <w:marRight w:val="0"/>
          <w:marTop w:val="0"/>
          <w:marBottom w:val="0"/>
          <w:divBdr>
            <w:top w:val="none" w:sz="0" w:space="0" w:color="auto"/>
            <w:left w:val="none" w:sz="0" w:space="0" w:color="auto"/>
            <w:bottom w:val="none" w:sz="0" w:space="0" w:color="auto"/>
            <w:right w:val="none" w:sz="0" w:space="0" w:color="auto"/>
          </w:divBdr>
        </w:div>
      </w:divsChild>
    </w:div>
    <w:div w:id="1322853914">
      <w:bodyDiv w:val="1"/>
      <w:marLeft w:val="0"/>
      <w:marRight w:val="0"/>
      <w:marTop w:val="0"/>
      <w:marBottom w:val="0"/>
      <w:divBdr>
        <w:top w:val="none" w:sz="0" w:space="0" w:color="auto"/>
        <w:left w:val="none" w:sz="0" w:space="0" w:color="auto"/>
        <w:bottom w:val="none" w:sz="0" w:space="0" w:color="auto"/>
        <w:right w:val="none" w:sz="0" w:space="0" w:color="auto"/>
      </w:divBdr>
      <w:divsChild>
        <w:div w:id="1061827416">
          <w:marLeft w:val="0"/>
          <w:marRight w:val="0"/>
          <w:marTop w:val="0"/>
          <w:marBottom w:val="0"/>
          <w:divBdr>
            <w:top w:val="none" w:sz="0" w:space="0" w:color="auto"/>
            <w:left w:val="none" w:sz="0" w:space="0" w:color="auto"/>
            <w:bottom w:val="none" w:sz="0" w:space="0" w:color="auto"/>
            <w:right w:val="none" w:sz="0" w:space="0" w:color="auto"/>
          </w:divBdr>
        </w:div>
      </w:divsChild>
    </w:div>
    <w:div w:id="1361778925">
      <w:bodyDiv w:val="1"/>
      <w:marLeft w:val="0"/>
      <w:marRight w:val="0"/>
      <w:marTop w:val="0"/>
      <w:marBottom w:val="0"/>
      <w:divBdr>
        <w:top w:val="none" w:sz="0" w:space="0" w:color="auto"/>
        <w:left w:val="none" w:sz="0" w:space="0" w:color="auto"/>
        <w:bottom w:val="none" w:sz="0" w:space="0" w:color="auto"/>
        <w:right w:val="none" w:sz="0" w:space="0" w:color="auto"/>
      </w:divBdr>
      <w:divsChild>
        <w:div w:id="948659432">
          <w:marLeft w:val="0"/>
          <w:marRight w:val="0"/>
          <w:marTop w:val="0"/>
          <w:marBottom w:val="0"/>
          <w:divBdr>
            <w:top w:val="none" w:sz="0" w:space="0" w:color="auto"/>
            <w:left w:val="none" w:sz="0" w:space="0" w:color="auto"/>
            <w:bottom w:val="none" w:sz="0" w:space="0" w:color="auto"/>
            <w:right w:val="none" w:sz="0" w:space="0" w:color="auto"/>
          </w:divBdr>
        </w:div>
      </w:divsChild>
    </w:div>
    <w:div w:id="1378775119">
      <w:bodyDiv w:val="1"/>
      <w:marLeft w:val="0"/>
      <w:marRight w:val="0"/>
      <w:marTop w:val="0"/>
      <w:marBottom w:val="0"/>
      <w:divBdr>
        <w:top w:val="none" w:sz="0" w:space="0" w:color="auto"/>
        <w:left w:val="none" w:sz="0" w:space="0" w:color="auto"/>
        <w:bottom w:val="none" w:sz="0" w:space="0" w:color="auto"/>
        <w:right w:val="none" w:sz="0" w:space="0" w:color="auto"/>
      </w:divBdr>
    </w:div>
    <w:div w:id="1443846256">
      <w:bodyDiv w:val="1"/>
      <w:marLeft w:val="0"/>
      <w:marRight w:val="0"/>
      <w:marTop w:val="0"/>
      <w:marBottom w:val="0"/>
      <w:divBdr>
        <w:top w:val="none" w:sz="0" w:space="0" w:color="auto"/>
        <w:left w:val="none" w:sz="0" w:space="0" w:color="auto"/>
        <w:bottom w:val="none" w:sz="0" w:space="0" w:color="auto"/>
        <w:right w:val="none" w:sz="0" w:space="0" w:color="auto"/>
      </w:divBdr>
    </w:div>
    <w:div w:id="1470052233">
      <w:bodyDiv w:val="1"/>
      <w:marLeft w:val="0"/>
      <w:marRight w:val="0"/>
      <w:marTop w:val="0"/>
      <w:marBottom w:val="0"/>
      <w:divBdr>
        <w:top w:val="none" w:sz="0" w:space="0" w:color="auto"/>
        <w:left w:val="none" w:sz="0" w:space="0" w:color="auto"/>
        <w:bottom w:val="none" w:sz="0" w:space="0" w:color="auto"/>
        <w:right w:val="none" w:sz="0" w:space="0" w:color="auto"/>
      </w:divBdr>
    </w:div>
    <w:div w:id="1476920682">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sChild>
        <w:div w:id="1740518546">
          <w:marLeft w:val="0"/>
          <w:marRight w:val="0"/>
          <w:marTop w:val="0"/>
          <w:marBottom w:val="0"/>
          <w:divBdr>
            <w:top w:val="none" w:sz="0" w:space="0" w:color="auto"/>
            <w:left w:val="none" w:sz="0" w:space="0" w:color="auto"/>
            <w:bottom w:val="none" w:sz="0" w:space="0" w:color="auto"/>
            <w:right w:val="none" w:sz="0" w:space="0" w:color="auto"/>
          </w:divBdr>
        </w:div>
      </w:divsChild>
    </w:div>
    <w:div w:id="1528518551">
      <w:bodyDiv w:val="1"/>
      <w:marLeft w:val="0"/>
      <w:marRight w:val="0"/>
      <w:marTop w:val="0"/>
      <w:marBottom w:val="0"/>
      <w:divBdr>
        <w:top w:val="none" w:sz="0" w:space="0" w:color="auto"/>
        <w:left w:val="none" w:sz="0" w:space="0" w:color="auto"/>
        <w:bottom w:val="none" w:sz="0" w:space="0" w:color="auto"/>
        <w:right w:val="none" w:sz="0" w:space="0" w:color="auto"/>
      </w:divBdr>
    </w:div>
    <w:div w:id="1665887925">
      <w:bodyDiv w:val="1"/>
      <w:marLeft w:val="0"/>
      <w:marRight w:val="0"/>
      <w:marTop w:val="0"/>
      <w:marBottom w:val="0"/>
      <w:divBdr>
        <w:top w:val="none" w:sz="0" w:space="0" w:color="auto"/>
        <w:left w:val="none" w:sz="0" w:space="0" w:color="auto"/>
        <w:bottom w:val="none" w:sz="0" w:space="0" w:color="auto"/>
        <w:right w:val="none" w:sz="0" w:space="0" w:color="auto"/>
      </w:divBdr>
      <w:divsChild>
        <w:div w:id="407000970">
          <w:marLeft w:val="0"/>
          <w:marRight w:val="0"/>
          <w:marTop w:val="0"/>
          <w:marBottom w:val="0"/>
          <w:divBdr>
            <w:top w:val="none" w:sz="0" w:space="0" w:color="auto"/>
            <w:left w:val="none" w:sz="0" w:space="0" w:color="auto"/>
            <w:bottom w:val="none" w:sz="0" w:space="0" w:color="auto"/>
            <w:right w:val="none" w:sz="0" w:space="0" w:color="auto"/>
          </w:divBdr>
        </w:div>
      </w:divsChild>
    </w:div>
    <w:div w:id="1698234464">
      <w:bodyDiv w:val="1"/>
      <w:marLeft w:val="0"/>
      <w:marRight w:val="0"/>
      <w:marTop w:val="0"/>
      <w:marBottom w:val="0"/>
      <w:divBdr>
        <w:top w:val="none" w:sz="0" w:space="0" w:color="auto"/>
        <w:left w:val="none" w:sz="0" w:space="0" w:color="auto"/>
        <w:bottom w:val="none" w:sz="0" w:space="0" w:color="auto"/>
        <w:right w:val="none" w:sz="0" w:space="0" w:color="auto"/>
      </w:divBdr>
      <w:divsChild>
        <w:div w:id="140580648">
          <w:marLeft w:val="0"/>
          <w:marRight w:val="0"/>
          <w:marTop w:val="0"/>
          <w:marBottom w:val="0"/>
          <w:divBdr>
            <w:top w:val="none" w:sz="0" w:space="0" w:color="auto"/>
            <w:left w:val="none" w:sz="0" w:space="0" w:color="auto"/>
            <w:bottom w:val="none" w:sz="0" w:space="0" w:color="auto"/>
            <w:right w:val="none" w:sz="0" w:space="0" w:color="auto"/>
          </w:divBdr>
        </w:div>
      </w:divsChild>
    </w:div>
    <w:div w:id="1909219451">
      <w:bodyDiv w:val="1"/>
      <w:marLeft w:val="0"/>
      <w:marRight w:val="0"/>
      <w:marTop w:val="0"/>
      <w:marBottom w:val="0"/>
      <w:divBdr>
        <w:top w:val="none" w:sz="0" w:space="0" w:color="auto"/>
        <w:left w:val="none" w:sz="0" w:space="0" w:color="auto"/>
        <w:bottom w:val="none" w:sz="0" w:space="0" w:color="auto"/>
        <w:right w:val="none" w:sz="0" w:space="0" w:color="auto"/>
      </w:divBdr>
      <w:divsChild>
        <w:div w:id="1057779663">
          <w:marLeft w:val="0"/>
          <w:marRight w:val="0"/>
          <w:marTop w:val="0"/>
          <w:marBottom w:val="0"/>
          <w:divBdr>
            <w:top w:val="none" w:sz="0" w:space="0" w:color="auto"/>
            <w:left w:val="none" w:sz="0" w:space="0" w:color="auto"/>
            <w:bottom w:val="none" w:sz="0" w:space="0" w:color="auto"/>
            <w:right w:val="none" w:sz="0" w:space="0" w:color="auto"/>
          </w:divBdr>
        </w:div>
      </w:divsChild>
    </w:div>
    <w:div w:id="1940945206">
      <w:bodyDiv w:val="1"/>
      <w:marLeft w:val="0"/>
      <w:marRight w:val="0"/>
      <w:marTop w:val="0"/>
      <w:marBottom w:val="0"/>
      <w:divBdr>
        <w:top w:val="none" w:sz="0" w:space="0" w:color="auto"/>
        <w:left w:val="none" w:sz="0" w:space="0" w:color="auto"/>
        <w:bottom w:val="none" w:sz="0" w:space="0" w:color="auto"/>
        <w:right w:val="none" w:sz="0" w:space="0" w:color="auto"/>
      </w:divBdr>
      <w:divsChild>
        <w:div w:id="250965136">
          <w:marLeft w:val="0"/>
          <w:marRight w:val="0"/>
          <w:marTop w:val="0"/>
          <w:marBottom w:val="0"/>
          <w:divBdr>
            <w:top w:val="none" w:sz="0" w:space="0" w:color="auto"/>
            <w:left w:val="none" w:sz="0" w:space="0" w:color="auto"/>
            <w:bottom w:val="none" w:sz="0" w:space="0" w:color="auto"/>
            <w:right w:val="none" w:sz="0" w:space="0" w:color="auto"/>
          </w:divBdr>
        </w:div>
      </w:divsChild>
    </w:div>
    <w:div w:id="1968663592">
      <w:bodyDiv w:val="1"/>
      <w:marLeft w:val="0"/>
      <w:marRight w:val="0"/>
      <w:marTop w:val="0"/>
      <w:marBottom w:val="0"/>
      <w:divBdr>
        <w:top w:val="none" w:sz="0" w:space="0" w:color="auto"/>
        <w:left w:val="none" w:sz="0" w:space="0" w:color="auto"/>
        <w:bottom w:val="none" w:sz="0" w:space="0" w:color="auto"/>
        <w:right w:val="none" w:sz="0" w:space="0" w:color="auto"/>
      </w:divBdr>
    </w:div>
    <w:div w:id="2062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351e6a22bdb711e7af36e75c0ac7924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744f51f14fd211e5a4ad9dd3e7d177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Editions/lt/TAD/TAIS.303479" TargetMode="External"/><Relationship Id="rId4" Type="http://schemas.openxmlformats.org/officeDocument/2006/relationships/settings" Target="settings.xml"/><Relationship Id="rId9" Type="http://schemas.openxmlformats.org/officeDocument/2006/relationships/hyperlink" Target="https://e-seimas.lrs.lt/portal/legalAct/lt/TAD/TAIS.296386/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46C4C-C129-4989-91AC-48E20567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4700</Words>
  <Characters>2679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Links>
    <vt:vector size="12" baseType="variant">
      <vt:variant>
        <vt:i4>6619160</vt:i4>
      </vt:variant>
      <vt:variant>
        <vt:i4>3</vt:i4>
      </vt:variant>
      <vt:variant>
        <vt:i4>0</vt:i4>
      </vt:variant>
      <vt:variant>
        <vt:i4>5</vt:i4>
      </vt:variant>
      <vt:variant>
        <vt:lpwstr>mailto:ausra.tamosiuniene@prienai.lt</vt:lpwstr>
      </vt:variant>
      <vt:variant>
        <vt:lpwstr/>
      </vt:variant>
      <vt:variant>
        <vt:i4>7536753</vt:i4>
      </vt:variant>
      <vt:variant>
        <vt:i4>0</vt:i4>
      </vt:variant>
      <vt:variant>
        <vt:i4>0</vt:i4>
      </vt:variant>
      <vt:variant>
        <vt:i4>5</vt:i4>
      </vt:variant>
      <vt:variant>
        <vt:lpwstr>https://www.e-tar.lt/portal/lt/legalAct/TAR.6565D97B9AA2/llUxXLSnKl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DaivaB</cp:lastModifiedBy>
  <cp:revision>3</cp:revision>
  <cp:lastPrinted>2021-10-07T08:25:00Z</cp:lastPrinted>
  <dcterms:created xsi:type="dcterms:W3CDTF">2021-11-09T14:35:00Z</dcterms:created>
  <dcterms:modified xsi:type="dcterms:W3CDTF">2021-11-10T06:17:00Z</dcterms:modified>
</cp:coreProperties>
</file>