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D7B" w:rsidRPr="00863E96" w:rsidRDefault="001463ED" w:rsidP="002F0787">
      <w:pPr>
        <w:ind w:left="5102"/>
        <w:rPr>
          <w:color w:val="000000"/>
          <w:szCs w:val="24"/>
        </w:rPr>
      </w:pPr>
      <w:bookmarkStart w:id="0" w:name="_GoBack"/>
      <w:bookmarkEnd w:id="0"/>
      <w:r w:rsidRPr="00863E96">
        <w:rPr>
          <w:color w:val="000000"/>
          <w:szCs w:val="24"/>
        </w:rPr>
        <w:t>PATVIRTINTA</w:t>
      </w:r>
    </w:p>
    <w:p w:rsidR="00241D7B" w:rsidRPr="00863E96" w:rsidRDefault="007A34A7">
      <w:pPr>
        <w:ind w:firstLine="5102"/>
        <w:rPr>
          <w:color w:val="000000"/>
          <w:szCs w:val="24"/>
        </w:rPr>
      </w:pPr>
      <w:r w:rsidRPr="00863E96">
        <w:rPr>
          <w:color w:val="000000"/>
          <w:szCs w:val="24"/>
        </w:rPr>
        <w:t>Prienų rajono savivaldybės administracijos</w:t>
      </w:r>
    </w:p>
    <w:p w:rsidR="00241D7B" w:rsidRPr="00863E96" w:rsidRDefault="007A34A7">
      <w:pPr>
        <w:ind w:firstLine="5102"/>
        <w:rPr>
          <w:color w:val="000000"/>
          <w:szCs w:val="24"/>
        </w:rPr>
      </w:pPr>
      <w:r w:rsidRPr="00863E96">
        <w:rPr>
          <w:color w:val="000000"/>
          <w:szCs w:val="24"/>
        </w:rPr>
        <w:t xml:space="preserve">direktoriaus </w:t>
      </w:r>
      <w:r w:rsidR="003776F1" w:rsidRPr="00863E96">
        <w:rPr>
          <w:color w:val="000000"/>
          <w:szCs w:val="24"/>
        </w:rPr>
        <w:t>202</w:t>
      </w:r>
      <w:r w:rsidR="003776F1">
        <w:rPr>
          <w:color w:val="000000"/>
          <w:szCs w:val="24"/>
        </w:rPr>
        <w:t>2</w:t>
      </w:r>
      <w:r w:rsidR="003776F1" w:rsidRPr="00863E96">
        <w:rPr>
          <w:color w:val="000000"/>
          <w:szCs w:val="24"/>
        </w:rPr>
        <w:t xml:space="preserve"> </w:t>
      </w:r>
      <w:r w:rsidRPr="00863E96">
        <w:rPr>
          <w:color w:val="000000"/>
          <w:szCs w:val="24"/>
        </w:rPr>
        <w:t xml:space="preserve">m. </w:t>
      </w:r>
      <w:r w:rsidR="00E90E99">
        <w:rPr>
          <w:color w:val="000000"/>
          <w:szCs w:val="24"/>
        </w:rPr>
        <w:t xml:space="preserve">kovo   </w:t>
      </w:r>
      <w:r w:rsidRPr="00863E96">
        <w:rPr>
          <w:color w:val="000000"/>
          <w:szCs w:val="24"/>
        </w:rPr>
        <w:t xml:space="preserve">    d.</w:t>
      </w:r>
    </w:p>
    <w:p w:rsidR="00241D7B" w:rsidRPr="00863E96" w:rsidRDefault="00A12B39">
      <w:pPr>
        <w:ind w:firstLine="5102"/>
        <w:rPr>
          <w:color w:val="000000"/>
          <w:szCs w:val="24"/>
        </w:rPr>
      </w:pPr>
      <w:r>
        <w:rPr>
          <w:color w:val="000000"/>
          <w:szCs w:val="24"/>
        </w:rPr>
        <w:t xml:space="preserve">įsakymu Nr. </w:t>
      </w:r>
    </w:p>
    <w:p w:rsidR="00241D7B" w:rsidRPr="00863E96" w:rsidRDefault="00241D7B">
      <w:pPr>
        <w:ind w:firstLine="709"/>
        <w:rPr>
          <w:color w:val="000000"/>
          <w:szCs w:val="24"/>
        </w:rPr>
      </w:pPr>
    </w:p>
    <w:p w:rsidR="00241D7B" w:rsidRPr="00863E96" w:rsidRDefault="001463ED" w:rsidP="00863E96">
      <w:pPr>
        <w:spacing w:line="276" w:lineRule="auto"/>
        <w:jc w:val="center"/>
        <w:rPr>
          <w:b/>
          <w:color w:val="000000"/>
          <w:szCs w:val="24"/>
        </w:rPr>
      </w:pPr>
      <w:r w:rsidRPr="00863E96">
        <w:rPr>
          <w:b/>
          <w:color w:val="000000"/>
          <w:szCs w:val="24"/>
        </w:rPr>
        <w:t xml:space="preserve">TECHNINIŲ SĄLYGŲ STATINIAMS MELIORUOTOJE </w:t>
      </w:r>
      <w:r w:rsidR="007A34A7" w:rsidRPr="00863E96">
        <w:rPr>
          <w:b/>
          <w:color w:val="000000"/>
          <w:szCs w:val="24"/>
        </w:rPr>
        <w:t>ŽEMĖJE  PROJEKTUOTI IŠDAVIMO TVARKOS APRAŠAS</w:t>
      </w:r>
    </w:p>
    <w:p w:rsidR="00241D7B" w:rsidRPr="00863E96" w:rsidRDefault="00241D7B" w:rsidP="00863E96">
      <w:pPr>
        <w:spacing w:line="276" w:lineRule="auto"/>
        <w:jc w:val="center"/>
        <w:rPr>
          <w:color w:val="000000"/>
          <w:szCs w:val="24"/>
        </w:rPr>
      </w:pPr>
    </w:p>
    <w:p w:rsidR="007A34A7" w:rsidRPr="00863E96" w:rsidRDefault="007A34A7" w:rsidP="00863E96">
      <w:pPr>
        <w:overflowPunct w:val="0"/>
        <w:spacing w:line="276" w:lineRule="auto"/>
        <w:jc w:val="center"/>
        <w:textAlignment w:val="baseline"/>
        <w:rPr>
          <w:b/>
          <w:szCs w:val="24"/>
        </w:rPr>
      </w:pPr>
      <w:r w:rsidRPr="00863E96">
        <w:rPr>
          <w:b/>
          <w:szCs w:val="24"/>
        </w:rPr>
        <w:t>I SKYRIUS</w:t>
      </w:r>
    </w:p>
    <w:p w:rsidR="007A34A7" w:rsidRDefault="007A34A7" w:rsidP="00863E96">
      <w:pPr>
        <w:overflowPunct w:val="0"/>
        <w:spacing w:line="276" w:lineRule="auto"/>
        <w:jc w:val="center"/>
        <w:textAlignment w:val="baseline"/>
        <w:rPr>
          <w:b/>
          <w:szCs w:val="24"/>
        </w:rPr>
      </w:pPr>
      <w:r w:rsidRPr="00863E96">
        <w:rPr>
          <w:b/>
          <w:szCs w:val="24"/>
        </w:rPr>
        <w:t>BENDROSIOS NUOSTATOS</w:t>
      </w:r>
    </w:p>
    <w:p w:rsidR="009B1A41" w:rsidRPr="00863E96" w:rsidRDefault="009B1A41" w:rsidP="00863E96">
      <w:pPr>
        <w:overflowPunct w:val="0"/>
        <w:spacing w:line="276" w:lineRule="auto"/>
        <w:jc w:val="center"/>
        <w:textAlignment w:val="baseline"/>
        <w:rPr>
          <w:b/>
          <w:szCs w:val="24"/>
        </w:rPr>
      </w:pPr>
    </w:p>
    <w:p w:rsidR="007A34A7" w:rsidRPr="00863E96" w:rsidRDefault="007A34A7" w:rsidP="00863E96">
      <w:pPr>
        <w:overflowPunct w:val="0"/>
        <w:spacing w:line="276" w:lineRule="auto"/>
        <w:ind w:firstLine="720"/>
        <w:jc w:val="both"/>
        <w:textAlignment w:val="baseline"/>
        <w:rPr>
          <w:szCs w:val="24"/>
        </w:rPr>
      </w:pPr>
      <w:r w:rsidRPr="00863E96">
        <w:rPr>
          <w:szCs w:val="24"/>
        </w:rPr>
        <w:t>1. Techninių sąlygų statiniams</w:t>
      </w:r>
      <w:r w:rsidRPr="00863E96">
        <w:rPr>
          <w:b/>
          <w:szCs w:val="24"/>
        </w:rPr>
        <w:t xml:space="preserve"> </w:t>
      </w:r>
      <w:r w:rsidRPr="00863E96">
        <w:rPr>
          <w:szCs w:val="24"/>
        </w:rPr>
        <w:t xml:space="preserve">melioruotoje žemėje projektuoti (toliau – techninės sąlygos) išdavimo </w:t>
      </w:r>
      <w:r w:rsidR="009B1A41">
        <w:rPr>
          <w:szCs w:val="24"/>
        </w:rPr>
        <w:t>tvarkos aprašo</w:t>
      </w:r>
      <w:r w:rsidRPr="00863E96">
        <w:rPr>
          <w:szCs w:val="24"/>
        </w:rPr>
        <w:t xml:space="preserve"> (toliau – Apraš</w:t>
      </w:r>
      <w:r w:rsidR="009B1A41">
        <w:rPr>
          <w:szCs w:val="24"/>
        </w:rPr>
        <w:t>as</w:t>
      </w:r>
      <w:r w:rsidRPr="00863E96">
        <w:rPr>
          <w:szCs w:val="24"/>
        </w:rPr>
        <w:t>)</w:t>
      </w:r>
      <w:r w:rsidRPr="00863E96">
        <w:rPr>
          <w:b/>
          <w:szCs w:val="24"/>
        </w:rPr>
        <w:t xml:space="preserve"> </w:t>
      </w:r>
      <w:r w:rsidRPr="00863E96">
        <w:rPr>
          <w:szCs w:val="24"/>
        </w:rPr>
        <w:t>tikslas – nustatyti techninių sąlygų rengimo ir išdavimo, prašymų pateikimo tvarką Prienų rajono savivaldybės administracijoje.</w:t>
      </w:r>
    </w:p>
    <w:p w:rsidR="007A34A7" w:rsidRPr="00863E96" w:rsidRDefault="007A34A7" w:rsidP="00863E96">
      <w:pPr>
        <w:overflowPunct w:val="0"/>
        <w:spacing w:line="276" w:lineRule="auto"/>
        <w:ind w:firstLine="720"/>
        <w:jc w:val="both"/>
        <w:textAlignment w:val="baseline"/>
        <w:rPr>
          <w:szCs w:val="24"/>
        </w:rPr>
      </w:pPr>
      <w:r w:rsidRPr="00863E96">
        <w:rPr>
          <w:szCs w:val="24"/>
        </w:rPr>
        <w:t>2. Keliai, geležinkeliai, požeminės komunikacijos, dujotiekiai, elektros tiekimo, ryšių linijos, tiltai, vandens pralaidos ir kiti statiniai bei įrenginiai</w:t>
      </w:r>
      <w:r w:rsidRPr="00863E96">
        <w:rPr>
          <w:b/>
          <w:szCs w:val="24"/>
        </w:rPr>
        <w:t xml:space="preserve"> </w:t>
      </w:r>
      <w:r w:rsidRPr="00863E96">
        <w:rPr>
          <w:szCs w:val="24"/>
        </w:rPr>
        <w:t xml:space="preserve">(toliau – Statiniai) </w:t>
      </w:r>
      <w:r w:rsidR="003776F1">
        <w:rPr>
          <w:szCs w:val="24"/>
        </w:rPr>
        <w:t xml:space="preserve"> Prienų rajono </w:t>
      </w:r>
      <w:r w:rsidRPr="00863E96">
        <w:rPr>
          <w:szCs w:val="24"/>
        </w:rPr>
        <w:t>melioruotoje žemėje projektuojami tik turint Aprašo nustatyta tvarka išduotas technines sąlygas.</w:t>
      </w:r>
    </w:p>
    <w:p w:rsidR="007A34A7" w:rsidRPr="00863E96" w:rsidRDefault="002635E3" w:rsidP="00863E96">
      <w:pPr>
        <w:overflowPunct w:val="0"/>
        <w:spacing w:line="276" w:lineRule="auto"/>
        <w:ind w:firstLine="720"/>
        <w:jc w:val="both"/>
        <w:textAlignment w:val="baseline"/>
        <w:rPr>
          <w:szCs w:val="24"/>
        </w:rPr>
      </w:pPr>
      <w:r w:rsidRPr="00863E96">
        <w:rPr>
          <w:szCs w:val="24"/>
        </w:rPr>
        <w:t>3. Aprašas</w:t>
      </w:r>
      <w:r w:rsidR="007A34A7" w:rsidRPr="00863E96">
        <w:rPr>
          <w:szCs w:val="24"/>
        </w:rPr>
        <w:t xml:space="preserve"> taip pat taikomos, kai Miško įveisimo ne miško žemėje taisyklių, patvirtintų Lietuvos Respublikos žemės ūkio ministro ir Lietuvos Respublikos aplinkos ministro 2004 m. kovo 29 d. įsakymu Nr. 3D-130/D1-144 „Dėl miško įveisimo ne miško žemėje“, nustatyta tvarka įveisiamas miškas žemės sklypo plotuose, įtrauktuose į melioruotos žemės apskaitą. </w:t>
      </w:r>
    </w:p>
    <w:p w:rsidR="007A34A7" w:rsidRPr="00863E96" w:rsidRDefault="007A34A7" w:rsidP="00863E96">
      <w:pPr>
        <w:overflowPunct w:val="0"/>
        <w:spacing w:line="276" w:lineRule="auto"/>
        <w:ind w:firstLine="720"/>
        <w:jc w:val="both"/>
        <w:textAlignment w:val="baseline"/>
        <w:rPr>
          <w:szCs w:val="24"/>
        </w:rPr>
      </w:pPr>
      <w:r w:rsidRPr="00863E96">
        <w:rPr>
          <w:szCs w:val="24"/>
        </w:rPr>
        <w:t>4.  Technines sąlygas privalo gauti visi juridiniai ir fiziniai asmenys (toliau – užsakovai), kurie melioruotoje žemėje projektuoja 2 punkte nurodytus Statinius arba įveisia mišką.</w:t>
      </w:r>
    </w:p>
    <w:p w:rsidR="007A34A7" w:rsidRPr="00863E96" w:rsidRDefault="007A34A7" w:rsidP="00863E96">
      <w:pPr>
        <w:overflowPunct w:val="0"/>
        <w:spacing w:line="276" w:lineRule="auto"/>
        <w:ind w:firstLine="720"/>
        <w:jc w:val="both"/>
        <w:textAlignment w:val="baseline"/>
        <w:rPr>
          <w:szCs w:val="24"/>
        </w:rPr>
      </w:pPr>
      <w:r w:rsidRPr="00863E96">
        <w:rPr>
          <w:szCs w:val="24"/>
        </w:rPr>
        <w:t>5.  Techninių sąlygų galiojimo laikas – 5 metai, jei statybą leidžiantis dokumentas negautas. Gavus statybą leidžiantį dokumentą, techninės sąlygos galioja iki statybos užbaigimo procedūrų užbaigimo dienos.</w:t>
      </w:r>
    </w:p>
    <w:p w:rsidR="007A34A7" w:rsidRPr="00863E96" w:rsidRDefault="007A34A7" w:rsidP="00863E96">
      <w:pPr>
        <w:overflowPunct w:val="0"/>
        <w:spacing w:line="276" w:lineRule="auto"/>
        <w:ind w:left="720"/>
        <w:jc w:val="both"/>
        <w:textAlignment w:val="baseline"/>
        <w:rPr>
          <w:szCs w:val="24"/>
        </w:rPr>
      </w:pPr>
    </w:p>
    <w:p w:rsidR="00D83EBA" w:rsidRDefault="007A34A7">
      <w:pPr>
        <w:overflowPunct w:val="0"/>
        <w:spacing w:line="276" w:lineRule="auto"/>
        <w:jc w:val="center"/>
        <w:textAlignment w:val="baseline"/>
        <w:rPr>
          <w:b/>
          <w:szCs w:val="24"/>
        </w:rPr>
      </w:pPr>
      <w:r w:rsidRPr="00863E96">
        <w:rPr>
          <w:b/>
          <w:szCs w:val="24"/>
        </w:rPr>
        <w:t>II SKYRIUS</w:t>
      </w:r>
    </w:p>
    <w:p w:rsidR="00D83EBA" w:rsidRDefault="007A34A7">
      <w:pPr>
        <w:overflowPunct w:val="0"/>
        <w:spacing w:line="276" w:lineRule="auto"/>
        <w:jc w:val="center"/>
        <w:textAlignment w:val="baseline"/>
        <w:rPr>
          <w:b/>
          <w:szCs w:val="24"/>
        </w:rPr>
      </w:pPr>
      <w:r w:rsidRPr="00863E96">
        <w:rPr>
          <w:b/>
          <w:szCs w:val="24"/>
        </w:rPr>
        <w:t>TECHNINIŲ SĄLYGŲ IŠDAVIMAS</w:t>
      </w:r>
    </w:p>
    <w:p w:rsidR="007A34A7" w:rsidRPr="00863E96" w:rsidRDefault="007A34A7" w:rsidP="00863E96">
      <w:pPr>
        <w:overflowPunct w:val="0"/>
        <w:spacing w:line="276" w:lineRule="auto"/>
        <w:ind w:firstLine="720"/>
        <w:jc w:val="both"/>
        <w:textAlignment w:val="baseline"/>
        <w:rPr>
          <w:szCs w:val="24"/>
        </w:rPr>
      </w:pPr>
    </w:p>
    <w:p w:rsidR="007A34A7" w:rsidRPr="00863E96" w:rsidRDefault="00863E96" w:rsidP="00863E96">
      <w:pPr>
        <w:overflowPunct w:val="0"/>
        <w:spacing w:line="276" w:lineRule="auto"/>
        <w:ind w:left="1080" w:hanging="360"/>
        <w:jc w:val="both"/>
        <w:textAlignment w:val="baseline"/>
        <w:rPr>
          <w:szCs w:val="24"/>
        </w:rPr>
      </w:pPr>
      <w:r>
        <w:rPr>
          <w:szCs w:val="24"/>
        </w:rPr>
        <w:t>6</w:t>
      </w:r>
      <w:r w:rsidR="007A34A7" w:rsidRPr="00863E96">
        <w:rPr>
          <w:szCs w:val="24"/>
        </w:rPr>
        <w:t>. Techninės sąlygos išduodamos:</w:t>
      </w:r>
    </w:p>
    <w:p w:rsidR="007A34A7" w:rsidRPr="00863E96" w:rsidRDefault="00863E96" w:rsidP="00863E96">
      <w:pPr>
        <w:overflowPunct w:val="0"/>
        <w:spacing w:line="276" w:lineRule="auto"/>
        <w:ind w:firstLine="720"/>
        <w:jc w:val="both"/>
        <w:textAlignment w:val="baseline"/>
        <w:rPr>
          <w:szCs w:val="24"/>
        </w:rPr>
      </w:pPr>
      <w:r>
        <w:rPr>
          <w:szCs w:val="24"/>
        </w:rPr>
        <w:t>6</w:t>
      </w:r>
      <w:r w:rsidR="007A34A7" w:rsidRPr="00863E96">
        <w:rPr>
          <w:szCs w:val="24"/>
        </w:rPr>
        <w:t>.1. naudojantis Lietuvos Respublikos statybos leidimų ir statybos valstybinės priežiūros informacine sistema „</w:t>
      </w:r>
      <w:proofErr w:type="spellStart"/>
      <w:r w:rsidR="007A34A7" w:rsidRPr="00863E96">
        <w:rPr>
          <w:szCs w:val="24"/>
        </w:rPr>
        <w:t>Infostatyba</w:t>
      </w:r>
      <w:proofErr w:type="spellEnd"/>
      <w:r w:rsidR="007A34A7" w:rsidRPr="00863E96">
        <w:rPr>
          <w:szCs w:val="24"/>
        </w:rPr>
        <w:t>“;</w:t>
      </w:r>
    </w:p>
    <w:p w:rsidR="007A34A7" w:rsidRPr="00863E96" w:rsidRDefault="00863E96" w:rsidP="00863E96">
      <w:pPr>
        <w:overflowPunct w:val="0"/>
        <w:spacing w:line="276" w:lineRule="auto"/>
        <w:ind w:firstLine="720"/>
        <w:jc w:val="both"/>
        <w:textAlignment w:val="baseline"/>
        <w:rPr>
          <w:szCs w:val="24"/>
        </w:rPr>
      </w:pPr>
      <w:r>
        <w:rPr>
          <w:szCs w:val="24"/>
        </w:rPr>
        <w:t>6</w:t>
      </w:r>
      <w:r w:rsidR="007A34A7" w:rsidRPr="00863E96">
        <w:rPr>
          <w:szCs w:val="24"/>
        </w:rPr>
        <w:t xml:space="preserve">.2. jei techninės sąlygos išduodamos ne </w:t>
      </w:r>
      <w:r w:rsidR="003776F1">
        <w:rPr>
          <w:szCs w:val="24"/>
        </w:rPr>
        <w:t>6</w:t>
      </w:r>
      <w:r w:rsidR="007A34A7" w:rsidRPr="00863E96">
        <w:rPr>
          <w:szCs w:val="24"/>
        </w:rPr>
        <w:t xml:space="preserve">.1 papunktyje nustatytu būdu, užsakovas </w:t>
      </w:r>
      <w:r w:rsidR="004E3948" w:rsidRPr="00863E96">
        <w:rPr>
          <w:szCs w:val="24"/>
        </w:rPr>
        <w:t xml:space="preserve">Prienų rajono </w:t>
      </w:r>
      <w:r w:rsidR="007A34A7" w:rsidRPr="00863E96">
        <w:rPr>
          <w:szCs w:val="24"/>
        </w:rPr>
        <w:t xml:space="preserve">savivaldybės administracijai </w:t>
      </w:r>
      <w:r w:rsidR="009B1A41">
        <w:rPr>
          <w:szCs w:val="24"/>
        </w:rPr>
        <w:t xml:space="preserve">(toliau – Savivaldybės administracija) </w:t>
      </w:r>
      <w:r w:rsidR="007A34A7" w:rsidRPr="00863E96">
        <w:rPr>
          <w:szCs w:val="24"/>
        </w:rPr>
        <w:t>pateikia šiuos dokumentus (dokumentai gali būti pateikiami ir elektroninėmis priemonėmis: šiuo atveju naudojami Gyventojų registro, Juridinių asmenų registro, Nekilnojamojo turto registro duomenys):</w:t>
      </w:r>
    </w:p>
    <w:p w:rsidR="007A34A7" w:rsidRPr="00863E96" w:rsidRDefault="00863E96" w:rsidP="00863E96">
      <w:pPr>
        <w:overflowPunct w:val="0"/>
        <w:spacing w:line="276" w:lineRule="auto"/>
        <w:ind w:firstLine="720"/>
        <w:jc w:val="both"/>
        <w:textAlignment w:val="baseline"/>
        <w:rPr>
          <w:szCs w:val="24"/>
        </w:rPr>
      </w:pPr>
      <w:r>
        <w:rPr>
          <w:szCs w:val="24"/>
        </w:rPr>
        <w:t>6</w:t>
      </w:r>
      <w:r w:rsidR="007A34A7" w:rsidRPr="00863E96">
        <w:rPr>
          <w:szCs w:val="24"/>
        </w:rPr>
        <w:t>.2.1. nustatytos formos prašymą (1 priedas);</w:t>
      </w:r>
    </w:p>
    <w:p w:rsidR="007A34A7" w:rsidRPr="00863E96" w:rsidRDefault="00863E96" w:rsidP="00863E96">
      <w:pPr>
        <w:overflowPunct w:val="0"/>
        <w:spacing w:line="276" w:lineRule="auto"/>
        <w:ind w:firstLine="720"/>
        <w:jc w:val="both"/>
        <w:textAlignment w:val="baseline"/>
        <w:rPr>
          <w:szCs w:val="24"/>
        </w:rPr>
      </w:pPr>
      <w:r>
        <w:rPr>
          <w:szCs w:val="24"/>
        </w:rPr>
        <w:t>6</w:t>
      </w:r>
      <w:r w:rsidR="002635E3" w:rsidRPr="00863E96">
        <w:rPr>
          <w:szCs w:val="24"/>
        </w:rPr>
        <w:t xml:space="preserve">.2.2. </w:t>
      </w:r>
      <w:r w:rsidR="007A34A7" w:rsidRPr="00863E96">
        <w:rPr>
          <w:szCs w:val="24"/>
        </w:rPr>
        <w:t>žemės sklypo nuosavybės teisę ar kitą valdymo teisę patvirtinantį</w:t>
      </w:r>
      <w:r w:rsidR="007A34A7" w:rsidRPr="00863E96">
        <w:rPr>
          <w:b/>
          <w:szCs w:val="24"/>
        </w:rPr>
        <w:t xml:space="preserve"> </w:t>
      </w:r>
      <w:r w:rsidR="007A34A7" w:rsidRPr="00863E96">
        <w:rPr>
          <w:szCs w:val="24"/>
        </w:rPr>
        <w:t>dokumentą (arba jo patvirtintą</w:t>
      </w:r>
      <w:r w:rsidR="007A34A7" w:rsidRPr="00863E96">
        <w:rPr>
          <w:b/>
          <w:szCs w:val="24"/>
        </w:rPr>
        <w:t xml:space="preserve"> </w:t>
      </w:r>
      <w:r w:rsidR="007A34A7" w:rsidRPr="00863E96">
        <w:rPr>
          <w:szCs w:val="24"/>
        </w:rPr>
        <w:t>kopiją);</w:t>
      </w:r>
    </w:p>
    <w:p w:rsidR="007A34A7" w:rsidRPr="00863E96" w:rsidRDefault="00863E96" w:rsidP="00863E96">
      <w:pPr>
        <w:overflowPunct w:val="0"/>
        <w:spacing w:line="276" w:lineRule="auto"/>
        <w:ind w:firstLine="720"/>
        <w:jc w:val="both"/>
        <w:textAlignment w:val="baseline"/>
        <w:rPr>
          <w:szCs w:val="24"/>
        </w:rPr>
      </w:pPr>
      <w:r>
        <w:rPr>
          <w:szCs w:val="24"/>
        </w:rPr>
        <w:t>6</w:t>
      </w:r>
      <w:r w:rsidR="007A34A7" w:rsidRPr="00863E96">
        <w:rPr>
          <w:szCs w:val="24"/>
        </w:rPr>
        <w:t>.2.3. planuojamos</w:t>
      </w:r>
      <w:r w:rsidR="007A34A7" w:rsidRPr="00863E96">
        <w:rPr>
          <w:b/>
          <w:szCs w:val="24"/>
        </w:rPr>
        <w:t xml:space="preserve"> </w:t>
      </w:r>
      <w:r w:rsidR="007A34A7" w:rsidRPr="00863E96">
        <w:rPr>
          <w:szCs w:val="24"/>
        </w:rPr>
        <w:t>statybos ribų planą (M 1:2000) su jame pažymėtais esamais ir projektuojamais</w:t>
      </w:r>
      <w:r w:rsidR="007A34A7" w:rsidRPr="00863E96">
        <w:rPr>
          <w:b/>
          <w:szCs w:val="24"/>
        </w:rPr>
        <w:t xml:space="preserve"> </w:t>
      </w:r>
      <w:r w:rsidR="007A34A7" w:rsidRPr="00863E96">
        <w:rPr>
          <w:szCs w:val="24"/>
        </w:rPr>
        <w:t>Statiniais ir žemės sklypų naudotojų</w:t>
      </w:r>
      <w:r w:rsidR="007A34A7" w:rsidRPr="00863E96">
        <w:rPr>
          <w:b/>
          <w:szCs w:val="24"/>
        </w:rPr>
        <w:t xml:space="preserve"> </w:t>
      </w:r>
      <w:r w:rsidR="007A34A7" w:rsidRPr="00863E96">
        <w:rPr>
          <w:szCs w:val="24"/>
        </w:rPr>
        <w:t>ribomis.</w:t>
      </w:r>
    </w:p>
    <w:p w:rsidR="007A34A7" w:rsidRPr="00863E96" w:rsidRDefault="00863E96" w:rsidP="00863E96">
      <w:pPr>
        <w:overflowPunct w:val="0"/>
        <w:spacing w:line="276" w:lineRule="auto"/>
        <w:ind w:left="1080" w:hanging="360"/>
        <w:jc w:val="both"/>
        <w:textAlignment w:val="baseline"/>
        <w:rPr>
          <w:szCs w:val="24"/>
        </w:rPr>
      </w:pPr>
      <w:r>
        <w:rPr>
          <w:szCs w:val="24"/>
        </w:rPr>
        <w:t>7</w:t>
      </w:r>
      <w:r w:rsidR="00A12B39">
        <w:rPr>
          <w:szCs w:val="24"/>
        </w:rPr>
        <w:t>. Savivaldybės administracijos Žemės ūkio skyrius</w:t>
      </w:r>
      <w:r w:rsidR="007A34A7" w:rsidRPr="00863E96">
        <w:rPr>
          <w:b/>
          <w:szCs w:val="24"/>
        </w:rPr>
        <w:t xml:space="preserve"> </w:t>
      </w:r>
      <w:r w:rsidR="007A34A7" w:rsidRPr="00863E96">
        <w:rPr>
          <w:szCs w:val="24"/>
        </w:rPr>
        <w:t>technines sąlygas išduoda:</w:t>
      </w:r>
    </w:p>
    <w:p w:rsidR="007A34A7" w:rsidRPr="00863E96" w:rsidRDefault="00863E96" w:rsidP="00863E96">
      <w:pPr>
        <w:overflowPunct w:val="0"/>
        <w:spacing w:line="276" w:lineRule="auto"/>
        <w:ind w:firstLine="709"/>
        <w:jc w:val="both"/>
        <w:textAlignment w:val="baseline"/>
        <w:rPr>
          <w:szCs w:val="24"/>
        </w:rPr>
      </w:pPr>
      <w:r>
        <w:rPr>
          <w:szCs w:val="24"/>
        </w:rPr>
        <w:t>7</w:t>
      </w:r>
      <w:r w:rsidR="007A34A7" w:rsidRPr="00863E96">
        <w:rPr>
          <w:szCs w:val="24"/>
        </w:rPr>
        <w:t xml:space="preserve">.1. </w:t>
      </w:r>
      <w:r>
        <w:rPr>
          <w:szCs w:val="24"/>
        </w:rPr>
        <w:t>6</w:t>
      </w:r>
      <w:r w:rsidR="007A34A7" w:rsidRPr="00863E96">
        <w:rPr>
          <w:szCs w:val="24"/>
        </w:rPr>
        <w:t>.1 papunktyje nurodytu atveju teisės aktų nustatytais terminais;</w:t>
      </w:r>
    </w:p>
    <w:p w:rsidR="007A34A7" w:rsidRPr="00863E96" w:rsidRDefault="00863E96" w:rsidP="00863E96">
      <w:pPr>
        <w:overflowPunct w:val="0"/>
        <w:spacing w:line="276" w:lineRule="auto"/>
        <w:ind w:firstLine="709"/>
        <w:jc w:val="both"/>
        <w:textAlignment w:val="baseline"/>
        <w:rPr>
          <w:szCs w:val="24"/>
        </w:rPr>
      </w:pPr>
      <w:r>
        <w:rPr>
          <w:szCs w:val="24"/>
        </w:rPr>
        <w:t>7</w:t>
      </w:r>
      <w:r w:rsidR="007A34A7" w:rsidRPr="00863E96">
        <w:rPr>
          <w:szCs w:val="24"/>
        </w:rPr>
        <w:t xml:space="preserve">.2. </w:t>
      </w:r>
      <w:r>
        <w:rPr>
          <w:szCs w:val="24"/>
        </w:rPr>
        <w:t>6</w:t>
      </w:r>
      <w:r w:rsidR="007A34A7" w:rsidRPr="00863E96">
        <w:rPr>
          <w:szCs w:val="24"/>
        </w:rPr>
        <w:t>.2 papunktyje nurodytu atveju</w:t>
      </w:r>
      <w:r w:rsidR="007A34A7" w:rsidRPr="00863E96">
        <w:rPr>
          <w:b/>
          <w:szCs w:val="24"/>
        </w:rPr>
        <w:t xml:space="preserve"> </w:t>
      </w:r>
      <w:r w:rsidR="007A34A7" w:rsidRPr="00863E96">
        <w:rPr>
          <w:szCs w:val="24"/>
        </w:rPr>
        <w:t>per 7</w:t>
      </w:r>
      <w:r w:rsidR="007A34A7" w:rsidRPr="00863E96">
        <w:rPr>
          <w:b/>
          <w:szCs w:val="24"/>
        </w:rPr>
        <w:t xml:space="preserve"> </w:t>
      </w:r>
      <w:r w:rsidR="007A34A7" w:rsidRPr="00863E96">
        <w:rPr>
          <w:szCs w:val="24"/>
        </w:rPr>
        <w:t xml:space="preserve">kalendorines dienas. </w:t>
      </w:r>
    </w:p>
    <w:p w:rsidR="007A34A7" w:rsidRPr="00863E96" w:rsidRDefault="00863E96" w:rsidP="00863E96">
      <w:pPr>
        <w:overflowPunct w:val="0"/>
        <w:spacing w:line="276" w:lineRule="auto"/>
        <w:ind w:firstLine="720"/>
        <w:jc w:val="both"/>
        <w:textAlignment w:val="baseline"/>
        <w:rPr>
          <w:szCs w:val="24"/>
        </w:rPr>
      </w:pPr>
      <w:r>
        <w:rPr>
          <w:szCs w:val="24"/>
        </w:rPr>
        <w:lastRenderedPageBreak/>
        <w:t>8</w:t>
      </w:r>
      <w:r w:rsidR="007A34A7" w:rsidRPr="00863E96">
        <w:rPr>
          <w:szCs w:val="24"/>
        </w:rPr>
        <w:t>. Kai melioruotoje žemėje nustatomiems žemės kasimo ar kitiems darbams atlikti būtinas melioracijos statinių</w:t>
      </w:r>
      <w:r w:rsidR="007A34A7" w:rsidRPr="00863E96">
        <w:rPr>
          <w:b/>
          <w:szCs w:val="24"/>
        </w:rPr>
        <w:t xml:space="preserve"> </w:t>
      </w:r>
      <w:r w:rsidR="007A34A7" w:rsidRPr="00863E96">
        <w:rPr>
          <w:szCs w:val="24"/>
        </w:rPr>
        <w:t>perkėlimas į kitą vietą arba kitoks jų pertvarkymas, užsakovas savo lėšomis parengia</w:t>
      </w:r>
      <w:r w:rsidR="007A34A7" w:rsidRPr="00863E96">
        <w:rPr>
          <w:b/>
          <w:szCs w:val="24"/>
        </w:rPr>
        <w:t xml:space="preserve"> </w:t>
      </w:r>
      <w:r w:rsidR="007A34A7" w:rsidRPr="00863E96">
        <w:rPr>
          <w:szCs w:val="24"/>
        </w:rPr>
        <w:t>melioracijos statinių</w:t>
      </w:r>
      <w:r w:rsidR="007A34A7" w:rsidRPr="00863E96">
        <w:rPr>
          <w:b/>
          <w:szCs w:val="24"/>
        </w:rPr>
        <w:t xml:space="preserve"> </w:t>
      </w:r>
      <w:r w:rsidR="007A34A7" w:rsidRPr="00863E96">
        <w:rPr>
          <w:szCs w:val="24"/>
        </w:rPr>
        <w:t>projektą Melioracijos techninio reglamento MTR 1.05.01:2005 „Melioracijos statinių projektavimas“, patvirtinto Lietuvos Respublikos žemės ūkio ministro 2005</w:t>
      </w:r>
      <w:r w:rsidR="009B1A41">
        <w:rPr>
          <w:szCs w:val="24"/>
        </w:rPr>
        <w:t> </w:t>
      </w:r>
      <w:r w:rsidR="007A34A7" w:rsidRPr="00863E96">
        <w:rPr>
          <w:szCs w:val="24"/>
        </w:rPr>
        <w:t xml:space="preserve">m. sausio 3 d. įsakymu Nr. 3D-1 „Dėl </w:t>
      </w:r>
      <w:r w:rsidR="009B1A41">
        <w:rPr>
          <w:szCs w:val="24"/>
        </w:rPr>
        <w:t>M</w:t>
      </w:r>
      <w:r w:rsidR="007A34A7" w:rsidRPr="00863E96">
        <w:rPr>
          <w:szCs w:val="24"/>
        </w:rPr>
        <w:t>elioracijos techninio reglamento MTR 1.05.01:2005 „Melioracijos statinių projektavimas“ patvirtinimo“, nustatyta tvarka.</w:t>
      </w:r>
    </w:p>
    <w:p w:rsidR="007A34A7" w:rsidRPr="00863E96" w:rsidRDefault="00863E96" w:rsidP="00863E96">
      <w:pPr>
        <w:overflowPunct w:val="0"/>
        <w:spacing w:line="276" w:lineRule="auto"/>
        <w:ind w:firstLine="720"/>
        <w:jc w:val="both"/>
        <w:textAlignment w:val="baseline"/>
        <w:rPr>
          <w:szCs w:val="24"/>
        </w:rPr>
      </w:pPr>
      <w:r>
        <w:rPr>
          <w:szCs w:val="24"/>
        </w:rPr>
        <w:t>9</w:t>
      </w:r>
      <w:r w:rsidR="007A34A7" w:rsidRPr="00863E96">
        <w:rPr>
          <w:szCs w:val="24"/>
        </w:rPr>
        <w:t>. Visoms išduotoms techninėms sąlygoms (2 priedas) suteikiamas numeris, užrašoma jų registracijos data ir jos registruojamos registre (3 priedas).</w:t>
      </w:r>
    </w:p>
    <w:p w:rsidR="007A34A7" w:rsidRPr="00863E96" w:rsidRDefault="007A34A7" w:rsidP="00863E96">
      <w:pPr>
        <w:overflowPunct w:val="0"/>
        <w:spacing w:line="276" w:lineRule="auto"/>
        <w:ind w:firstLine="720"/>
        <w:jc w:val="both"/>
        <w:textAlignment w:val="baseline"/>
        <w:rPr>
          <w:szCs w:val="24"/>
        </w:rPr>
      </w:pPr>
      <w:r w:rsidRPr="00863E96">
        <w:rPr>
          <w:szCs w:val="24"/>
        </w:rPr>
        <w:t>1</w:t>
      </w:r>
      <w:r w:rsidR="00863E96">
        <w:rPr>
          <w:szCs w:val="24"/>
        </w:rPr>
        <w:t>0</w:t>
      </w:r>
      <w:r w:rsidRPr="00863E96">
        <w:rPr>
          <w:szCs w:val="24"/>
        </w:rPr>
        <w:t xml:space="preserve">. Kai užsakovo pateiktieji dokumentai netenkina nustatytų reikalavimų, </w:t>
      </w:r>
      <w:r w:rsidR="009B1A41">
        <w:rPr>
          <w:szCs w:val="24"/>
        </w:rPr>
        <w:t>S</w:t>
      </w:r>
      <w:r w:rsidR="00B72D73" w:rsidRPr="00863E96">
        <w:rPr>
          <w:szCs w:val="24"/>
        </w:rPr>
        <w:t xml:space="preserve">avivaldybės </w:t>
      </w:r>
      <w:r w:rsidRPr="00863E96">
        <w:rPr>
          <w:szCs w:val="24"/>
        </w:rPr>
        <w:t>administracij</w:t>
      </w:r>
      <w:r w:rsidR="004E3948" w:rsidRPr="00863E96">
        <w:rPr>
          <w:szCs w:val="24"/>
        </w:rPr>
        <w:t>os</w:t>
      </w:r>
      <w:r w:rsidR="00A12B39">
        <w:rPr>
          <w:szCs w:val="24"/>
        </w:rPr>
        <w:t xml:space="preserve"> Žemės ūkio skyrius</w:t>
      </w:r>
      <w:r w:rsidR="004E3948" w:rsidRPr="00863E96">
        <w:rPr>
          <w:szCs w:val="24"/>
        </w:rPr>
        <w:t xml:space="preserve"> </w:t>
      </w:r>
      <w:r w:rsidR="009B1A41">
        <w:rPr>
          <w:szCs w:val="24"/>
        </w:rPr>
        <w:t>pateikia</w:t>
      </w:r>
      <w:r w:rsidRPr="00863E96">
        <w:rPr>
          <w:szCs w:val="24"/>
        </w:rPr>
        <w:t xml:space="preserve"> motyvuotą raštišką atsisakymą išduoti technines sąlygas.</w:t>
      </w:r>
    </w:p>
    <w:p w:rsidR="007A34A7" w:rsidRPr="00863E96" w:rsidRDefault="007A34A7" w:rsidP="00863E96">
      <w:pPr>
        <w:overflowPunct w:val="0"/>
        <w:spacing w:line="276" w:lineRule="auto"/>
        <w:ind w:firstLine="720"/>
        <w:jc w:val="both"/>
        <w:textAlignment w:val="baseline"/>
        <w:rPr>
          <w:szCs w:val="24"/>
        </w:rPr>
      </w:pPr>
      <w:r w:rsidRPr="00863E96">
        <w:rPr>
          <w:szCs w:val="24"/>
        </w:rPr>
        <w:t>1</w:t>
      </w:r>
      <w:r w:rsidR="00863E96">
        <w:rPr>
          <w:szCs w:val="24"/>
        </w:rPr>
        <w:t>1</w:t>
      </w:r>
      <w:r w:rsidRPr="00863E96">
        <w:rPr>
          <w:szCs w:val="24"/>
        </w:rPr>
        <w:t xml:space="preserve">. Jei po techninių sąlygų išdavimo paaiškėja, kad užsakovas pateikė ne visus privalomus dokumentus ar klaidinančius duomenis apie projektuojamus Statinius, arba pažeidus šių Taisyklių nustatytą tvarką, </w:t>
      </w:r>
      <w:r w:rsidR="009B1A41">
        <w:rPr>
          <w:szCs w:val="24"/>
        </w:rPr>
        <w:t>S</w:t>
      </w:r>
      <w:r w:rsidR="00A12B39">
        <w:rPr>
          <w:szCs w:val="24"/>
        </w:rPr>
        <w:t>avivaldybės administracijos Žemės ūkio skyrius</w:t>
      </w:r>
      <w:r w:rsidRPr="00863E96">
        <w:rPr>
          <w:szCs w:val="24"/>
        </w:rPr>
        <w:t>, išdav</w:t>
      </w:r>
      <w:r w:rsidR="00A12B39">
        <w:rPr>
          <w:szCs w:val="24"/>
        </w:rPr>
        <w:t>ęs</w:t>
      </w:r>
      <w:r w:rsidRPr="00863E96">
        <w:rPr>
          <w:szCs w:val="24"/>
        </w:rPr>
        <w:t xml:space="preserve"> technines sąlygas, pripažįsta jas negaliojančiomis ir apie tai praneša užsakovui.</w:t>
      </w:r>
    </w:p>
    <w:p w:rsidR="007A34A7" w:rsidRPr="00863E96" w:rsidRDefault="007A34A7" w:rsidP="00863E96">
      <w:pPr>
        <w:overflowPunct w:val="0"/>
        <w:spacing w:line="276" w:lineRule="auto"/>
        <w:ind w:firstLine="720"/>
        <w:jc w:val="both"/>
        <w:textAlignment w:val="baseline"/>
        <w:rPr>
          <w:szCs w:val="24"/>
        </w:rPr>
      </w:pPr>
      <w:r w:rsidRPr="00863E96">
        <w:rPr>
          <w:szCs w:val="24"/>
        </w:rPr>
        <w:t>1</w:t>
      </w:r>
      <w:r w:rsidR="00863E96">
        <w:rPr>
          <w:szCs w:val="24"/>
        </w:rPr>
        <w:t>2</w:t>
      </w:r>
      <w:r w:rsidRPr="00863E96">
        <w:rPr>
          <w:szCs w:val="24"/>
        </w:rPr>
        <w:t>. Jeigu techninių sąlygų galiojimo laiku keičiami projektuojamo Statinio</w:t>
      </w:r>
      <w:r w:rsidRPr="00863E96">
        <w:rPr>
          <w:b/>
          <w:szCs w:val="24"/>
        </w:rPr>
        <w:t xml:space="preserve"> </w:t>
      </w:r>
      <w:r w:rsidRPr="00863E96">
        <w:rPr>
          <w:szCs w:val="24"/>
        </w:rPr>
        <w:t>parametrai, statybos vieta ir jo paskirtis arba būtina nukrypti nuo išduotose techninėse sąlygose nurodytų reikalavimų, užsakovas privalo gauti naujas technines sąlygas.</w:t>
      </w:r>
    </w:p>
    <w:p w:rsidR="007A34A7" w:rsidRPr="00863E96" w:rsidRDefault="007A34A7" w:rsidP="00863E96">
      <w:pPr>
        <w:overflowPunct w:val="0"/>
        <w:spacing w:line="276" w:lineRule="auto"/>
        <w:ind w:firstLine="720"/>
        <w:jc w:val="both"/>
        <w:textAlignment w:val="baseline"/>
        <w:rPr>
          <w:szCs w:val="24"/>
        </w:rPr>
      </w:pPr>
      <w:r w:rsidRPr="00863E96">
        <w:rPr>
          <w:szCs w:val="24"/>
        </w:rPr>
        <w:t>1</w:t>
      </w:r>
      <w:r w:rsidR="003776F1">
        <w:rPr>
          <w:szCs w:val="24"/>
        </w:rPr>
        <w:t>3</w:t>
      </w:r>
      <w:r w:rsidRPr="00863E96">
        <w:rPr>
          <w:szCs w:val="24"/>
        </w:rPr>
        <w:t xml:space="preserve">. Derinant parengtą projektą, </w:t>
      </w:r>
      <w:r w:rsidR="009B1A41">
        <w:rPr>
          <w:szCs w:val="24"/>
        </w:rPr>
        <w:t>S</w:t>
      </w:r>
      <w:r w:rsidR="00863E96">
        <w:rPr>
          <w:szCs w:val="24"/>
        </w:rPr>
        <w:t>avivaldybės administracijos Žemės ūkio skyriaus specialistas</w:t>
      </w:r>
      <w:r w:rsidR="003776F1">
        <w:rPr>
          <w:szCs w:val="24"/>
        </w:rPr>
        <w:t xml:space="preserve"> ant </w:t>
      </w:r>
      <w:r w:rsidR="003776F1" w:rsidRPr="000C3C25">
        <w:t>pagrindinių brėžinių komplekto kiekviename lape uždeda specialų spaudą arba</w:t>
      </w:r>
      <w:r w:rsidR="003776F1">
        <w:t xml:space="preserve"> padaro įrašą ir</w:t>
      </w:r>
      <w:r w:rsidR="003776F1">
        <w:rPr>
          <w:b/>
          <w:bCs/>
        </w:rPr>
        <w:t xml:space="preserve"> </w:t>
      </w:r>
      <w:r w:rsidR="003776F1">
        <w:t xml:space="preserve">pasirašo, nurodydamas organizacijos pavadinimą, savo vardą ir pavardę bei datą. </w:t>
      </w:r>
      <w:r w:rsidRPr="00863E96">
        <w:rPr>
          <w:szCs w:val="24"/>
        </w:rPr>
        <w:t xml:space="preserve"> </w:t>
      </w:r>
    </w:p>
    <w:p w:rsidR="007A34A7" w:rsidRPr="00863E96" w:rsidRDefault="007A34A7" w:rsidP="00863E96">
      <w:pPr>
        <w:overflowPunct w:val="0"/>
        <w:spacing w:line="276" w:lineRule="auto"/>
        <w:jc w:val="both"/>
        <w:textAlignment w:val="baseline"/>
        <w:rPr>
          <w:szCs w:val="24"/>
        </w:rPr>
      </w:pPr>
    </w:p>
    <w:p w:rsidR="007A34A7" w:rsidRPr="00863E96" w:rsidRDefault="007A34A7" w:rsidP="00863E96">
      <w:pPr>
        <w:overflowPunct w:val="0"/>
        <w:spacing w:line="276" w:lineRule="auto"/>
        <w:jc w:val="center"/>
        <w:textAlignment w:val="baseline"/>
        <w:rPr>
          <w:b/>
          <w:szCs w:val="24"/>
        </w:rPr>
      </w:pPr>
      <w:r w:rsidRPr="00863E96">
        <w:rPr>
          <w:b/>
          <w:szCs w:val="24"/>
        </w:rPr>
        <w:t>III SKYRIUS</w:t>
      </w:r>
    </w:p>
    <w:p w:rsidR="007A34A7" w:rsidRPr="00863E96" w:rsidRDefault="007A34A7" w:rsidP="00863E96">
      <w:pPr>
        <w:overflowPunct w:val="0"/>
        <w:spacing w:line="276" w:lineRule="auto"/>
        <w:jc w:val="center"/>
        <w:textAlignment w:val="baseline"/>
        <w:rPr>
          <w:b/>
          <w:szCs w:val="24"/>
        </w:rPr>
      </w:pPr>
      <w:r w:rsidRPr="00863E96">
        <w:rPr>
          <w:b/>
          <w:szCs w:val="24"/>
        </w:rPr>
        <w:t>REIKALAVIMAI TECHNINĖMS SĄLYGOMS PARENGTI</w:t>
      </w:r>
    </w:p>
    <w:p w:rsidR="007A34A7" w:rsidRPr="00863E96" w:rsidRDefault="007A34A7" w:rsidP="00863E96">
      <w:pPr>
        <w:overflowPunct w:val="0"/>
        <w:spacing w:line="276" w:lineRule="auto"/>
        <w:jc w:val="both"/>
        <w:textAlignment w:val="baseline"/>
        <w:rPr>
          <w:szCs w:val="24"/>
        </w:rPr>
      </w:pPr>
    </w:p>
    <w:p w:rsidR="007A34A7" w:rsidRPr="00863E96" w:rsidRDefault="003957BD" w:rsidP="00863E96">
      <w:pPr>
        <w:overflowPunct w:val="0"/>
        <w:spacing w:line="276" w:lineRule="auto"/>
        <w:ind w:left="1080" w:hanging="360"/>
        <w:jc w:val="both"/>
        <w:textAlignment w:val="baseline"/>
        <w:rPr>
          <w:szCs w:val="24"/>
        </w:rPr>
      </w:pPr>
      <w:r>
        <w:rPr>
          <w:szCs w:val="24"/>
        </w:rPr>
        <w:t>14</w:t>
      </w:r>
      <w:r w:rsidR="007A34A7" w:rsidRPr="00863E96">
        <w:rPr>
          <w:szCs w:val="24"/>
        </w:rPr>
        <w:t>. Rengiant technines sąlygas Statiniams projektuoti, nustatoma:</w:t>
      </w:r>
    </w:p>
    <w:p w:rsidR="007A34A7" w:rsidRPr="00863E96" w:rsidRDefault="003957BD" w:rsidP="00863E96">
      <w:pPr>
        <w:overflowPunct w:val="0"/>
        <w:spacing w:line="276" w:lineRule="auto"/>
        <w:ind w:firstLine="709"/>
        <w:jc w:val="both"/>
        <w:textAlignment w:val="baseline"/>
        <w:rPr>
          <w:szCs w:val="24"/>
        </w:rPr>
      </w:pPr>
      <w:r>
        <w:rPr>
          <w:szCs w:val="24"/>
        </w:rPr>
        <w:t>14</w:t>
      </w:r>
      <w:r w:rsidR="007A34A7" w:rsidRPr="00863E96">
        <w:rPr>
          <w:szCs w:val="24"/>
        </w:rPr>
        <w:t>.1. iškelti visus esamus melioracijos statinius, kurių priežiūrai ir remontui būtini žemės kasybos darbai arba to reikalauja projektuojamo Statinio įrengimo, statybos arba jo naudojimo</w:t>
      </w:r>
      <w:r w:rsidR="007A34A7" w:rsidRPr="00863E96">
        <w:rPr>
          <w:b/>
          <w:szCs w:val="24"/>
        </w:rPr>
        <w:t xml:space="preserve"> </w:t>
      </w:r>
      <w:r w:rsidR="007A34A7" w:rsidRPr="00863E96">
        <w:rPr>
          <w:szCs w:val="24"/>
        </w:rPr>
        <w:t>sąlygos;</w:t>
      </w:r>
    </w:p>
    <w:p w:rsidR="007A34A7" w:rsidRPr="00863E96" w:rsidRDefault="003957BD" w:rsidP="00863E96">
      <w:pPr>
        <w:overflowPunct w:val="0"/>
        <w:spacing w:line="276" w:lineRule="auto"/>
        <w:ind w:firstLine="709"/>
        <w:jc w:val="both"/>
        <w:textAlignment w:val="baseline"/>
        <w:rPr>
          <w:szCs w:val="24"/>
        </w:rPr>
      </w:pPr>
      <w:r>
        <w:rPr>
          <w:szCs w:val="24"/>
        </w:rPr>
        <w:t>14</w:t>
      </w:r>
      <w:r w:rsidR="007A34A7" w:rsidRPr="00863E96">
        <w:rPr>
          <w:szCs w:val="24"/>
        </w:rPr>
        <w:t>.2. melioracijos statinius</w:t>
      </w:r>
      <w:r w:rsidR="003C2817" w:rsidRPr="003C2817">
        <w:rPr>
          <w:szCs w:val="24"/>
        </w:rPr>
        <w:t>,</w:t>
      </w:r>
      <w:r w:rsidR="007A34A7" w:rsidRPr="00863E96">
        <w:rPr>
          <w:b/>
          <w:szCs w:val="24"/>
        </w:rPr>
        <w:t xml:space="preserve"> </w:t>
      </w:r>
      <w:r w:rsidR="007A34A7" w:rsidRPr="00863E96">
        <w:rPr>
          <w:szCs w:val="24"/>
        </w:rPr>
        <w:t>kurių iškelti į kitą vietą 4 priede</w:t>
      </w:r>
      <w:r w:rsidR="007A34A7" w:rsidRPr="00863E96">
        <w:rPr>
          <w:b/>
          <w:szCs w:val="24"/>
        </w:rPr>
        <w:t xml:space="preserve"> </w:t>
      </w:r>
      <w:r w:rsidR="007A34A7" w:rsidRPr="00863E96">
        <w:rPr>
          <w:szCs w:val="24"/>
        </w:rPr>
        <w:t>reikalaujamais atstumais iki projektuojamų Statinių nėra galimybės, pertvarkyti taip, kad jų konstrukcijos būtų patvarios, ilgaamžės ir jų priežiūrai nereikėtų atlikti žemės kasimo darbų. Drenažo rinktuvams naudojami aukšto atsparumo gniuždymui plastikiniai, gelžbetoniniai ir kitokie vamzdžiai. Jų priežiūrai rengiami kontroliniai šuliniai;</w:t>
      </w:r>
    </w:p>
    <w:p w:rsidR="007A34A7" w:rsidRPr="00863E96" w:rsidRDefault="003957BD" w:rsidP="00863E96">
      <w:pPr>
        <w:overflowPunct w:val="0"/>
        <w:spacing w:line="276" w:lineRule="auto"/>
        <w:ind w:firstLine="709"/>
        <w:jc w:val="both"/>
        <w:textAlignment w:val="baseline"/>
        <w:rPr>
          <w:szCs w:val="24"/>
        </w:rPr>
      </w:pPr>
      <w:r>
        <w:rPr>
          <w:szCs w:val="24"/>
        </w:rPr>
        <w:t>14</w:t>
      </w:r>
      <w:r w:rsidR="007A34A7" w:rsidRPr="00863E96">
        <w:rPr>
          <w:szCs w:val="24"/>
        </w:rPr>
        <w:t>.3. įrengti naujus melioracijos statinius</w:t>
      </w:r>
      <w:r w:rsidR="007A34A7" w:rsidRPr="00863E96">
        <w:rPr>
          <w:b/>
          <w:szCs w:val="24"/>
        </w:rPr>
        <w:t xml:space="preserve"> </w:t>
      </w:r>
      <w:r w:rsidR="007A34A7" w:rsidRPr="00863E96">
        <w:rPr>
          <w:szCs w:val="24"/>
        </w:rPr>
        <w:t>arba jų dalis, kurių naudojimas dėl projektuojamo Statinio</w:t>
      </w:r>
      <w:r w:rsidR="007A34A7" w:rsidRPr="00863E96">
        <w:rPr>
          <w:b/>
          <w:szCs w:val="24"/>
        </w:rPr>
        <w:t xml:space="preserve"> </w:t>
      </w:r>
      <w:r w:rsidR="007A34A7" w:rsidRPr="00863E96">
        <w:rPr>
          <w:szCs w:val="24"/>
        </w:rPr>
        <w:t>pablogės, ir kai negalima taikyti 18.1 ir 18.2 papunkčių reikalavimų.</w:t>
      </w:r>
    </w:p>
    <w:p w:rsidR="007A34A7" w:rsidRPr="00863E96" w:rsidRDefault="003957BD" w:rsidP="00863E96">
      <w:pPr>
        <w:overflowPunct w:val="0"/>
        <w:spacing w:line="276" w:lineRule="auto"/>
        <w:ind w:firstLine="720"/>
        <w:jc w:val="both"/>
        <w:textAlignment w:val="baseline"/>
        <w:rPr>
          <w:szCs w:val="24"/>
        </w:rPr>
      </w:pPr>
      <w:r>
        <w:rPr>
          <w:szCs w:val="24"/>
        </w:rPr>
        <w:t>15</w:t>
      </w:r>
      <w:r w:rsidR="007A34A7" w:rsidRPr="00863E96">
        <w:rPr>
          <w:szCs w:val="24"/>
        </w:rPr>
        <w:t>. Antžeminiai Statiniai</w:t>
      </w:r>
      <w:r w:rsidR="007A34A7" w:rsidRPr="00863E96">
        <w:rPr>
          <w:b/>
          <w:szCs w:val="24"/>
        </w:rPr>
        <w:t xml:space="preserve"> </w:t>
      </w:r>
      <w:r w:rsidR="007A34A7" w:rsidRPr="00863E96">
        <w:rPr>
          <w:szCs w:val="24"/>
        </w:rPr>
        <w:t>per griovį projektuojami ant tvirto pagrindo, įrengiant vandens pralaidas.</w:t>
      </w:r>
    </w:p>
    <w:p w:rsidR="007A34A7" w:rsidRPr="00863E96" w:rsidRDefault="003957BD" w:rsidP="00863E96">
      <w:pPr>
        <w:overflowPunct w:val="0"/>
        <w:spacing w:line="276" w:lineRule="auto"/>
        <w:ind w:firstLine="720"/>
        <w:jc w:val="both"/>
        <w:textAlignment w:val="baseline"/>
        <w:rPr>
          <w:szCs w:val="24"/>
        </w:rPr>
      </w:pPr>
      <w:r>
        <w:rPr>
          <w:szCs w:val="24"/>
        </w:rPr>
        <w:t>16</w:t>
      </w:r>
      <w:r w:rsidR="007A34A7" w:rsidRPr="00863E96">
        <w:rPr>
          <w:szCs w:val="24"/>
        </w:rPr>
        <w:t xml:space="preserve">. Požeminės komunikacijos projektuojamos vienu metru žemiau, negu projektinio gylio griovio dugnas, nurodant komunikacijų paklojimo po grioviu </w:t>
      </w:r>
      <w:proofErr w:type="spellStart"/>
      <w:r w:rsidR="007A34A7" w:rsidRPr="00863E96">
        <w:rPr>
          <w:szCs w:val="24"/>
        </w:rPr>
        <w:t>altitudę</w:t>
      </w:r>
      <w:proofErr w:type="spellEnd"/>
      <w:r w:rsidR="007A34A7" w:rsidRPr="00863E96">
        <w:rPr>
          <w:szCs w:val="24"/>
        </w:rPr>
        <w:t>. Didesnį projektuojamų požeminių komunikacijų gylį nuo projektinio griovio dugno nustato normatyviniai Statinio saugos ir paskirties dokumentai.</w:t>
      </w:r>
    </w:p>
    <w:p w:rsidR="007A34A7" w:rsidRPr="00863E96" w:rsidRDefault="003957BD" w:rsidP="00863E96">
      <w:pPr>
        <w:overflowPunct w:val="0"/>
        <w:spacing w:line="276" w:lineRule="auto"/>
        <w:ind w:firstLine="720"/>
        <w:jc w:val="both"/>
        <w:textAlignment w:val="baseline"/>
        <w:rPr>
          <w:szCs w:val="24"/>
        </w:rPr>
      </w:pPr>
      <w:r>
        <w:rPr>
          <w:szCs w:val="24"/>
        </w:rPr>
        <w:t>17</w:t>
      </w:r>
      <w:r w:rsidR="007A34A7" w:rsidRPr="00863E96">
        <w:rPr>
          <w:szCs w:val="24"/>
        </w:rPr>
        <w:t>. Griovio ruožo, kurį kerta antžeminiai Statiniai arba požeminės komunikacijos, tvirtinamos patvariomis ir ilgaamžiškomis konstrukcijomis, ilgis apskaičiuojamas vadovaujantis 4 priedu.</w:t>
      </w:r>
    </w:p>
    <w:p w:rsidR="007A34A7" w:rsidRPr="00863E96" w:rsidRDefault="003957BD" w:rsidP="00863E96">
      <w:pPr>
        <w:overflowPunct w:val="0"/>
        <w:spacing w:line="276" w:lineRule="auto"/>
        <w:ind w:firstLine="720"/>
        <w:jc w:val="both"/>
        <w:textAlignment w:val="baseline"/>
        <w:rPr>
          <w:szCs w:val="24"/>
        </w:rPr>
      </w:pPr>
      <w:r>
        <w:rPr>
          <w:szCs w:val="24"/>
        </w:rPr>
        <w:lastRenderedPageBreak/>
        <w:t>18</w:t>
      </w:r>
      <w:r w:rsidR="007A34A7" w:rsidRPr="00863E96">
        <w:rPr>
          <w:szCs w:val="24"/>
        </w:rPr>
        <w:t>. Požeminių komunikacijų trasos ties melioracijos įrenginiais pažymimos skiriamaisiais ženklais, kurių aukštis 0,8 metro nuo žemės.</w:t>
      </w:r>
    </w:p>
    <w:p w:rsidR="007A34A7" w:rsidRPr="00863E96" w:rsidRDefault="003957BD" w:rsidP="00863E96">
      <w:pPr>
        <w:overflowPunct w:val="0"/>
        <w:spacing w:line="276" w:lineRule="auto"/>
        <w:ind w:firstLine="720"/>
        <w:jc w:val="both"/>
        <w:textAlignment w:val="baseline"/>
        <w:rPr>
          <w:szCs w:val="24"/>
        </w:rPr>
      </w:pPr>
      <w:r>
        <w:rPr>
          <w:szCs w:val="24"/>
        </w:rPr>
        <w:t>19.</w:t>
      </w:r>
      <w:r w:rsidR="007A34A7" w:rsidRPr="00863E96">
        <w:rPr>
          <w:szCs w:val="24"/>
        </w:rPr>
        <w:t xml:space="preserve"> Leistini minimalūs atstumai tarp melioracijos statinių</w:t>
      </w:r>
      <w:r w:rsidR="007A34A7" w:rsidRPr="00863E96">
        <w:rPr>
          <w:b/>
          <w:szCs w:val="24"/>
        </w:rPr>
        <w:t xml:space="preserve"> </w:t>
      </w:r>
      <w:r w:rsidR="007A34A7" w:rsidRPr="00863E96">
        <w:rPr>
          <w:szCs w:val="24"/>
        </w:rPr>
        <w:t>ir projektuojamų Statinių nurodyti 4 priede.</w:t>
      </w:r>
    </w:p>
    <w:p w:rsidR="007A34A7" w:rsidRPr="00863E96" w:rsidRDefault="003957BD" w:rsidP="00863E96">
      <w:pPr>
        <w:overflowPunct w:val="0"/>
        <w:spacing w:line="276" w:lineRule="auto"/>
        <w:ind w:firstLine="720"/>
        <w:jc w:val="both"/>
        <w:textAlignment w:val="baseline"/>
        <w:rPr>
          <w:szCs w:val="24"/>
        </w:rPr>
      </w:pPr>
      <w:r>
        <w:rPr>
          <w:szCs w:val="24"/>
        </w:rPr>
        <w:t>20</w:t>
      </w:r>
      <w:r w:rsidR="007A34A7" w:rsidRPr="00863E96">
        <w:rPr>
          <w:szCs w:val="24"/>
        </w:rPr>
        <w:t>. Visi čia paminėti ir nepaminėti melioracijos statiniai atstatomi, perkeliami į kitą vietą arba kitaip pertvarkomi atsižvelgiant į konkretaus projektuojamo Statinio tipą, konstrukciją, jo įrengimo bei statybos eksploatavimo sąlygas, situaciją statybvietėje ir kitus veiksnius. Turi būti vadovaujamasi galiojančiais melioracijos techninių reglamentų reikalavimais.</w:t>
      </w:r>
    </w:p>
    <w:p w:rsidR="007A34A7" w:rsidRPr="00863E96" w:rsidRDefault="007A34A7" w:rsidP="00863E96">
      <w:pPr>
        <w:overflowPunct w:val="0"/>
        <w:spacing w:line="276" w:lineRule="auto"/>
        <w:ind w:firstLine="720"/>
        <w:jc w:val="both"/>
        <w:textAlignment w:val="baseline"/>
        <w:rPr>
          <w:szCs w:val="24"/>
        </w:rPr>
      </w:pPr>
    </w:p>
    <w:p w:rsidR="00D83EBA" w:rsidRDefault="007A34A7">
      <w:pPr>
        <w:overflowPunct w:val="0"/>
        <w:spacing w:line="276" w:lineRule="auto"/>
        <w:jc w:val="center"/>
        <w:textAlignment w:val="baseline"/>
        <w:rPr>
          <w:b/>
          <w:szCs w:val="24"/>
        </w:rPr>
      </w:pPr>
      <w:r w:rsidRPr="00863E96">
        <w:rPr>
          <w:b/>
          <w:szCs w:val="24"/>
        </w:rPr>
        <w:t>IV SKYRIUS</w:t>
      </w:r>
    </w:p>
    <w:p w:rsidR="00D83EBA" w:rsidRDefault="007A34A7">
      <w:pPr>
        <w:overflowPunct w:val="0"/>
        <w:spacing w:line="276" w:lineRule="auto"/>
        <w:jc w:val="center"/>
        <w:textAlignment w:val="baseline"/>
        <w:rPr>
          <w:b/>
          <w:szCs w:val="24"/>
        </w:rPr>
      </w:pPr>
      <w:r w:rsidRPr="00863E96">
        <w:rPr>
          <w:b/>
          <w:szCs w:val="24"/>
        </w:rPr>
        <w:t>GINČŲ SPRENDIMAS</w:t>
      </w:r>
    </w:p>
    <w:p w:rsidR="007A34A7" w:rsidRPr="00863E96" w:rsidRDefault="007A34A7" w:rsidP="00863E96">
      <w:pPr>
        <w:overflowPunct w:val="0"/>
        <w:spacing w:line="276" w:lineRule="auto"/>
        <w:ind w:firstLine="720"/>
        <w:jc w:val="both"/>
        <w:textAlignment w:val="baseline"/>
        <w:rPr>
          <w:szCs w:val="24"/>
        </w:rPr>
      </w:pPr>
    </w:p>
    <w:p w:rsidR="00D83EBA" w:rsidRDefault="003957BD">
      <w:pPr>
        <w:overflowPunct w:val="0"/>
        <w:spacing w:line="276" w:lineRule="auto"/>
        <w:ind w:firstLine="720"/>
        <w:jc w:val="both"/>
        <w:textAlignment w:val="baseline"/>
        <w:rPr>
          <w:szCs w:val="24"/>
        </w:rPr>
      </w:pPr>
      <w:r>
        <w:rPr>
          <w:szCs w:val="24"/>
        </w:rPr>
        <w:t>21</w:t>
      </w:r>
      <w:r w:rsidR="007A34A7" w:rsidRPr="00863E96">
        <w:rPr>
          <w:szCs w:val="24"/>
        </w:rPr>
        <w:t>. Ginčai, kilę tarp užsakovų ir technines sąlygas išduodanči</w:t>
      </w:r>
      <w:r w:rsidR="007F7B5E" w:rsidRPr="00863E96">
        <w:rPr>
          <w:szCs w:val="24"/>
        </w:rPr>
        <w:t xml:space="preserve">o Prienų rajono savivaldybės administracijos </w:t>
      </w:r>
      <w:r w:rsidR="00A12B39">
        <w:rPr>
          <w:szCs w:val="24"/>
        </w:rPr>
        <w:t>Žemės ūkio skyriaus</w:t>
      </w:r>
      <w:r w:rsidR="007A34A7" w:rsidRPr="00863E96">
        <w:rPr>
          <w:szCs w:val="24"/>
        </w:rPr>
        <w:t xml:space="preserve">, dėl šių sąlygų išdavimo arba atšaukimo sprendžiami teisės aktų nustatyta tvarka. </w:t>
      </w:r>
    </w:p>
    <w:p w:rsidR="007A34A7" w:rsidRDefault="007A34A7" w:rsidP="00A005F2">
      <w:pPr>
        <w:jc w:val="center"/>
        <w:rPr>
          <w:b/>
          <w:sz w:val="20"/>
        </w:rPr>
      </w:pPr>
      <w:r w:rsidRPr="00863E96">
        <w:rPr>
          <w:szCs w:val="24"/>
        </w:rPr>
        <w:t>___________________</w:t>
      </w:r>
    </w:p>
    <w:sectPr w:rsidR="007A34A7" w:rsidSect="00654E7F">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01F" w:rsidRDefault="0059201F">
      <w:r>
        <w:separator/>
      </w:r>
    </w:p>
  </w:endnote>
  <w:endnote w:type="continuationSeparator" w:id="0">
    <w:p w:rsidR="0059201F" w:rsidRDefault="005920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41" w:rsidRDefault="009B1A41">
    <w:pPr>
      <w:tabs>
        <w:tab w:val="center" w:pos="4819"/>
        <w:tab w:val="right" w:pos="96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41" w:rsidRDefault="009B1A41">
    <w:pPr>
      <w:tabs>
        <w:tab w:val="center" w:pos="4819"/>
        <w:tab w:val="right" w:pos="963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41" w:rsidRDefault="009B1A41">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01F" w:rsidRDefault="0059201F">
      <w:r>
        <w:separator/>
      </w:r>
    </w:p>
  </w:footnote>
  <w:footnote w:type="continuationSeparator" w:id="0">
    <w:p w:rsidR="0059201F" w:rsidRDefault="005920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41" w:rsidRDefault="00545E4B">
    <w:pPr>
      <w:framePr w:wrap="auto" w:vAnchor="text" w:hAnchor="margin" w:xAlign="center" w:y="1"/>
      <w:tabs>
        <w:tab w:val="center" w:pos="4153"/>
        <w:tab w:val="right" w:pos="8306"/>
      </w:tabs>
      <w:rPr>
        <w:lang w:val="en-GB"/>
      </w:rPr>
    </w:pPr>
    <w:r>
      <w:rPr>
        <w:lang w:val="en-GB"/>
      </w:rPr>
      <w:fldChar w:fldCharType="begin"/>
    </w:r>
    <w:r w:rsidR="009B1A41">
      <w:rPr>
        <w:lang w:val="en-GB"/>
      </w:rPr>
      <w:instrText xml:space="preserve">PAGE  </w:instrText>
    </w:r>
    <w:r>
      <w:rPr>
        <w:lang w:val="en-GB"/>
      </w:rPr>
      <w:fldChar w:fldCharType="end"/>
    </w:r>
  </w:p>
  <w:p w:rsidR="009B1A41" w:rsidRDefault="009B1A41">
    <w:pPr>
      <w:tabs>
        <w:tab w:val="center" w:pos="4153"/>
        <w:tab w:val="right" w:pos="8306"/>
      </w:tabs>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41" w:rsidRDefault="00545E4B">
    <w:pPr>
      <w:framePr w:wrap="auto" w:vAnchor="text" w:hAnchor="margin" w:xAlign="center" w:y="1"/>
      <w:tabs>
        <w:tab w:val="center" w:pos="4153"/>
        <w:tab w:val="right" w:pos="8306"/>
      </w:tabs>
      <w:rPr>
        <w:lang w:val="en-GB"/>
      </w:rPr>
    </w:pPr>
    <w:r>
      <w:rPr>
        <w:lang w:val="en-GB"/>
      </w:rPr>
      <w:fldChar w:fldCharType="begin"/>
    </w:r>
    <w:r w:rsidR="009B1A41">
      <w:rPr>
        <w:lang w:val="en-GB"/>
      </w:rPr>
      <w:instrText xml:space="preserve">PAGE  </w:instrText>
    </w:r>
    <w:r>
      <w:rPr>
        <w:lang w:val="en-GB"/>
      </w:rPr>
      <w:fldChar w:fldCharType="separate"/>
    </w:r>
    <w:r w:rsidR="00E90E99">
      <w:rPr>
        <w:noProof/>
        <w:lang w:val="en-GB"/>
      </w:rPr>
      <w:t>2</w:t>
    </w:r>
    <w:r>
      <w:rPr>
        <w:lang w:val="en-GB"/>
      </w:rPr>
      <w:fldChar w:fldCharType="end"/>
    </w:r>
  </w:p>
  <w:p w:rsidR="009B1A41" w:rsidRDefault="009B1A41">
    <w:pPr>
      <w:tabs>
        <w:tab w:val="center" w:pos="4153"/>
        <w:tab w:val="right" w:pos="8306"/>
      </w:tabs>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A41" w:rsidRDefault="009B1A41">
    <w:pPr>
      <w:tabs>
        <w:tab w:val="center" w:pos="4153"/>
        <w:tab w:val="right" w:pos="8306"/>
      </w:tabs>
      <w:rPr>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04"/>
  <w:defaultTabStop w:val="1296"/>
  <w:hyphenationZone w:val="396"/>
  <w:doNotHyphenateCaps/>
  <w:drawingGridHorizontalSpacing w:val="57"/>
  <w:characterSpacingControl w:val="doNotCompress"/>
  <w:footnotePr>
    <w:footnote w:id="-1"/>
    <w:footnote w:id="0"/>
  </w:footnotePr>
  <w:endnotePr>
    <w:endnote w:id="-1"/>
    <w:endnote w:id="0"/>
  </w:endnotePr>
  <w:compat/>
  <w:rsids>
    <w:rsidRoot w:val="00D82A36"/>
    <w:rsid w:val="001463ED"/>
    <w:rsid w:val="001C362D"/>
    <w:rsid w:val="00241D7B"/>
    <w:rsid w:val="002635E3"/>
    <w:rsid w:val="002F0787"/>
    <w:rsid w:val="003776F1"/>
    <w:rsid w:val="003957BD"/>
    <w:rsid w:val="003C26A5"/>
    <w:rsid w:val="003C2817"/>
    <w:rsid w:val="00403D7E"/>
    <w:rsid w:val="00456E03"/>
    <w:rsid w:val="00466AC0"/>
    <w:rsid w:val="004E3948"/>
    <w:rsid w:val="00545E4B"/>
    <w:rsid w:val="0059201F"/>
    <w:rsid w:val="005C137F"/>
    <w:rsid w:val="00654E7F"/>
    <w:rsid w:val="006739FF"/>
    <w:rsid w:val="00680D0A"/>
    <w:rsid w:val="006B063A"/>
    <w:rsid w:val="006D1F76"/>
    <w:rsid w:val="007460E8"/>
    <w:rsid w:val="007A21F7"/>
    <w:rsid w:val="007A34A7"/>
    <w:rsid w:val="007D66AC"/>
    <w:rsid w:val="007E19C6"/>
    <w:rsid w:val="007F7B5E"/>
    <w:rsid w:val="0080476B"/>
    <w:rsid w:val="00832569"/>
    <w:rsid w:val="008608AA"/>
    <w:rsid w:val="00863E96"/>
    <w:rsid w:val="008D586C"/>
    <w:rsid w:val="008F2723"/>
    <w:rsid w:val="00923D13"/>
    <w:rsid w:val="009B1A41"/>
    <w:rsid w:val="009C1585"/>
    <w:rsid w:val="00A005F2"/>
    <w:rsid w:val="00A12B39"/>
    <w:rsid w:val="00B72D73"/>
    <w:rsid w:val="00C35ED0"/>
    <w:rsid w:val="00D30F31"/>
    <w:rsid w:val="00D82A36"/>
    <w:rsid w:val="00D83EBA"/>
    <w:rsid w:val="00E90E99"/>
    <w:rsid w:val="00F37A2B"/>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rsid w:val="00654E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463ED"/>
    <w:rPr>
      <w:color w:val="808080"/>
    </w:rPr>
  </w:style>
  <w:style w:type="paragraph" w:styleId="BalloonText">
    <w:name w:val="Balloon Text"/>
    <w:basedOn w:val="Normal"/>
    <w:link w:val="BalloonTextChar"/>
    <w:rsid w:val="009B1A41"/>
    <w:rPr>
      <w:rFonts w:ascii="Tahoma" w:hAnsi="Tahoma" w:cs="Tahoma"/>
      <w:sz w:val="16"/>
      <w:szCs w:val="16"/>
    </w:rPr>
  </w:style>
  <w:style w:type="character" w:customStyle="1" w:styleId="BalloonTextChar">
    <w:name w:val="Balloon Text Char"/>
    <w:basedOn w:val="DefaultParagraphFont"/>
    <w:link w:val="BalloonText"/>
    <w:rsid w:val="009B1A41"/>
    <w:rPr>
      <w:rFonts w:ascii="Tahoma" w:hAnsi="Tahoma" w:cs="Tahoma"/>
      <w:sz w:val="16"/>
      <w:szCs w:val="16"/>
    </w:rPr>
  </w:style>
  <w:style w:type="character" w:styleId="CommentReference">
    <w:name w:val="annotation reference"/>
    <w:basedOn w:val="DefaultParagraphFont"/>
    <w:rsid w:val="009B1A41"/>
    <w:rPr>
      <w:sz w:val="16"/>
      <w:szCs w:val="16"/>
    </w:rPr>
  </w:style>
  <w:style w:type="paragraph" w:styleId="CommentText">
    <w:name w:val="annotation text"/>
    <w:basedOn w:val="Normal"/>
    <w:link w:val="CommentTextChar"/>
    <w:rsid w:val="009B1A41"/>
    <w:rPr>
      <w:sz w:val="20"/>
    </w:rPr>
  </w:style>
  <w:style w:type="character" w:customStyle="1" w:styleId="CommentTextChar">
    <w:name w:val="Comment Text Char"/>
    <w:basedOn w:val="DefaultParagraphFont"/>
    <w:link w:val="CommentText"/>
    <w:rsid w:val="009B1A41"/>
    <w:rPr>
      <w:sz w:val="20"/>
    </w:rPr>
  </w:style>
  <w:style w:type="paragraph" w:styleId="CommentSubject">
    <w:name w:val="annotation subject"/>
    <w:basedOn w:val="CommentText"/>
    <w:next w:val="CommentText"/>
    <w:link w:val="CommentSubjectChar"/>
    <w:rsid w:val="009B1A41"/>
    <w:rPr>
      <w:b/>
      <w:bCs/>
    </w:rPr>
  </w:style>
  <w:style w:type="character" w:customStyle="1" w:styleId="CommentSubjectChar">
    <w:name w:val="Comment Subject Char"/>
    <w:basedOn w:val="CommentTextChar"/>
    <w:link w:val="CommentSubject"/>
    <w:rsid w:val="009B1A41"/>
    <w:rPr>
      <w:b/>
      <w:bCs/>
    </w:rPr>
  </w:style>
  <w:style w:type="paragraph" w:styleId="Revision">
    <w:name w:val="Revision"/>
    <w:hidden/>
    <w:rsid w:val="00377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463ED"/>
    <w:rPr>
      <w:color w:val="808080"/>
    </w:rPr>
  </w:style>
</w:styles>
</file>

<file path=word/webSettings.xml><?xml version="1.0" encoding="utf-8"?>
<w:webSettings xmlns:r="http://schemas.openxmlformats.org/officeDocument/2006/relationships" xmlns:w="http://schemas.openxmlformats.org/wordprocessingml/2006/main">
  <w:divs>
    <w:div w:id="1274553715">
      <w:marLeft w:val="0"/>
      <w:marRight w:val="0"/>
      <w:marTop w:val="0"/>
      <w:marBottom w:val="0"/>
      <w:divBdr>
        <w:top w:val="none" w:sz="0" w:space="0" w:color="auto"/>
        <w:left w:val="none" w:sz="0" w:space="0" w:color="auto"/>
        <w:bottom w:val="none" w:sz="0" w:space="0" w:color="auto"/>
        <w:right w:val="none" w:sz="0" w:space="0" w:color="auto"/>
      </w:divBdr>
    </w:div>
    <w:div w:id="185822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28"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18FB1-E981-47C9-975D-9B7DD3FB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marina.buivid@gmail.com</dc:creator>
  <cp:lastModifiedBy>Tadas</cp:lastModifiedBy>
  <cp:revision>4</cp:revision>
  <dcterms:created xsi:type="dcterms:W3CDTF">2022-02-28T12:06:00Z</dcterms:created>
  <dcterms:modified xsi:type="dcterms:W3CDTF">2022-03-01T06:25:00Z</dcterms:modified>
</cp:coreProperties>
</file>