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B219B1"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C52B1E">
        <w:rPr>
          <w:sz w:val="24"/>
          <w:szCs w:val="24"/>
        </w:rPr>
        <w:t>03-15</w:t>
      </w:r>
      <w:r w:rsidRPr="00105A15">
        <w:rPr>
          <w:sz w:val="24"/>
          <w:szCs w:val="24"/>
        </w:rPr>
        <w:t xml:space="preserve"> (reg. 202</w:t>
      </w:r>
      <w:r w:rsidR="007B0D91">
        <w:rPr>
          <w:sz w:val="24"/>
          <w:szCs w:val="24"/>
        </w:rPr>
        <w:t>2</w:t>
      </w:r>
      <w:r w:rsidRPr="00105A15">
        <w:rPr>
          <w:sz w:val="24"/>
          <w:szCs w:val="24"/>
        </w:rPr>
        <w:t>-</w:t>
      </w:r>
      <w:r w:rsidR="00C52B1E">
        <w:rPr>
          <w:sz w:val="24"/>
          <w:szCs w:val="24"/>
        </w:rPr>
        <w:t>03-17</w:t>
      </w:r>
      <w:r w:rsidR="00DF552B">
        <w:rPr>
          <w:sz w:val="24"/>
          <w:szCs w:val="24"/>
        </w:rPr>
        <w:t xml:space="preserve">                                   </w:t>
      </w:r>
      <w:r w:rsidRPr="00BE3D81">
        <w:rPr>
          <w:sz w:val="24"/>
          <w:szCs w:val="24"/>
        </w:rPr>
        <w:t>Nr.</w:t>
      </w:r>
      <w:r w:rsidR="00DF552B" w:rsidRPr="00BE3D81">
        <w:rPr>
          <w:sz w:val="24"/>
          <w:szCs w:val="24"/>
        </w:rPr>
        <w:t xml:space="preserve"> </w:t>
      </w:r>
      <w:r w:rsidR="000203FD">
        <w:rPr>
          <w:sz w:val="24"/>
          <w:szCs w:val="24"/>
        </w:rPr>
        <w:t>(12.1</w:t>
      </w:r>
      <w:r w:rsidR="00C52B1E">
        <w:rPr>
          <w:sz w:val="24"/>
          <w:szCs w:val="24"/>
        </w:rPr>
        <w:t>Mr</w:t>
      </w:r>
      <w:r w:rsidR="000203FD">
        <w:rPr>
          <w:sz w:val="24"/>
          <w:szCs w:val="24"/>
        </w:rPr>
        <w:t>)GP-</w:t>
      </w:r>
      <w:r w:rsidR="00C52B1E">
        <w:rPr>
          <w:sz w:val="24"/>
          <w:szCs w:val="24"/>
        </w:rPr>
        <w:t>188</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w:t>
      </w:r>
      <w:r w:rsidR="00DA4FC3">
        <w:rPr>
          <w:sz w:val="24"/>
          <w:szCs w:val="24"/>
        </w:rPr>
        <w:t>miems</w:t>
      </w:r>
      <w:r w:rsidR="000C5169">
        <w:rPr>
          <w:sz w:val="24"/>
          <w:szCs w:val="24"/>
        </w:rPr>
        <w:t xml:space="preserve"> žemės sklypui</w:t>
      </w:r>
      <w:r w:rsidR="001F7D5B">
        <w:rPr>
          <w:sz w:val="24"/>
          <w:szCs w:val="24"/>
        </w:rPr>
        <w:t xml:space="preserve"> </w:t>
      </w:r>
      <w:r w:rsidR="00C52B1E">
        <w:rPr>
          <w:sz w:val="24"/>
          <w:szCs w:val="24"/>
        </w:rPr>
        <w:t xml:space="preserve">ir statiniui </w:t>
      </w:r>
      <w:r w:rsidR="00BE3D81" w:rsidRPr="00BE3D81">
        <w:rPr>
          <w:sz w:val="24"/>
          <w:szCs w:val="24"/>
        </w:rPr>
        <w:t xml:space="preserve">adresą pagal </w:t>
      </w:r>
      <w:r w:rsidR="00B15B10">
        <w:rPr>
          <w:sz w:val="24"/>
          <w:szCs w:val="24"/>
        </w:rPr>
        <w:t xml:space="preserve">1 </w:t>
      </w:r>
      <w:r w:rsidR="00BE3D81" w:rsidRPr="00BE3D81">
        <w:rPr>
          <w:sz w:val="24"/>
          <w:szCs w:val="24"/>
        </w:rPr>
        <w:t>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EE3" w:rsidRDefault="00562EE3" w:rsidP="00F54C30">
      <w:r>
        <w:separator/>
      </w:r>
    </w:p>
  </w:endnote>
  <w:endnote w:type="continuationSeparator" w:id="1">
    <w:p w:rsidR="00562EE3" w:rsidRDefault="00562EE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EE3" w:rsidRDefault="00562EE3" w:rsidP="00F54C30">
      <w:r>
        <w:separator/>
      </w:r>
    </w:p>
  </w:footnote>
  <w:footnote w:type="continuationSeparator" w:id="1">
    <w:p w:rsidR="00562EE3" w:rsidRDefault="00562EE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96610"/>
  </w:hdrShapeDefaults>
  <w:footnotePr>
    <w:footnote w:id="0"/>
    <w:footnote w:id="1"/>
  </w:footnotePr>
  <w:endnotePr>
    <w:endnote w:id="0"/>
    <w:endnote w:id="1"/>
  </w:endnotePr>
  <w:compat/>
  <w:rsids>
    <w:rsidRoot w:val="00F54C30"/>
    <w:rsid w:val="00010316"/>
    <w:rsid w:val="000203FD"/>
    <w:rsid w:val="000215FE"/>
    <w:rsid w:val="0008312D"/>
    <w:rsid w:val="00086024"/>
    <w:rsid w:val="000A28CC"/>
    <w:rsid w:val="000B1D73"/>
    <w:rsid w:val="000C403E"/>
    <w:rsid w:val="000C5169"/>
    <w:rsid w:val="000E0DB7"/>
    <w:rsid w:val="00105A15"/>
    <w:rsid w:val="00110C92"/>
    <w:rsid w:val="00120EDE"/>
    <w:rsid w:val="00137D59"/>
    <w:rsid w:val="00150C9C"/>
    <w:rsid w:val="00161020"/>
    <w:rsid w:val="00161A95"/>
    <w:rsid w:val="001B7D5B"/>
    <w:rsid w:val="001C0CFC"/>
    <w:rsid w:val="001C4308"/>
    <w:rsid w:val="001C4468"/>
    <w:rsid w:val="001F7365"/>
    <w:rsid w:val="001F7D5B"/>
    <w:rsid w:val="00207CE5"/>
    <w:rsid w:val="0021290D"/>
    <w:rsid w:val="00233D1C"/>
    <w:rsid w:val="0024147F"/>
    <w:rsid w:val="00242A17"/>
    <w:rsid w:val="0027096B"/>
    <w:rsid w:val="00287A03"/>
    <w:rsid w:val="0029361A"/>
    <w:rsid w:val="002A4079"/>
    <w:rsid w:val="002B0DF9"/>
    <w:rsid w:val="002B4715"/>
    <w:rsid w:val="002D4A7D"/>
    <w:rsid w:val="002D5A66"/>
    <w:rsid w:val="002E4680"/>
    <w:rsid w:val="002E59C2"/>
    <w:rsid w:val="002F68EB"/>
    <w:rsid w:val="003136E3"/>
    <w:rsid w:val="0031398C"/>
    <w:rsid w:val="00341D49"/>
    <w:rsid w:val="00394B0F"/>
    <w:rsid w:val="003A2C7A"/>
    <w:rsid w:val="003C2BEB"/>
    <w:rsid w:val="003E18B4"/>
    <w:rsid w:val="003F2B71"/>
    <w:rsid w:val="003F677A"/>
    <w:rsid w:val="00406F97"/>
    <w:rsid w:val="0041199F"/>
    <w:rsid w:val="00411F8C"/>
    <w:rsid w:val="00441D19"/>
    <w:rsid w:val="00460F5D"/>
    <w:rsid w:val="00462634"/>
    <w:rsid w:val="00470AE9"/>
    <w:rsid w:val="00473651"/>
    <w:rsid w:val="004959DC"/>
    <w:rsid w:val="004D35C3"/>
    <w:rsid w:val="004E095D"/>
    <w:rsid w:val="004F5246"/>
    <w:rsid w:val="004F7BC4"/>
    <w:rsid w:val="005210F3"/>
    <w:rsid w:val="00536A27"/>
    <w:rsid w:val="00562EE3"/>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705EDA"/>
    <w:rsid w:val="00722852"/>
    <w:rsid w:val="00733A4A"/>
    <w:rsid w:val="0073667C"/>
    <w:rsid w:val="007366BF"/>
    <w:rsid w:val="0073675B"/>
    <w:rsid w:val="007528C6"/>
    <w:rsid w:val="007633B4"/>
    <w:rsid w:val="00772C5C"/>
    <w:rsid w:val="00797878"/>
    <w:rsid w:val="007A145D"/>
    <w:rsid w:val="007A16A6"/>
    <w:rsid w:val="007B0D91"/>
    <w:rsid w:val="007B51BA"/>
    <w:rsid w:val="007C5C40"/>
    <w:rsid w:val="007C6783"/>
    <w:rsid w:val="007D0DD7"/>
    <w:rsid w:val="007D0FBD"/>
    <w:rsid w:val="00810651"/>
    <w:rsid w:val="00825177"/>
    <w:rsid w:val="008337BA"/>
    <w:rsid w:val="00842E0C"/>
    <w:rsid w:val="008545D7"/>
    <w:rsid w:val="008845FE"/>
    <w:rsid w:val="00887079"/>
    <w:rsid w:val="008958C2"/>
    <w:rsid w:val="008B35B8"/>
    <w:rsid w:val="008D2702"/>
    <w:rsid w:val="008D3D93"/>
    <w:rsid w:val="008D733B"/>
    <w:rsid w:val="008E2267"/>
    <w:rsid w:val="008F3A74"/>
    <w:rsid w:val="00914E9B"/>
    <w:rsid w:val="00942A40"/>
    <w:rsid w:val="009546D1"/>
    <w:rsid w:val="00955905"/>
    <w:rsid w:val="009709CB"/>
    <w:rsid w:val="00972882"/>
    <w:rsid w:val="009828A1"/>
    <w:rsid w:val="00987F3B"/>
    <w:rsid w:val="009A23C6"/>
    <w:rsid w:val="009A72DC"/>
    <w:rsid w:val="009C19F7"/>
    <w:rsid w:val="009D6529"/>
    <w:rsid w:val="009E2B9A"/>
    <w:rsid w:val="009E50A0"/>
    <w:rsid w:val="009F7491"/>
    <w:rsid w:val="00A04A8D"/>
    <w:rsid w:val="00A07A6B"/>
    <w:rsid w:val="00A46743"/>
    <w:rsid w:val="00A539C8"/>
    <w:rsid w:val="00A5541C"/>
    <w:rsid w:val="00A55A5A"/>
    <w:rsid w:val="00A66E32"/>
    <w:rsid w:val="00AA5C8B"/>
    <w:rsid w:val="00AD22FE"/>
    <w:rsid w:val="00AD2E89"/>
    <w:rsid w:val="00AD4B82"/>
    <w:rsid w:val="00AD668C"/>
    <w:rsid w:val="00AF42C0"/>
    <w:rsid w:val="00B15B10"/>
    <w:rsid w:val="00B16B78"/>
    <w:rsid w:val="00B219B1"/>
    <w:rsid w:val="00B31503"/>
    <w:rsid w:val="00B32DEB"/>
    <w:rsid w:val="00B96A45"/>
    <w:rsid w:val="00BA403E"/>
    <w:rsid w:val="00BD0FDD"/>
    <w:rsid w:val="00BD26F7"/>
    <w:rsid w:val="00BE3D81"/>
    <w:rsid w:val="00C12631"/>
    <w:rsid w:val="00C162C0"/>
    <w:rsid w:val="00C22F9E"/>
    <w:rsid w:val="00C2721A"/>
    <w:rsid w:val="00C3423A"/>
    <w:rsid w:val="00C343BD"/>
    <w:rsid w:val="00C4110F"/>
    <w:rsid w:val="00C514E8"/>
    <w:rsid w:val="00C52B1E"/>
    <w:rsid w:val="00C7366B"/>
    <w:rsid w:val="00C81760"/>
    <w:rsid w:val="00C917A1"/>
    <w:rsid w:val="00CA148E"/>
    <w:rsid w:val="00CA61B6"/>
    <w:rsid w:val="00CC047D"/>
    <w:rsid w:val="00CE5BCA"/>
    <w:rsid w:val="00CE5CA5"/>
    <w:rsid w:val="00CE7F63"/>
    <w:rsid w:val="00CF0729"/>
    <w:rsid w:val="00D03D75"/>
    <w:rsid w:val="00D0634F"/>
    <w:rsid w:val="00D24D34"/>
    <w:rsid w:val="00D51BF9"/>
    <w:rsid w:val="00D72E1C"/>
    <w:rsid w:val="00D86CE3"/>
    <w:rsid w:val="00DA1A73"/>
    <w:rsid w:val="00DA2A1C"/>
    <w:rsid w:val="00DA4FC3"/>
    <w:rsid w:val="00DC7FE7"/>
    <w:rsid w:val="00DD215F"/>
    <w:rsid w:val="00DD7CA3"/>
    <w:rsid w:val="00DE08F3"/>
    <w:rsid w:val="00DF552B"/>
    <w:rsid w:val="00DF6255"/>
    <w:rsid w:val="00DF795F"/>
    <w:rsid w:val="00E56A83"/>
    <w:rsid w:val="00E63D28"/>
    <w:rsid w:val="00E744EE"/>
    <w:rsid w:val="00E86F63"/>
    <w:rsid w:val="00EB0CF6"/>
    <w:rsid w:val="00EC2B5E"/>
    <w:rsid w:val="00EC40A0"/>
    <w:rsid w:val="00EE5A14"/>
    <w:rsid w:val="00EF123A"/>
    <w:rsid w:val="00EF417C"/>
    <w:rsid w:val="00EF540F"/>
    <w:rsid w:val="00F03842"/>
    <w:rsid w:val="00F06E1A"/>
    <w:rsid w:val="00F11242"/>
    <w:rsid w:val="00F11F01"/>
    <w:rsid w:val="00F14CFF"/>
    <w:rsid w:val="00F44ABC"/>
    <w:rsid w:val="00F4518D"/>
    <w:rsid w:val="00F5323F"/>
    <w:rsid w:val="00F54C30"/>
    <w:rsid w:val="00F63951"/>
    <w:rsid w:val="00F83FCD"/>
    <w:rsid w:val="00F90357"/>
    <w:rsid w:val="00F970A3"/>
    <w:rsid w:val="00FA0D2B"/>
    <w:rsid w:val="00FA503B"/>
    <w:rsid w:val="00FA6FCE"/>
    <w:rsid w:val="00FA6FFD"/>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2022-07-13T13:00:00Z</cp:lastPrinted>
  <dcterms:created xsi:type="dcterms:W3CDTF">2022-07-13T12:48:00Z</dcterms:created>
  <dcterms:modified xsi:type="dcterms:W3CDTF">2022-07-13T13:01:00Z</dcterms:modified>
</cp:coreProperties>
</file>