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5D7" w:rsidRPr="001735D7" w:rsidRDefault="001735D7" w:rsidP="001735D7">
      <w:pPr>
        <w:spacing w:line="0" w:lineRule="atLeast"/>
        <w:ind w:left="6060" w:firstLine="720"/>
        <w:jc w:val="both"/>
        <w:rPr>
          <w:rFonts w:ascii="Times New Roman" w:eastAsia="Times New Roman" w:hAnsi="Times New Roman"/>
          <w:sz w:val="24"/>
          <w:szCs w:val="24"/>
          <w:lang w:val="lt-LT"/>
        </w:rPr>
      </w:pPr>
      <w:r w:rsidRPr="001735D7">
        <w:rPr>
          <w:rFonts w:ascii="Times New Roman" w:eastAsia="Times New Roman" w:hAnsi="Times New Roman"/>
          <w:sz w:val="24"/>
          <w:szCs w:val="24"/>
          <w:lang w:val="lt-LT"/>
        </w:rPr>
        <w:t>PATVIRTINTA</w:t>
      </w:r>
    </w:p>
    <w:p w:rsidR="001735D7" w:rsidRPr="001735D7" w:rsidRDefault="001735D7" w:rsidP="001735D7">
      <w:pPr>
        <w:spacing w:line="22" w:lineRule="exact"/>
        <w:jc w:val="both"/>
        <w:rPr>
          <w:rFonts w:ascii="Times New Roman" w:eastAsia="Times New Roman" w:hAnsi="Times New Roman"/>
          <w:sz w:val="24"/>
          <w:szCs w:val="24"/>
          <w:lang w:val="lt-LT"/>
        </w:rPr>
      </w:pPr>
    </w:p>
    <w:p w:rsidR="001735D7" w:rsidRPr="001735D7" w:rsidRDefault="001735D7" w:rsidP="001735D7">
      <w:pPr>
        <w:spacing w:line="0" w:lineRule="atLeast"/>
        <w:ind w:left="6780"/>
        <w:jc w:val="both"/>
        <w:rPr>
          <w:rFonts w:ascii="Times New Roman" w:eastAsia="Times New Roman" w:hAnsi="Times New Roman"/>
          <w:sz w:val="24"/>
          <w:szCs w:val="24"/>
          <w:lang w:val="lt-LT"/>
        </w:rPr>
      </w:pPr>
      <w:r w:rsidRPr="001735D7">
        <w:rPr>
          <w:rFonts w:ascii="Times New Roman" w:eastAsia="Times New Roman" w:hAnsi="Times New Roman"/>
          <w:sz w:val="24"/>
          <w:szCs w:val="24"/>
          <w:lang w:val="lt-LT"/>
        </w:rPr>
        <w:t>Prienų rajono savivaldybės</w:t>
      </w:r>
    </w:p>
    <w:p w:rsidR="001735D7" w:rsidRPr="001735D7" w:rsidRDefault="001735D7" w:rsidP="001735D7">
      <w:pPr>
        <w:spacing w:line="20" w:lineRule="exact"/>
        <w:jc w:val="both"/>
        <w:rPr>
          <w:rFonts w:ascii="Times New Roman" w:eastAsia="Times New Roman" w:hAnsi="Times New Roman"/>
          <w:sz w:val="24"/>
          <w:szCs w:val="24"/>
          <w:lang w:val="lt-LT"/>
        </w:rPr>
      </w:pPr>
    </w:p>
    <w:p w:rsidR="001735D7" w:rsidRPr="001735D7" w:rsidRDefault="001735D7" w:rsidP="001735D7">
      <w:pPr>
        <w:spacing w:line="0" w:lineRule="atLeast"/>
        <w:ind w:left="6780"/>
        <w:jc w:val="both"/>
        <w:rPr>
          <w:rFonts w:ascii="Times New Roman" w:eastAsia="Times New Roman" w:hAnsi="Times New Roman"/>
          <w:sz w:val="24"/>
          <w:szCs w:val="24"/>
          <w:lang w:val="lt-LT"/>
        </w:rPr>
      </w:pPr>
      <w:r w:rsidRPr="001735D7">
        <w:rPr>
          <w:rFonts w:ascii="Times New Roman" w:eastAsia="Times New Roman" w:hAnsi="Times New Roman"/>
          <w:sz w:val="24"/>
          <w:szCs w:val="24"/>
          <w:lang w:val="lt-LT"/>
        </w:rPr>
        <w:t>administracijos direktoriaus</w:t>
      </w:r>
    </w:p>
    <w:p w:rsidR="001735D7" w:rsidRPr="001735D7" w:rsidRDefault="001735D7" w:rsidP="001735D7">
      <w:pPr>
        <w:spacing w:line="19" w:lineRule="exact"/>
        <w:jc w:val="both"/>
        <w:rPr>
          <w:rFonts w:ascii="Times New Roman" w:eastAsia="Times New Roman" w:hAnsi="Times New Roman"/>
          <w:sz w:val="24"/>
          <w:szCs w:val="24"/>
          <w:lang w:val="lt-LT"/>
        </w:rPr>
      </w:pPr>
    </w:p>
    <w:p w:rsidR="001735D7" w:rsidRPr="001735D7" w:rsidRDefault="001735D7" w:rsidP="001735D7">
      <w:pPr>
        <w:spacing w:line="0" w:lineRule="atLeast"/>
        <w:ind w:left="6780"/>
        <w:jc w:val="both"/>
        <w:rPr>
          <w:rFonts w:ascii="Times New Roman" w:eastAsia="Times New Roman" w:hAnsi="Times New Roman"/>
          <w:sz w:val="24"/>
          <w:szCs w:val="24"/>
          <w:lang w:val="lt-LT"/>
        </w:rPr>
      </w:pPr>
      <w:r>
        <w:rPr>
          <w:rFonts w:ascii="Times New Roman" w:eastAsia="Times New Roman" w:hAnsi="Times New Roman"/>
          <w:sz w:val="24"/>
          <w:szCs w:val="24"/>
          <w:lang w:val="lt-LT"/>
        </w:rPr>
        <w:t>2022</w:t>
      </w:r>
      <w:r w:rsidRPr="001735D7">
        <w:rPr>
          <w:rFonts w:ascii="Times New Roman" w:eastAsia="Times New Roman" w:hAnsi="Times New Roman"/>
          <w:sz w:val="24"/>
          <w:szCs w:val="24"/>
          <w:lang w:val="lt-LT"/>
        </w:rPr>
        <w:t xml:space="preserve"> m.            d.</w:t>
      </w:r>
    </w:p>
    <w:p w:rsidR="001735D7" w:rsidRPr="001735D7" w:rsidRDefault="001735D7" w:rsidP="001735D7">
      <w:pPr>
        <w:spacing w:line="22" w:lineRule="exact"/>
        <w:jc w:val="both"/>
        <w:rPr>
          <w:rFonts w:ascii="Times New Roman" w:eastAsia="Times New Roman" w:hAnsi="Times New Roman"/>
          <w:sz w:val="24"/>
          <w:szCs w:val="24"/>
          <w:lang w:val="lt-LT"/>
        </w:rPr>
      </w:pPr>
    </w:p>
    <w:p w:rsidR="001735D7" w:rsidRPr="001735D7" w:rsidRDefault="001735D7" w:rsidP="001735D7">
      <w:pPr>
        <w:spacing w:line="0" w:lineRule="atLeast"/>
        <w:ind w:left="6780"/>
        <w:jc w:val="both"/>
        <w:rPr>
          <w:rFonts w:ascii="Times New Roman" w:eastAsia="Times New Roman" w:hAnsi="Times New Roman"/>
          <w:sz w:val="24"/>
          <w:szCs w:val="24"/>
          <w:lang w:val="lt-LT"/>
        </w:rPr>
      </w:pPr>
      <w:r w:rsidRPr="001735D7">
        <w:rPr>
          <w:rFonts w:ascii="Times New Roman" w:eastAsia="Times New Roman" w:hAnsi="Times New Roman"/>
          <w:sz w:val="24"/>
          <w:szCs w:val="24"/>
          <w:lang w:val="lt-LT"/>
        </w:rPr>
        <w:t xml:space="preserve">įsakymu Nr. </w:t>
      </w:r>
    </w:p>
    <w:p w:rsidR="001735D7" w:rsidRPr="001735D7" w:rsidRDefault="001735D7" w:rsidP="00E9575A">
      <w:pPr>
        <w:spacing w:line="276" w:lineRule="auto"/>
        <w:rPr>
          <w:rFonts w:ascii="Times New Roman" w:hAnsi="Times New Roman" w:cs="Times New Roman"/>
          <w:b/>
          <w:caps/>
          <w:sz w:val="24"/>
          <w:szCs w:val="24"/>
          <w:lang w:val="lt-LT" w:eastAsia="lt-LT"/>
        </w:rPr>
      </w:pPr>
    </w:p>
    <w:p w:rsidR="001735D7" w:rsidRPr="001735D7" w:rsidRDefault="001735D7" w:rsidP="001735D7">
      <w:pPr>
        <w:spacing w:line="276" w:lineRule="auto"/>
        <w:jc w:val="center"/>
        <w:rPr>
          <w:rFonts w:ascii="Times New Roman" w:hAnsi="Times New Roman" w:cs="Times New Roman"/>
          <w:b/>
          <w:caps/>
          <w:sz w:val="24"/>
          <w:szCs w:val="24"/>
          <w:lang w:val="lt-LT" w:eastAsia="lt-LT"/>
        </w:rPr>
      </w:pPr>
    </w:p>
    <w:p w:rsidR="001735D7" w:rsidRPr="001735D7" w:rsidRDefault="001735D7" w:rsidP="001735D7">
      <w:pPr>
        <w:spacing w:line="276" w:lineRule="auto"/>
        <w:jc w:val="center"/>
        <w:rPr>
          <w:rFonts w:ascii="Times New Roman" w:hAnsi="Times New Roman" w:cs="Times New Roman"/>
          <w:b/>
          <w:caps/>
          <w:sz w:val="24"/>
          <w:szCs w:val="24"/>
          <w:lang w:val="lt-LT" w:eastAsia="lt-LT"/>
        </w:rPr>
      </w:pPr>
      <w:r w:rsidRPr="001735D7">
        <w:rPr>
          <w:rFonts w:ascii="Times New Roman" w:hAnsi="Times New Roman" w:cs="Times New Roman"/>
          <w:b/>
          <w:caps/>
          <w:sz w:val="24"/>
          <w:szCs w:val="24"/>
          <w:lang w:val="lt-LT" w:eastAsia="lt-LT"/>
        </w:rPr>
        <w:t>PRIENŲ RAJONO SAVIVALDYBĖS ADMINISTRACIJOS LYGIŲ GALIMYBIŲ POLITIKOS ĮGYVENDINIMO TVARKOS APRAŠAS</w:t>
      </w:r>
    </w:p>
    <w:p w:rsidR="001735D7" w:rsidRPr="001735D7" w:rsidRDefault="001735D7" w:rsidP="001735D7">
      <w:pPr>
        <w:spacing w:line="276" w:lineRule="auto"/>
        <w:jc w:val="center"/>
        <w:rPr>
          <w:rFonts w:ascii="Times New Roman" w:hAnsi="Times New Roman" w:cs="Times New Roman"/>
          <w:b/>
          <w:caps/>
          <w:sz w:val="24"/>
          <w:szCs w:val="24"/>
          <w:lang w:val="lt-LT" w:eastAsia="lt-LT"/>
        </w:rPr>
      </w:pPr>
    </w:p>
    <w:p w:rsidR="001735D7" w:rsidRPr="001735D7" w:rsidRDefault="001735D7" w:rsidP="001735D7">
      <w:pPr>
        <w:keepNext/>
        <w:spacing w:line="276" w:lineRule="auto"/>
        <w:jc w:val="center"/>
        <w:outlineLvl w:val="1"/>
        <w:rPr>
          <w:rFonts w:ascii="Times New Roman" w:hAnsi="Times New Roman" w:cs="Times New Roman"/>
          <w:b/>
          <w:sz w:val="24"/>
          <w:szCs w:val="24"/>
          <w:lang w:val="lt-LT" w:eastAsia="zh-CN"/>
        </w:rPr>
      </w:pPr>
      <w:r w:rsidRPr="001735D7">
        <w:rPr>
          <w:rFonts w:ascii="Times New Roman" w:hAnsi="Times New Roman" w:cs="Times New Roman"/>
          <w:b/>
          <w:sz w:val="24"/>
          <w:szCs w:val="24"/>
          <w:lang w:val="lt-LT" w:eastAsia="lt-LT"/>
        </w:rPr>
        <w:t>I SKYRIUS</w:t>
      </w:r>
    </w:p>
    <w:p w:rsidR="001735D7" w:rsidRPr="001735D7" w:rsidRDefault="001735D7" w:rsidP="001735D7">
      <w:pPr>
        <w:keepNext/>
        <w:spacing w:line="276" w:lineRule="auto"/>
        <w:jc w:val="center"/>
        <w:outlineLvl w:val="1"/>
        <w:rPr>
          <w:rFonts w:ascii="Times New Roman" w:hAnsi="Times New Roman" w:cs="Times New Roman"/>
          <w:b/>
          <w:sz w:val="24"/>
          <w:szCs w:val="24"/>
          <w:lang w:val="lt-LT" w:eastAsia="lt-LT"/>
        </w:rPr>
      </w:pPr>
      <w:r w:rsidRPr="001735D7">
        <w:rPr>
          <w:rFonts w:ascii="Times New Roman" w:hAnsi="Times New Roman" w:cs="Times New Roman"/>
          <w:b/>
          <w:sz w:val="24"/>
          <w:szCs w:val="24"/>
          <w:lang w:val="lt-LT" w:eastAsia="lt-LT"/>
        </w:rPr>
        <w:t xml:space="preserve">BENDROSIOS NUOSTATOS </w:t>
      </w:r>
    </w:p>
    <w:p w:rsidR="001735D7" w:rsidRPr="001735D7" w:rsidRDefault="001735D7" w:rsidP="001735D7">
      <w:pPr>
        <w:spacing w:line="276" w:lineRule="auto"/>
        <w:ind w:firstLine="782"/>
        <w:jc w:val="both"/>
        <w:rPr>
          <w:rFonts w:ascii="Times New Roman" w:hAnsi="Times New Roman" w:cs="Times New Roman"/>
          <w:sz w:val="24"/>
          <w:szCs w:val="24"/>
          <w:lang w:val="lt-LT" w:eastAsia="lt-LT"/>
        </w:rPr>
      </w:pP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 Prienų </w:t>
      </w:r>
      <w:r w:rsidRPr="001735D7">
        <w:rPr>
          <w:rFonts w:ascii="Times New Roman" w:hAnsi="Times New Roman" w:cs="Times New Roman"/>
          <w:sz w:val="24"/>
          <w:szCs w:val="24"/>
          <w:lang w:val="lt-LT" w:eastAsia="zh-CN"/>
        </w:rPr>
        <w:t xml:space="preserve">rajono savivaldybės administracijos </w:t>
      </w:r>
      <w:r w:rsidRPr="001735D7">
        <w:rPr>
          <w:rFonts w:ascii="Times New Roman" w:hAnsi="Times New Roman" w:cs="Times New Roman"/>
          <w:sz w:val="24"/>
          <w:szCs w:val="24"/>
          <w:lang w:val="lt-LT" w:eastAsia="lt-LT"/>
        </w:rPr>
        <w:t xml:space="preserve">(toliau – Administracija) </w:t>
      </w:r>
      <w:r w:rsidRPr="001735D7">
        <w:rPr>
          <w:rFonts w:ascii="Times New Roman" w:hAnsi="Times New Roman" w:cs="Times New Roman"/>
          <w:sz w:val="24"/>
          <w:szCs w:val="24"/>
          <w:lang w:val="lt-LT" w:eastAsia="zh-CN"/>
        </w:rPr>
        <w:t xml:space="preserve">lygių galimybių politikos įgyvendinimo tvarkos aprašas (toliau – Aprašas) </w:t>
      </w:r>
      <w:r w:rsidRPr="001735D7">
        <w:rPr>
          <w:rFonts w:ascii="Times New Roman" w:hAnsi="Times New Roman" w:cs="Times New Roman"/>
          <w:sz w:val="24"/>
          <w:szCs w:val="24"/>
          <w:lang w:val="lt-LT" w:eastAsia="lt-LT"/>
        </w:rPr>
        <w:t>nustato l</w:t>
      </w:r>
      <w:r w:rsidR="00E9575A">
        <w:rPr>
          <w:rFonts w:ascii="Times New Roman" w:hAnsi="Times New Roman" w:cs="Times New Roman"/>
          <w:sz w:val="24"/>
          <w:szCs w:val="24"/>
          <w:lang w:val="lt-LT" w:eastAsia="lt-LT"/>
        </w:rPr>
        <w:t>ygių galimybių Administracijoje</w:t>
      </w:r>
      <w:r w:rsidRPr="001735D7">
        <w:rPr>
          <w:rFonts w:ascii="Times New Roman" w:hAnsi="Times New Roman" w:cs="Times New Roman"/>
          <w:sz w:val="24"/>
          <w:szCs w:val="24"/>
          <w:lang w:val="lt-LT" w:eastAsia="lt-LT"/>
        </w:rPr>
        <w:t xml:space="preserve"> principus, jų įgyvendinimo darbe sąlygas ir tvarką, taip pat besikreipiančių dėl priėmimo į pareigas asmenų lygių galimybių įgyvendinimo tvarką ir principus. </w:t>
      </w: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sz w:val="24"/>
          <w:szCs w:val="24"/>
          <w:lang w:val="lt-LT" w:eastAsia="lt-LT"/>
        </w:rPr>
        <w:t xml:space="preserve">2. </w:t>
      </w:r>
      <w:r w:rsidRPr="001735D7">
        <w:rPr>
          <w:rFonts w:ascii="Times New Roman" w:hAnsi="Times New Roman" w:cs="Times New Roman"/>
          <w:color w:val="000000"/>
          <w:sz w:val="24"/>
          <w:szCs w:val="24"/>
          <w:lang w:val="lt-LT" w:eastAsia="lt-LT"/>
        </w:rPr>
        <w:t>Apraše vartojamos sąvokos atitinka Lietuvos Respublikos lygių galimybių įstatyme ir Lietuvos Respublikos moterų ir vyrų lygių galimybių įstatyme apibrėžtas sąvokas.</w:t>
      </w:r>
    </w:p>
    <w:p w:rsidR="001735D7" w:rsidRPr="001735D7" w:rsidRDefault="001735D7" w:rsidP="00E9575A">
      <w:pPr>
        <w:spacing w:line="276" w:lineRule="auto"/>
        <w:ind w:firstLine="720"/>
        <w:jc w:val="both"/>
        <w:rPr>
          <w:rFonts w:ascii="Times New Roman" w:hAnsi="Times New Roman" w:cs="Times New Roman"/>
          <w:sz w:val="24"/>
          <w:szCs w:val="24"/>
          <w:lang w:val="lt-LT" w:eastAsia="lt-LT"/>
        </w:rPr>
      </w:pPr>
      <w:r w:rsidRPr="001735D7">
        <w:rPr>
          <w:rFonts w:ascii="Times New Roman" w:hAnsi="Times New Roman" w:cs="Times New Roman"/>
          <w:sz w:val="24"/>
          <w:szCs w:val="24"/>
          <w:lang w:val="lt-LT" w:eastAsia="lt-LT"/>
        </w:rPr>
        <w:t>3. Aprašo nuostatos besikreipiantiems dėl priėmimo į pareigas Administracijoje asmenims, taip pat Administracijos darbuotojams taikomos tiek, kiek šių teisinių santykių nereglamentuoja specialūs teisės aktai.</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p>
    <w:p w:rsidR="001735D7" w:rsidRPr="001735D7" w:rsidRDefault="001735D7" w:rsidP="001735D7">
      <w:pPr>
        <w:spacing w:line="276" w:lineRule="auto"/>
        <w:jc w:val="center"/>
        <w:rPr>
          <w:rFonts w:ascii="Times New Roman" w:hAnsi="Times New Roman" w:cs="Times New Roman"/>
          <w:sz w:val="24"/>
          <w:szCs w:val="24"/>
          <w:lang w:val="lt-LT" w:eastAsia="zh-CN"/>
        </w:rPr>
      </w:pPr>
      <w:r w:rsidRPr="001735D7">
        <w:rPr>
          <w:rFonts w:ascii="Times New Roman" w:hAnsi="Times New Roman" w:cs="Times New Roman"/>
          <w:b/>
          <w:sz w:val="24"/>
          <w:szCs w:val="24"/>
          <w:lang w:val="lt-LT" w:eastAsia="zh-CN"/>
        </w:rPr>
        <w:t>II SKYRIUS</w:t>
      </w:r>
    </w:p>
    <w:p w:rsidR="001735D7" w:rsidRPr="001735D7" w:rsidRDefault="001735D7" w:rsidP="001735D7">
      <w:pPr>
        <w:spacing w:line="276" w:lineRule="auto"/>
        <w:jc w:val="center"/>
        <w:rPr>
          <w:rFonts w:ascii="Times New Roman" w:hAnsi="Times New Roman" w:cs="Times New Roman"/>
          <w:b/>
          <w:sz w:val="24"/>
          <w:szCs w:val="24"/>
          <w:lang w:val="lt-LT" w:eastAsia="zh-CN"/>
        </w:rPr>
      </w:pPr>
      <w:r w:rsidRPr="001735D7">
        <w:rPr>
          <w:rFonts w:ascii="Times New Roman" w:hAnsi="Times New Roman" w:cs="Times New Roman"/>
          <w:b/>
          <w:sz w:val="24"/>
          <w:szCs w:val="24"/>
          <w:lang w:val="lt-LT" w:eastAsia="zh-CN"/>
        </w:rPr>
        <w:t>LYGIŲ GALIMYBIŲ POLITIKOS ĮGYVENDINIMO PRINCIPAI</w:t>
      </w:r>
    </w:p>
    <w:p w:rsidR="001735D7" w:rsidRPr="001735D7" w:rsidRDefault="001735D7" w:rsidP="001735D7">
      <w:pPr>
        <w:spacing w:line="276" w:lineRule="auto"/>
        <w:jc w:val="center"/>
        <w:rPr>
          <w:rFonts w:ascii="Times New Roman" w:hAnsi="Times New Roman" w:cs="Times New Roman"/>
          <w:b/>
          <w:sz w:val="24"/>
          <w:szCs w:val="24"/>
          <w:lang w:val="lt-LT" w:eastAsia="zh-CN"/>
        </w:rPr>
      </w:pP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r w:rsidRPr="001735D7">
        <w:rPr>
          <w:rFonts w:ascii="Times New Roman" w:hAnsi="Times New Roman" w:cs="Times New Roman"/>
          <w:sz w:val="24"/>
          <w:szCs w:val="24"/>
          <w:lang w:val="lt-LT" w:eastAsia="lt-LT"/>
        </w:rPr>
        <w:t xml:space="preserve">4. Priimdama į darbą ar į valstybės tarnybą, Administracija privalo atsižvelgti tik į asmens dalykines savybes ir kriterijus, susijusius su darbu einant atitinkamas pareigas. </w:t>
      </w:r>
    </w:p>
    <w:p w:rsidR="001735D7" w:rsidRPr="001735D7" w:rsidRDefault="001735D7" w:rsidP="001735D7">
      <w:pPr>
        <w:spacing w:line="276" w:lineRule="auto"/>
        <w:ind w:firstLine="720"/>
        <w:jc w:val="both"/>
        <w:rPr>
          <w:rFonts w:ascii="Times New Roman" w:hAnsi="Times New Roman" w:cs="Times New Roman"/>
          <w:sz w:val="24"/>
          <w:szCs w:val="24"/>
          <w:lang w:val="lt-LT" w:eastAsia="zh-CN"/>
        </w:rPr>
      </w:pPr>
      <w:r w:rsidRPr="001735D7">
        <w:rPr>
          <w:rFonts w:ascii="Times New Roman" w:hAnsi="Times New Roman" w:cs="Times New Roman"/>
          <w:sz w:val="24"/>
          <w:szCs w:val="24"/>
          <w:lang w:val="lt-LT" w:eastAsia="lt-LT"/>
        </w:rPr>
        <w:t>5. Administracija organizuoja darbą taip, kad kiekvienas darbuotojas jaustųsi gerbiamas ir galėtų panaudoti savo gebėjimus.</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r w:rsidRPr="001735D7">
        <w:rPr>
          <w:rFonts w:ascii="Times New Roman" w:hAnsi="Times New Roman" w:cs="Times New Roman"/>
          <w:sz w:val="24"/>
          <w:szCs w:val="24"/>
          <w:lang w:val="lt-LT" w:eastAsia="lt-LT"/>
        </w:rPr>
        <w:t>6. Kiekvienas darbuotojas turi teisę dirbti tokioje aplinkoje, kurioje būtų skatinama pagarba asmens orumui.</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r w:rsidRPr="001735D7">
        <w:rPr>
          <w:rFonts w:ascii="Times New Roman" w:hAnsi="Times New Roman" w:cs="Times New Roman"/>
          <w:sz w:val="24"/>
          <w:szCs w:val="24"/>
          <w:lang w:val="lt-LT" w:eastAsia="lt-LT"/>
        </w:rPr>
        <w:t>7. Visiems darbuotojams yra suteikiamos galimybės mokytis, ugdyti savo gebėjimus ir siekti profesinės pažangos.</w:t>
      </w:r>
    </w:p>
    <w:p w:rsidR="001735D7" w:rsidRPr="001735D7" w:rsidRDefault="001735D7" w:rsidP="001735D7">
      <w:pPr>
        <w:spacing w:line="276" w:lineRule="auto"/>
        <w:ind w:firstLine="720"/>
        <w:jc w:val="both"/>
        <w:rPr>
          <w:rFonts w:ascii="Times New Roman" w:hAnsi="Times New Roman" w:cs="Times New Roman"/>
          <w:sz w:val="24"/>
          <w:szCs w:val="24"/>
          <w:lang w:val="lt-LT" w:eastAsia="zh-CN"/>
        </w:rPr>
      </w:pPr>
      <w:r w:rsidRPr="001735D7">
        <w:rPr>
          <w:rFonts w:ascii="Times New Roman" w:hAnsi="Times New Roman" w:cs="Times New Roman"/>
          <w:sz w:val="24"/>
          <w:szCs w:val="24"/>
          <w:lang w:val="lt-LT" w:eastAsia="lt-LT"/>
        </w:rPr>
        <w:t>8. Visiems darbuotojams užtikrinamos vienodos darbo sąlygos, galimybė kelti kvalifikaciją, siekti profesinio mokymo, persikvalifikuoti, įgyti praktinio darbo patirties, neatsižvelgiant į darbuotojų lytį, rasę, tautybę, kalbą, kilmę, socialinę padėtį, tikėjimą, įsitikinimus ar pažiūras, amžių, lytinę orientaciją, negalią, etninę priklausomybę, religiją.</w:t>
      </w:r>
    </w:p>
    <w:p w:rsidR="001735D7" w:rsidRPr="001735D7" w:rsidRDefault="001735D7" w:rsidP="001735D7">
      <w:pPr>
        <w:spacing w:line="276" w:lineRule="auto"/>
        <w:ind w:firstLine="720"/>
        <w:jc w:val="both"/>
        <w:rPr>
          <w:rFonts w:ascii="Times New Roman" w:hAnsi="Times New Roman" w:cs="Times New Roman"/>
          <w:sz w:val="24"/>
          <w:szCs w:val="24"/>
          <w:lang w:val="lt-LT" w:eastAsia="zh-CN"/>
        </w:rPr>
      </w:pPr>
      <w:r w:rsidRPr="001735D7">
        <w:rPr>
          <w:rFonts w:ascii="Times New Roman" w:hAnsi="Times New Roman" w:cs="Times New Roman"/>
          <w:sz w:val="24"/>
          <w:szCs w:val="24"/>
          <w:lang w:val="lt-LT" w:eastAsia="lt-LT"/>
        </w:rPr>
        <w:t>9. Darbdavys ir da</w:t>
      </w:r>
      <w:r w:rsidR="00E9575A">
        <w:rPr>
          <w:rFonts w:ascii="Times New Roman" w:hAnsi="Times New Roman" w:cs="Times New Roman"/>
          <w:sz w:val="24"/>
          <w:szCs w:val="24"/>
          <w:lang w:val="lt-LT" w:eastAsia="lt-LT"/>
        </w:rPr>
        <w:t>rbuotojai privalo laikytis A</w:t>
      </w:r>
      <w:r w:rsidRPr="001735D7">
        <w:rPr>
          <w:rFonts w:ascii="Times New Roman" w:hAnsi="Times New Roman" w:cs="Times New Roman"/>
          <w:sz w:val="24"/>
          <w:szCs w:val="24"/>
          <w:lang w:val="lt-LT" w:eastAsia="lt-LT"/>
        </w:rPr>
        <w:t>prašo nuostatų, kad būtų užtikrintos lygios galimybės ir išvengta diskriminacijos. Darbuotojai neturi diskriminuoti, priekabiauti, tyčiotis ar gąsdinti kitų darbuotojų dėl jų lyties, rasės, tautybės, kalbos, kilmės, socialinės padėties, tikėjimo, įsitikinimų ar pažiūrų, amžiaus, lytinės orientacijos, negalios, etninės priklausomybės, religijos, o šie neturi jų persekioti ar imtis kitų poveikio priemonių prieš tokius darbuotojus, kurie pateikia nepagrįstus kaltinimus.</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r w:rsidRPr="001735D7">
        <w:rPr>
          <w:rFonts w:ascii="Times New Roman" w:hAnsi="Times New Roman" w:cs="Times New Roman"/>
          <w:sz w:val="24"/>
          <w:szCs w:val="24"/>
          <w:lang w:val="lt-LT" w:eastAsia="lt-LT"/>
        </w:rPr>
        <w:lastRenderedPageBreak/>
        <w:t>10. Administracija imasi priemonių ir užtikrina, kad darbuotojas, pateikęs skundą dėl diskriminacijos ar dalyvaujantis byloje dėl diskriminacijos, jo atstovas ar asmuo, liudijantis ir teikiantis paaiškinimus dėl diskriminacijos, nebūtų persekiojamas ir būtų apsaugotas nuo priešiško elgesio ar neigiamų pasekmių.</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p>
    <w:p w:rsidR="001735D7" w:rsidRPr="001735D7" w:rsidRDefault="001735D7" w:rsidP="001735D7">
      <w:pPr>
        <w:keepNext/>
        <w:spacing w:line="276" w:lineRule="auto"/>
        <w:jc w:val="center"/>
        <w:outlineLvl w:val="1"/>
        <w:rPr>
          <w:rFonts w:ascii="Times New Roman" w:hAnsi="Times New Roman" w:cs="Times New Roman"/>
          <w:b/>
          <w:sz w:val="24"/>
          <w:szCs w:val="24"/>
          <w:lang w:val="lt-LT" w:eastAsia="zh-CN"/>
        </w:rPr>
      </w:pPr>
      <w:r w:rsidRPr="001735D7">
        <w:rPr>
          <w:rFonts w:ascii="Times New Roman" w:hAnsi="Times New Roman" w:cs="Times New Roman"/>
          <w:b/>
          <w:sz w:val="24"/>
          <w:szCs w:val="24"/>
          <w:lang w:val="lt-LT" w:eastAsia="lt-LT"/>
        </w:rPr>
        <w:t>III SKYRIUS</w:t>
      </w:r>
    </w:p>
    <w:p w:rsidR="001735D7" w:rsidRPr="001735D7" w:rsidRDefault="001735D7" w:rsidP="001735D7">
      <w:pPr>
        <w:spacing w:line="276" w:lineRule="auto"/>
        <w:jc w:val="center"/>
        <w:rPr>
          <w:rFonts w:ascii="Times New Roman" w:hAnsi="Times New Roman" w:cs="Times New Roman"/>
          <w:b/>
          <w:sz w:val="24"/>
          <w:szCs w:val="24"/>
          <w:lang w:val="lt-LT" w:eastAsia="lt-LT"/>
        </w:rPr>
      </w:pPr>
      <w:r w:rsidRPr="001735D7">
        <w:rPr>
          <w:rFonts w:ascii="Times New Roman" w:hAnsi="Times New Roman" w:cs="Times New Roman"/>
          <w:b/>
          <w:sz w:val="24"/>
          <w:szCs w:val="24"/>
          <w:lang w:val="lt-LT" w:eastAsia="lt-LT"/>
        </w:rPr>
        <w:t>LYGIŲ GALIMYBIŲ POLITIKOS ĮGYVENDINIMO UŽTIKRINIMO PRIEMONĖS</w:t>
      </w:r>
    </w:p>
    <w:p w:rsidR="001735D7" w:rsidRPr="001735D7" w:rsidRDefault="001735D7" w:rsidP="001735D7">
      <w:pPr>
        <w:spacing w:line="276" w:lineRule="auto"/>
        <w:jc w:val="center"/>
        <w:rPr>
          <w:rFonts w:ascii="Times New Roman" w:hAnsi="Times New Roman" w:cs="Times New Roman"/>
          <w:b/>
          <w:sz w:val="24"/>
          <w:szCs w:val="24"/>
          <w:lang w:val="lt-LT" w:eastAsia="lt-LT"/>
        </w:rPr>
      </w:pP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r w:rsidRPr="001735D7">
        <w:rPr>
          <w:rFonts w:ascii="Times New Roman" w:hAnsi="Times New Roman" w:cs="Times New Roman"/>
          <w:sz w:val="24"/>
          <w:szCs w:val="24"/>
          <w:lang w:val="lt-LT" w:eastAsia="lt-LT"/>
        </w:rPr>
        <w:t xml:space="preserve">11. Administracija, atlikdama jai paskirtas funkcijas, teikdama įstatymų numatytas administracines paslaugas, administruodama viešųjų paslaugų teikimą ir atlikdama vidaus administravimą, privalo: </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r w:rsidRPr="001735D7">
        <w:rPr>
          <w:rFonts w:ascii="Times New Roman" w:hAnsi="Times New Roman" w:cs="Times New Roman"/>
          <w:sz w:val="24"/>
          <w:szCs w:val="24"/>
          <w:lang w:val="lt-LT" w:eastAsia="lt-LT"/>
        </w:rPr>
        <w:t>11.1. pagal kompetenciją užtikrinti, kad visuose galiojančiuose Administracijos teisės aktuose bei naujai rengiamuose teisės aktuose būtų įtvirtintos lygios teisės ir galimybės nepaisant lyties, rasės, tautybės, pilietybės, kalbos, kilmės, socialinės padėties, tikėjimo, įsitikinimų ar pažiūrų, amžiaus, lytinės orientacijos, negalios, etninės priklausomybės, religijos;</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r w:rsidRPr="001735D7">
        <w:rPr>
          <w:rFonts w:ascii="Times New Roman" w:hAnsi="Times New Roman" w:cs="Times New Roman"/>
          <w:sz w:val="24"/>
          <w:szCs w:val="24"/>
          <w:lang w:val="lt-LT" w:eastAsia="lt-LT"/>
        </w:rPr>
        <w:t xml:space="preserve">11.2. numatyti priemones lygioms galimybėms  užtikrinti ir jas įtraukti į </w:t>
      </w:r>
      <w:r>
        <w:rPr>
          <w:rFonts w:ascii="Times New Roman" w:hAnsi="Times New Roman" w:cs="Times New Roman"/>
          <w:sz w:val="24"/>
          <w:szCs w:val="24"/>
          <w:lang w:val="lt-LT" w:eastAsia="lt-LT"/>
        </w:rPr>
        <w:t>Prienų</w:t>
      </w:r>
      <w:r w:rsidRPr="001735D7">
        <w:rPr>
          <w:rFonts w:ascii="Times New Roman" w:hAnsi="Times New Roman" w:cs="Times New Roman"/>
          <w:sz w:val="24"/>
          <w:szCs w:val="24"/>
          <w:lang w:val="lt-LT" w:eastAsia="lt-LT"/>
        </w:rPr>
        <w:t xml:space="preserve"> rajono savivaldybės strateginį plėtros planą ir (ar) </w:t>
      </w:r>
      <w:r>
        <w:rPr>
          <w:rFonts w:ascii="Times New Roman" w:hAnsi="Times New Roman" w:cs="Times New Roman"/>
          <w:sz w:val="24"/>
          <w:szCs w:val="24"/>
          <w:lang w:val="lt-LT" w:eastAsia="lt-LT"/>
        </w:rPr>
        <w:t>Prienų</w:t>
      </w:r>
      <w:r w:rsidRPr="001735D7">
        <w:rPr>
          <w:rFonts w:ascii="Times New Roman" w:hAnsi="Times New Roman" w:cs="Times New Roman"/>
          <w:sz w:val="24"/>
          <w:szCs w:val="24"/>
          <w:lang w:val="lt-LT" w:eastAsia="lt-LT"/>
        </w:rPr>
        <w:t xml:space="preserve"> rajono savivaldybės strateginį veiklos planą.</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r w:rsidRPr="001735D7">
        <w:rPr>
          <w:rFonts w:ascii="Times New Roman" w:hAnsi="Times New Roman" w:cs="Times New Roman"/>
          <w:sz w:val="24"/>
          <w:szCs w:val="24"/>
          <w:lang w:val="lt-LT" w:eastAsia="lt-LT"/>
        </w:rPr>
        <w:t>12. Administracija skiria kontaktinį asmenį, kuriam darbuotojai galėtų saugiai papasakoti apie problemą, susijusią su lygių galimybių pažeidimu darbe. Gavus skundą (pranešimą, pareiškimą) dėl galimo lygių galimybių pažeidimo, Administracijos direktoriaus sprendimu gali būti sudaroma aplinkybių tyrimo komisija. Įsakymą dėl komisijos sudarymo ir kitus su jos veikla susijusius dokumentus rengia, tvarko ir saugo Administracijos padalinys, atliekantis personalo administravimo funkcijas. Komisija, ištyrusi aplinkybes, surašo motyvuotą išvadą, kuri yra rekomendacinio pobūdžio, ir ją pateikia Administracijos direktoriui. Jeigu komisija, ištyrusi aplinkybes, nustato, kad buvo pažeistos asmens lygios galimybės ir Administracijai nėra galimybės išspręsti ginčo pagal savo kompetenciją, skundas (pranešimas, pareiškimas) privalo būti perduotas tirti lygių galimybių kontrolieriui.</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r w:rsidRPr="001735D7">
        <w:rPr>
          <w:rFonts w:ascii="Times New Roman" w:hAnsi="Times New Roman" w:cs="Times New Roman"/>
          <w:sz w:val="24"/>
          <w:szCs w:val="24"/>
          <w:lang w:val="lt-LT" w:eastAsia="lt-LT"/>
        </w:rPr>
        <w:t xml:space="preserve">13. Administracijos valstybės tarnautojai ir darbuotojai, dirbantys pagal darbo sutartį, manantys, kad buvo pažeistos jų lygios galimybės, turi teisę Lietuvos Respublikos lygių galimybių įstatymo nustatyta tvarka kreiptis į lygių galimybių kontrolierių, nepaisydami to, ar buvo kreiptasi į </w:t>
      </w:r>
      <w:r w:rsidR="00ED472A">
        <w:rPr>
          <w:rFonts w:ascii="Times New Roman" w:hAnsi="Times New Roman" w:cs="Times New Roman"/>
          <w:sz w:val="24"/>
          <w:szCs w:val="24"/>
          <w:lang w:val="lt-LT" w:eastAsia="lt-LT"/>
        </w:rPr>
        <w:t xml:space="preserve">paskirtą kontaktinį asmenį ar </w:t>
      </w:r>
      <w:r w:rsidRPr="001735D7">
        <w:rPr>
          <w:rFonts w:ascii="Times New Roman" w:hAnsi="Times New Roman" w:cs="Times New Roman"/>
          <w:sz w:val="24"/>
          <w:szCs w:val="24"/>
          <w:lang w:val="lt-LT" w:eastAsia="lt-LT"/>
        </w:rPr>
        <w:t>Administracijos direktorių. Kreipimasis į lygių galimybių kontrolierių neapriboja galimybės ginti savo teises teisme.</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r w:rsidRPr="001735D7">
        <w:rPr>
          <w:rFonts w:ascii="Times New Roman" w:hAnsi="Times New Roman" w:cs="Times New Roman"/>
          <w:sz w:val="24"/>
          <w:szCs w:val="24"/>
          <w:lang w:val="lt-LT" w:eastAsia="lt-LT"/>
        </w:rPr>
        <w:t xml:space="preserve">14. Administracija kartą per metus atlieka apklausą apie darbuotojų lygių galimybių ir nediskriminavimo užtikrinimą darbe. </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p>
    <w:p w:rsidR="001735D7" w:rsidRPr="001735D7" w:rsidRDefault="001735D7" w:rsidP="001735D7">
      <w:pPr>
        <w:keepNext/>
        <w:spacing w:line="276" w:lineRule="auto"/>
        <w:jc w:val="center"/>
        <w:outlineLvl w:val="1"/>
        <w:rPr>
          <w:rFonts w:ascii="Times New Roman" w:hAnsi="Times New Roman" w:cs="Times New Roman"/>
          <w:b/>
          <w:sz w:val="24"/>
          <w:szCs w:val="24"/>
          <w:lang w:val="lt-LT" w:eastAsia="lt-LT"/>
        </w:rPr>
      </w:pPr>
      <w:r w:rsidRPr="001735D7">
        <w:rPr>
          <w:rFonts w:ascii="Times New Roman" w:hAnsi="Times New Roman" w:cs="Times New Roman"/>
          <w:b/>
          <w:sz w:val="24"/>
          <w:szCs w:val="24"/>
          <w:lang w:val="lt-LT" w:eastAsia="lt-LT"/>
        </w:rPr>
        <w:t>IV SKYRIUS</w:t>
      </w:r>
    </w:p>
    <w:p w:rsidR="001735D7" w:rsidRPr="001735D7" w:rsidRDefault="001735D7" w:rsidP="001735D7">
      <w:pPr>
        <w:spacing w:line="276" w:lineRule="auto"/>
        <w:jc w:val="center"/>
        <w:rPr>
          <w:rFonts w:ascii="Times New Roman" w:hAnsi="Times New Roman" w:cs="Times New Roman"/>
          <w:b/>
          <w:sz w:val="24"/>
          <w:szCs w:val="24"/>
          <w:lang w:val="lt-LT" w:eastAsia="lt-LT"/>
        </w:rPr>
      </w:pPr>
      <w:r w:rsidRPr="001735D7">
        <w:rPr>
          <w:rFonts w:ascii="Times New Roman" w:hAnsi="Times New Roman" w:cs="Times New Roman"/>
          <w:b/>
          <w:sz w:val="24"/>
          <w:szCs w:val="24"/>
          <w:lang w:val="lt-LT" w:eastAsia="lt-LT"/>
        </w:rPr>
        <w:t>LYGIŲ GALIMYBIŲ POLITIKOS ĮGYVENDINIMAS DARBO SANTYKIŲ SRITYJE</w:t>
      </w:r>
    </w:p>
    <w:p w:rsidR="001735D7" w:rsidRPr="001735D7" w:rsidRDefault="001735D7" w:rsidP="001735D7">
      <w:pPr>
        <w:spacing w:line="276" w:lineRule="auto"/>
        <w:rPr>
          <w:rFonts w:ascii="Times New Roman" w:hAnsi="Times New Roman" w:cs="Times New Roman"/>
          <w:b/>
          <w:sz w:val="24"/>
          <w:szCs w:val="24"/>
          <w:lang w:val="lt-LT" w:eastAsia="lt-LT"/>
        </w:rPr>
      </w:pP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color w:val="000000"/>
          <w:sz w:val="24"/>
          <w:szCs w:val="24"/>
          <w:lang w:val="lt-LT" w:eastAsia="lt-LT"/>
        </w:rPr>
        <w:t>15. Įgyvendindama lygių galimybių politiką darbo santykių srityje Administracija, neatsižvelgdama į lytį, rasę, tautybę, pilietybę, kalbą, kilmę, socialinę padėtį, tikėjimą, įsitikinimus ar pažiūras, amžių, lytinę orientaciją, negalią, etninę priklausomybę, religiją, privalo:</w:t>
      </w: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color w:val="000000"/>
          <w:sz w:val="24"/>
          <w:szCs w:val="24"/>
          <w:lang w:val="lt-LT" w:eastAsia="lt-LT"/>
        </w:rPr>
        <w:t>15.1. priimdama į darbą, į valstybės tarnybą, taikyti vienodus atrankos kriterijus ir sąlygas, išskyrus įstatymų nustatytas dėl pilietybės taikomas skirtingas teises, taip pat kai dėl konkrečių profesinės veiklos rūšių pobūdžio arba dėl jų vykdymo sąlygų tam tikra žmogaus savybė yra esminis ir lemiamas profesinis reikalavimas, o šis tikslas yra teisėtas ir reikalavimas yra proporcingas;</w:t>
      </w: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color w:val="000000"/>
          <w:sz w:val="24"/>
          <w:szCs w:val="24"/>
          <w:lang w:val="lt-LT" w:eastAsia="lt-LT"/>
        </w:rPr>
        <w:lastRenderedPageBreak/>
        <w:t>15.2. sudaryti vienodas darbo, valstybės tarnybos sąlygas, galimybes kelti kvalifikaciją, siekti profesinio mokymo, persikvalifikuoti, įgyti praktinio darbo patirties, taip pat teikti vienodas lengvatas;</w:t>
      </w: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color w:val="000000"/>
          <w:sz w:val="24"/>
          <w:szCs w:val="24"/>
          <w:lang w:val="lt-LT" w:eastAsia="lt-LT"/>
        </w:rPr>
        <w:t>15.3. naudoti vienodus darbo ir valstybės tarnautojų tarnybinės veiklos vertinimo kriterijus;</w:t>
      </w: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color w:val="000000"/>
          <w:sz w:val="24"/>
          <w:szCs w:val="24"/>
          <w:lang w:val="lt-LT" w:eastAsia="lt-LT"/>
        </w:rPr>
        <w:t>15.4. naudoti vienodus atleidimo iš darbo ir iš valstybės tarnybos kriterijus;</w:t>
      </w: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color w:val="000000"/>
          <w:sz w:val="24"/>
          <w:szCs w:val="24"/>
          <w:lang w:val="lt-LT" w:eastAsia="lt-LT"/>
        </w:rPr>
        <w:t>15.5. už tokį patį ar vienodos vertės darbą mokėti vienodą darbo užmokestį;</w:t>
      </w: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color w:val="000000"/>
          <w:sz w:val="24"/>
          <w:szCs w:val="24"/>
          <w:lang w:val="lt-LT" w:eastAsia="lt-LT"/>
        </w:rPr>
        <w:t>15.6. užtikrinti, kad darbuotojas ar valstybės tarnautojas darbo vietoje nepatirtų priekabiavimo ir nebūtų duodami nurodymai diskriminuoti;</w:t>
      </w: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color w:val="000000"/>
          <w:sz w:val="24"/>
          <w:szCs w:val="24"/>
          <w:lang w:val="lt-LT" w:eastAsia="lt-LT"/>
        </w:rPr>
        <w:t>15.7. užtikrinti, kad siekiantis įsidarbinti asmuo, darbuotojas, valstybės tarnautojas nepatirtų seksualinio priekabiavimo;</w:t>
      </w: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color w:val="000000"/>
          <w:sz w:val="24"/>
          <w:szCs w:val="24"/>
          <w:lang w:val="lt-LT" w:eastAsia="lt-LT"/>
        </w:rPr>
        <w:t>15.8. imtis priemonių, kad darbuotojas, valstybės tarnautojas, pateikę skundą dėl diskriminacijos ar dalyvaujantys byloje dėl diskriminacijos, jų atstovas ar asmuo, liudijantys ir teikiantys paaiškinimus dėl diskriminacijos, nebūtų persekiojami ir būtų apsaugoti nuo priešiško elgesio ar neigiamų pasekmių;</w:t>
      </w: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color w:val="000000"/>
          <w:sz w:val="24"/>
          <w:szCs w:val="24"/>
          <w:lang w:val="lt-LT" w:eastAsia="lt-LT"/>
        </w:rPr>
        <w:t>15.9. imtis tinkamų priemonių, kad neįgaliesiems būtų sudarytos sąlygos gauti darbą, dirbti, siekti karjeros arba mokytis, įskaitant tinkamą patalpų pritaikymą, jeigu dėl tokių priemonių nebus neproporcingai apsunkinamos darbdavio pareigos;</w:t>
      </w:r>
    </w:p>
    <w:p w:rsidR="001735D7" w:rsidRPr="001735D7" w:rsidRDefault="001735D7" w:rsidP="001735D7">
      <w:pPr>
        <w:spacing w:line="276" w:lineRule="auto"/>
        <w:ind w:firstLine="720"/>
        <w:jc w:val="both"/>
        <w:rPr>
          <w:rFonts w:ascii="Times New Roman" w:hAnsi="Times New Roman" w:cs="Times New Roman"/>
          <w:color w:val="000000"/>
          <w:sz w:val="24"/>
          <w:szCs w:val="24"/>
          <w:lang w:val="lt-LT" w:eastAsia="lt-LT"/>
        </w:rPr>
      </w:pPr>
      <w:r w:rsidRPr="001735D7">
        <w:rPr>
          <w:rFonts w:ascii="Times New Roman" w:hAnsi="Times New Roman" w:cs="Times New Roman"/>
          <w:color w:val="000000"/>
          <w:sz w:val="24"/>
          <w:szCs w:val="24"/>
          <w:lang w:val="lt-LT" w:eastAsia="lt-LT"/>
        </w:rPr>
        <w:t>15.10. užtikrinti, kad skelbimuose dėl priėmimo į darbą, valstybės tarnybą nebūtų nurodyta reikalavimų, suteikiančių pirmenybę lyties, rasės, tautybės, pilietybės, kalbos, kilmės, socialinės padėties, tikėjimo, įsitikinimų ar pažiūrų, amžiaus, lytinės orientacijos, negalios, etninės priklausomybės, religijos pagrindu, išskyrus įstatymų nustatytas dėl pilietybės taikomas skirtingas teises, taip pat išskyrus atvejus, kai dėl konkrečių profesinės veiklos rūšių pobūdžio arba dėl jų vykdymo sąlygų tam tikra žmogaus savybė yra esminis ir lemiamas profesinis reikalavimas, o šis tikslas yra teisėtas ir reikalavimas yra proporcingas.</w:t>
      </w:r>
    </w:p>
    <w:p w:rsidR="001735D7" w:rsidRPr="001735D7" w:rsidRDefault="001735D7" w:rsidP="00E9575A">
      <w:pPr>
        <w:spacing w:line="276" w:lineRule="auto"/>
        <w:jc w:val="both"/>
        <w:rPr>
          <w:rFonts w:ascii="Times New Roman" w:hAnsi="Times New Roman" w:cs="Times New Roman"/>
          <w:color w:val="000000"/>
          <w:sz w:val="24"/>
          <w:szCs w:val="24"/>
          <w:lang w:val="lt-LT" w:eastAsia="lt-LT"/>
        </w:rPr>
      </w:pPr>
    </w:p>
    <w:p w:rsidR="001735D7" w:rsidRPr="001735D7" w:rsidRDefault="001735D7" w:rsidP="001735D7">
      <w:pPr>
        <w:shd w:val="clear" w:color="auto" w:fill="FFFFFF"/>
        <w:spacing w:line="276" w:lineRule="auto"/>
        <w:ind w:right="410"/>
        <w:jc w:val="center"/>
        <w:rPr>
          <w:rFonts w:ascii="Times New Roman" w:hAnsi="Times New Roman" w:cs="Times New Roman"/>
          <w:b/>
          <w:sz w:val="24"/>
          <w:szCs w:val="24"/>
          <w:lang w:val="lt-LT" w:eastAsia="zh-CN"/>
        </w:rPr>
      </w:pPr>
      <w:r w:rsidRPr="001735D7">
        <w:rPr>
          <w:rFonts w:ascii="Times New Roman" w:hAnsi="Times New Roman" w:cs="Times New Roman"/>
          <w:b/>
          <w:sz w:val="24"/>
          <w:szCs w:val="24"/>
          <w:lang w:val="lt-LT" w:eastAsia="zh-CN"/>
        </w:rPr>
        <w:t>V SKYRIUS</w:t>
      </w:r>
    </w:p>
    <w:p w:rsidR="001735D7" w:rsidRPr="001735D7" w:rsidRDefault="001735D7" w:rsidP="001735D7">
      <w:pPr>
        <w:shd w:val="clear" w:color="auto" w:fill="FFFFFF"/>
        <w:spacing w:line="276" w:lineRule="auto"/>
        <w:ind w:right="410"/>
        <w:jc w:val="center"/>
        <w:rPr>
          <w:rFonts w:ascii="Times New Roman" w:hAnsi="Times New Roman" w:cs="Times New Roman"/>
          <w:b/>
          <w:sz w:val="24"/>
          <w:szCs w:val="24"/>
          <w:lang w:val="lt-LT" w:eastAsia="zh-CN"/>
        </w:rPr>
      </w:pPr>
      <w:r w:rsidRPr="001735D7">
        <w:rPr>
          <w:rFonts w:ascii="Times New Roman" w:hAnsi="Times New Roman" w:cs="Times New Roman"/>
          <w:b/>
          <w:sz w:val="24"/>
          <w:szCs w:val="24"/>
          <w:lang w:val="lt-LT" w:eastAsia="zh-CN"/>
        </w:rPr>
        <w:t>BAIGIAMOSIOS NUOSTATOS</w:t>
      </w:r>
    </w:p>
    <w:p w:rsidR="001735D7" w:rsidRPr="001735D7" w:rsidRDefault="001735D7" w:rsidP="001735D7">
      <w:pPr>
        <w:spacing w:line="276" w:lineRule="auto"/>
        <w:ind w:firstLine="1298"/>
        <w:jc w:val="both"/>
        <w:rPr>
          <w:rFonts w:ascii="Times New Roman" w:hAnsi="Times New Roman" w:cs="Times New Roman"/>
          <w:sz w:val="24"/>
          <w:szCs w:val="24"/>
          <w:lang w:val="lt-LT" w:eastAsia="lt-LT"/>
        </w:rPr>
      </w:pPr>
    </w:p>
    <w:p w:rsidR="001735D7" w:rsidRPr="001735D7" w:rsidRDefault="001735D7" w:rsidP="001735D7">
      <w:pPr>
        <w:widowControl w:val="0"/>
        <w:shd w:val="clear" w:color="auto" w:fill="FFFFFF"/>
        <w:tabs>
          <w:tab w:val="left" w:pos="720"/>
          <w:tab w:val="left" w:pos="922"/>
        </w:tabs>
        <w:spacing w:line="276" w:lineRule="auto"/>
        <w:ind w:firstLine="709"/>
        <w:jc w:val="both"/>
        <w:rPr>
          <w:rFonts w:ascii="Times New Roman" w:hAnsi="Times New Roman" w:cs="Times New Roman"/>
          <w:spacing w:val="-9"/>
          <w:sz w:val="24"/>
          <w:szCs w:val="24"/>
          <w:lang w:val="lt-LT" w:eastAsia="zh-CN"/>
        </w:rPr>
      </w:pPr>
      <w:r w:rsidRPr="001735D7">
        <w:rPr>
          <w:rFonts w:ascii="Times New Roman" w:hAnsi="Times New Roman" w:cs="Times New Roman"/>
          <w:spacing w:val="-9"/>
          <w:sz w:val="24"/>
          <w:szCs w:val="24"/>
          <w:lang w:val="lt-LT" w:eastAsia="zh-CN"/>
        </w:rPr>
        <w:t xml:space="preserve">16. </w:t>
      </w:r>
      <w:r w:rsidRPr="001735D7">
        <w:rPr>
          <w:rFonts w:ascii="Times New Roman" w:hAnsi="Times New Roman" w:cs="Times New Roman"/>
          <w:spacing w:val="-1"/>
          <w:sz w:val="24"/>
          <w:szCs w:val="24"/>
          <w:lang w:val="lt-LT" w:eastAsia="zh-CN"/>
        </w:rPr>
        <w:t xml:space="preserve">Aprašas gali būti keičiamas iškilus būtinybei ar pasikeitus teisės aktų reikalavimams. </w:t>
      </w:r>
    </w:p>
    <w:p w:rsidR="001735D7" w:rsidRPr="001735D7" w:rsidRDefault="001735D7" w:rsidP="001735D7">
      <w:pPr>
        <w:widowControl w:val="0"/>
        <w:shd w:val="clear" w:color="auto" w:fill="FFFFFF"/>
        <w:tabs>
          <w:tab w:val="left" w:pos="720"/>
          <w:tab w:val="left" w:pos="922"/>
        </w:tabs>
        <w:spacing w:line="276" w:lineRule="auto"/>
        <w:ind w:firstLine="709"/>
        <w:jc w:val="both"/>
        <w:rPr>
          <w:rFonts w:ascii="Times New Roman" w:hAnsi="Times New Roman" w:cs="Times New Roman"/>
          <w:sz w:val="24"/>
          <w:szCs w:val="24"/>
          <w:lang w:val="lt-LT" w:eastAsia="zh-CN"/>
        </w:rPr>
      </w:pPr>
      <w:r w:rsidRPr="001735D7">
        <w:rPr>
          <w:rFonts w:ascii="Times New Roman" w:hAnsi="Times New Roman" w:cs="Times New Roman"/>
          <w:spacing w:val="-7"/>
          <w:sz w:val="24"/>
          <w:szCs w:val="24"/>
          <w:lang w:val="lt-LT" w:eastAsia="zh-CN"/>
        </w:rPr>
        <w:t xml:space="preserve">17. </w:t>
      </w:r>
      <w:r w:rsidRPr="001735D7">
        <w:rPr>
          <w:rFonts w:ascii="Times New Roman" w:hAnsi="Times New Roman" w:cs="Times New Roman"/>
          <w:spacing w:val="-2"/>
          <w:sz w:val="24"/>
          <w:szCs w:val="24"/>
          <w:lang w:val="lt-LT" w:eastAsia="zh-CN"/>
        </w:rPr>
        <w:t xml:space="preserve">Darbuotojai su šiuo Aprašu supažindinami pasirašytinai </w:t>
      </w:r>
      <w:r w:rsidRPr="001735D7">
        <w:rPr>
          <w:rFonts w:ascii="Times New Roman" w:hAnsi="Times New Roman" w:cs="Times New Roman"/>
          <w:sz w:val="24"/>
          <w:szCs w:val="24"/>
          <w:lang w:val="lt-LT" w:eastAsia="zh-CN"/>
        </w:rPr>
        <w:t>ir privalo laikytis jame nustatytų įpareigojimų, atlikdami savo darbo funkcijas vadovautis šiame Apraše nustatytais principais.</w:t>
      </w:r>
    </w:p>
    <w:p w:rsidR="001735D7" w:rsidRPr="001735D7" w:rsidRDefault="001735D7" w:rsidP="00E9575A">
      <w:pPr>
        <w:widowControl w:val="0"/>
        <w:shd w:val="clear" w:color="auto" w:fill="FFFFFF"/>
        <w:tabs>
          <w:tab w:val="left" w:pos="720"/>
          <w:tab w:val="left" w:pos="922"/>
        </w:tabs>
        <w:spacing w:line="276" w:lineRule="auto"/>
        <w:jc w:val="center"/>
        <w:rPr>
          <w:rFonts w:ascii="Times New Roman" w:hAnsi="Times New Roman" w:cs="Times New Roman"/>
          <w:spacing w:val="-7"/>
          <w:sz w:val="24"/>
          <w:szCs w:val="24"/>
          <w:lang w:val="lt-LT" w:eastAsia="zh-CN"/>
        </w:rPr>
      </w:pPr>
      <w:r w:rsidRPr="001735D7">
        <w:rPr>
          <w:rFonts w:ascii="Times New Roman" w:hAnsi="Times New Roman" w:cs="Times New Roman"/>
          <w:spacing w:val="-7"/>
          <w:sz w:val="24"/>
          <w:szCs w:val="24"/>
          <w:lang w:val="lt-LT" w:eastAsia="zh-CN"/>
        </w:rPr>
        <w:t>_________________________</w:t>
      </w:r>
    </w:p>
    <w:p w:rsidR="001735D7" w:rsidRPr="001735D7" w:rsidRDefault="001735D7" w:rsidP="001735D7">
      <w:pPr>
        <w:spacing w:line="276" w:lineRule="auto"/>
        <w:ind w:firstLine="720"/>
        <w:jc w:val="both"/>
        <w:rPr>
          <w:rFonts w:ascii="Times New Roman" w:hAnsi="Times New Roman" w:cs="Times New Roman"/>
          <w:sz w:val="24"/>
          <w:szCs w:val="24"/>
          <w:lang w:val="lt-LT" w:eastAsia="lt-LT"/>
        </w:rPr>
      </w:pPr>
    </w:p>
    <w:p w:rsidR="001735D7" w:rsidRPr="001735D7" w:rsidRDefault="001735D7" w:rsidP="001735D7">
      <w:pPr>
        <w:spacing w:line="276" w:lineRule="auto"/>
        <w:rPr>
          <w:rFonts w:ascii="Times New Roman" w:hAnsi="Times New Roman" w:cs="Times New Roman"/>
          <w:sz w:val="24"/>
          <w:szCs w:val="24"/>
          <w:lang w:val="lt-LT"/>
        </w:rPr>
      </w:pPr>
    </w:p>
    <w:p w:rsidR="001735D7" w:rsidRPr="001735D7" w:rsidRDefault="001735D7" w:rsidP="001735D7">
      <w:pPr>
        <w:spacing w:line="276" w:lineRule="auto"/>
        <w:jc w:val="center"/>
        <w:rPr>
          <w:rFonts w:ascii="Times New Roman" w:hAnsi="Times New Roman" w:cs="Times New Roman"/>
          <w:sz w:val="24"/>
          <w:szCs w:val="24"/>
          <w:lang w:val="lt-LT" w:eastAsia="lt-LT"/>
        </w:rPr>
      </w:pPr>
    </w:p>
    <w:p w:rsidR="0083705C" w:rsidRPr="001735D7" w:rsidRDefault="0083705C" w:rsidP="001735D7">
      <w:pPr>
        <w:spacing w:line="276" w:lineRule="auto"/>
        <w:ind w:left="-630"/>
        <w:rPr>
          <w:rFonts w:ascii="Times New Roman" w:hAnsi="Times New Roman" w:cs="Times New Roman"/>
          <w:sz w:val="24"/>
          <w:szCs w:val="24"/>
          <w:lang w:val="lt-LT"/>
        </w:rPr>
      </w:pPr>
    </w:p>
    <w:sectPr w:rsidR="0083705C" w:rsidRPr="001735D7" w:rsidSect="00E9575A">
      <w:headerReference w:type="default" r:id="rId6"/>
      <w:pgSz w:w="12240" w:h="15840"/>
      <w:pgMar w:top="810" w:right="567" w:bottom="1134" w:left="117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C0E" w:rsidRDefault="00217C0E" w:rsidP="00E9575A">
      <w:r>
        <w:separator/>
      </w:r>
    </w:p>
  </w:endnote>
  <w:endnote w:type="continuationSeparator" w:id="0">
    <w:p w:rsidR="00217C0E" w:rsidRDefault="00217C0E" w:rsidP="00E957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C0E" w:rsidRDefault="00217C0E" w:rsidP="00E9575A">
      <w:r>
        <w:separator/>
      </w:r>
    </w:p>
  </w:footnote>
  <w:footnote w:type="continuationSeparator" w:id="0">
    <w:p w:rsidR="00217C0E" w:rsidRDefault="00217C0E" w:rsidP="00E95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46501"/>
      <w:docPartObj>
        <w:docPartGallery w:val="Page Numbers (Top of Page)"/>
        <w:docPartUnique/>
      </w:docPartObj>
    </w:sdtPr>
    <w:sdtContent>
      <w:p w:rsidR="00E9575A" w:rsidRDefault="00E9575A">
        <w:pPr>
          <w:pStyle w:val="Header"/>
          <w:jc w:val="center"/>
        </w:pPr>
        <w:fldSimple w:instr=" PAGE   \* MERGEFORMAT ">
          <w:r>
            <w:rPr>
              <w:noProof/>
            </w:rPr>
            <w:t>2</w:t>
          </w:r>
        </w:fldSimple>
      </w:p>
    </w:sdtContent>
  </w:sdt>
  <w:p w:rsidR="00E9575A" w:rsidRDefault="00E957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1735D7"/>
    <w:rsid w:val="001735D7"/>
    <w:rsid w:val="00217C0E"/>
    <w:rsid w:val="00747ADF"/>
    <w:rsid w:val="0083705C"/>
    <w:rsid w:val="00AF4657"/>
    <w:rsid w:val="00E9575A"/>
    <w:rsid w:val="00ED472A"/>
    <w:rsid w:val="00F12CFF"/>
    <w:rsid w:val="00FD0BD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5D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75A"/>
    <w:pPr>
      <w:tabs>
        <w:tab w:val="center" w:pos="4819"/>
        <w:tab w:val="right" w:pos="9638"/>
      </w:tabs>
    </w:pPr>
  </w:style>
  <w:style w:type="character" w:customStyle="1" w:styleId="HeaderChar">
    <w:name w:val="Header Char"/>
    <w:basedOn w:val="DefaultParagraphFont"/>
    <w:link w:val="Header"/>
    <w:uiPriority w:val="99"/>
    <w:rsid w:val="00E9575A"/>
    <w:rPr>
      <w:rFonts w:ascii="Calibri" w:eastAsia="Calibri" w:hAnsi="Calibri" w:cs="Arial"/>
      <w:sz w:val="20"/>
      <w:szCs w:val="20"/>
    </w:rPr>
  </w:style>
  <w:style w:type="paragraph" w:styleId="Footer">
    <w:name w:val="footer"/>
    <w:basedOn w:val="Normal"/>
    <w:link w:val="FooterChar"/>
    <w:uiPriority w:val="99"/>
    <w:semiHidden/>
    <w:unhideWhenUsed/>
    <w:rsid w:val="00E9575A"/>
    <w:pPr>
      <w:tabs>
        <w:tab w:val="center" w:pos="4819"/>
        <w:tab w:val="right" w:pos="9638"/>
      </w:tabs>
    </w:pPr>
  </w:style>
  <w:style w:type="character" w:customStyle="1" w:styleId="FooterChar">
    <w:name w:val="Footer Char"/>
    <w:basedOn w:val="DefaultParagraphFont"/>
    <w:link w:val="Footer"/>
    <w:uiPriority w:val="99"/>
    <w:semiHidden/>
    <w:rsid w:val="00E9575A"/>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5088</Words>
  <Characters>2901</Characters>
  <Application>Microsoft Office Word</Application>
  <DocSecurity>0</DocSecurity>
  <Lines>24</Lines>
  <Paragraphs>15</Paragraphs>
  <ScaleCrop>false</ScaleCrop>
  <Company/>
  <LinksUpToDate>false</LinksUpToDate>
  <CharactersWithSpaces>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Vartotojas</cp:lastModifiedBy>
  <cp:revision>3</cp:revision>
  <dcterms:created xsi:type="dcterms:W3CDTF">2022-08-12T08:46:00Z</dcterms:created>
  <dcterms:modified xsi:type="dcterms:W3CDTF">2022-08-12T11:36:00Z</dcterms:modified>
</cp:coreProperties>
</file>