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23" w:rsidRPr="00F37FDA" w:rsidRDefault="00A42323" w:rsidP="00A42323">
      <w:pPr>
        <w:pStyle w:val="Default"/>
        <w:ind w:left="5184" w:firstLine="1296"/>
        <w:jc w:val="both"/>
      </w:pPr>
      <w:r w:rsidRPr="00F37FDA">
        <w:t xml:space="preserve">PATVIRTINTA </w:t>
      </w:r>
    </w:p>
    <w:p w:rsidR="00A42323" w:rsidRPr="00F37FDA" w:rsidRDefault="00A42323" w:rsidP="00A42323">
      <w:pPr>
        <w:pStyle w:val="Default"/>
        <w:ind w:left="6480"/>
        <w:jc w:val="both"/>
      </w:pPr>
      <w:r w:rsidRPr="00F37FDA">
        <w:t xml:space="preserve">Prienų rajono savivaldybės </w:t>
      </w:r>
    </w:p>
    <w:p w:rsidR="00A42323" w:rsidRPr="00F37FDA" w:rsidRDefault="00A42323" w:rsidP="00A42323">
      <w:pPr>
        <w:pStyle w:val="Default"/>
        <w:ind w:left="5184" w:firstLine="1296"/>
        <w:jc w:val="both"/>
      </w:pPr>
      <w:r w:rsidRPr="00F37FDA">
        <w:t xml:space="preserve">administracijos direktoriaus </w:t>
      </w:r>
    </w:p>
    <w:p w:rsidR="00A42323" w:rsidRPr="00F37FDA" w:rsidRDefault="00A42323" w:rsidP="00A42323">
      <w:pPr>
        <w:pStyle w:val="Default"/>
        <w:ind w:left="5184" w:firstLine="1296"/>
        <w:jc w:val="both"/>
      </w:pPr>
      <w:r w:rsidRPr="00F37FDA">
        <w:t xml:space="preserve">2022 m. rugsėjo      d. </w:t>
      </w:r>
    </w:p>
    <w:p w:rsidR="00A42323" w:rsidRPr="00F37FDA" w:rsidRDefault="00A42323" w:rsidP="00A42323">
      <w:pPr>
        <w:pStyle w:val="Default"/>
        <w:ind w:left="5184" w:firstLine="1296"/>
        <w:jc w:val="both"/>
      </w:pPr>
      <w:r w:rsidRPr="00F37FDA">
        <w:t>įsakymu Nr.</w:t>
      </w:r>
    </w:p>
    <w:p w:rsidR="00A42323" w:rsidRPr="00F37FDA" w:rsidRDefault="00A42323" w:rsidP="00A42323">
      <w:pPr>
        <w:pStyle w:val="Default"/>
      </w:pPr>
    </w:p>
    <w:p w:rsidR="00A42323" w:rsidRPr="00F37FDA" w:rsidRDefault="00A42323" w:rsidP="00A42323">
      <w:pPr>
        <w:pStyle w:val="Default"/>
      </w:pPr>
    </w:p>
    <w:p w:rsidR="00A42323" w:rsidRPr="00F37FDA" w:rsidRDefault="00A42323" w:rsidP="00A42323">
      <w:pPr>
        <w:pStyle w:val="Default"/>
        <w:jc w:val="center"/>
        <w:rPr>
          <w:b/>
          <w:bCs/>
        </w:rPr>
      </w:pPr>
      <w:r w:rsidRPr="00F37FDA">
        <w:rPr>
          <w:b/>
          <w:bCs/>
        </w:rPr>
        <w:t xml:space="preserve">PRIENŲ RAJONO SAVIVALDYBĖS APLINKOS MONITORINGO DUOMENŲ </w:t>
      </w:r>
    </w:p>
    <w:p w:rsidR="00A42323" w:rsidRPr="00F37FDA" w:rsidRDefault="00A42323" w:rsidP="00A42323">
      <w:pPr>
        <w:pStyle w:val="Default"/>
        <w:jc w:val="center"/>
        <w:rPr>
          <w:b/>
          <w:bCs/>
        </w:rPr>
      </w:pPr>
      <w:r w:rsidRPr="00F37FDA">
        <w:rPr>
          <w:b/>
          <w:bCs/>
        </w:rPr>
        <w:t>RINKIMO, KAUPIMO IR SAUGOJIMO TVARKA</w:t>
      </w:r>
    </w:p>
    <w:p w:rsidR="00A42323" w:rsidRPr="00F37FDA" w:rsidRDefault="00A42323" w:rsidP="00A42323">
      <w:pPr>
        <w:pStyle w:val="Default"/>
        <w:jc w:val="center"/>
        <w:rPr>
          <w:b/>
          <w:color w:val="auto"/>
        </w:rPr>
      </w:pPr>
    </w:p>
    <w:p w:rsidR="00A42323" w:rsidRPr="00F37FDA" w:rsidRDefault="00A42323" w:rsidP="00A42323">
      <w:pPr>
        <w:pStyle w:val="Default"/>
        <w:jc w:val="center"/>
        <w:rPr>
          <w:b/>
          <w:color w:val="auto"/>
        </w:rPr>
      </w:pPr>
      <w:r w:rsidRPr="00F37FDA">
        <w:rPr>
          <w:b/>
          <w:color w:val="auto"/>
        </w:rPr>
        <w:t>I SKYRIUS</w:t>
      </w:r>
    </w:p>
    <w:p w:rsidR="00A42323" w:rsidRPr="00F37FDA" w:rsidRDefault="00A42323" w:rsidP="00A42323">
      <w:pPr>
        <w:pStyle w:val="Default"/>
        <w:jc w:val="center"/>
        <w:rPr>
          <w:b/>
          <w:color w:val="auto"/>
        </w:rPr>
      </w:pPr>
      <w:r w:rsidRPr="00F37FDA">
        <w:rPr>
          <w:b/>
          <w:bCs/>
        </w:rPr>
        <w:t>BENDROSIOS NUOSTATOS</w:t>
      </w:r>
    </w:p>
    <w:p w:rsidR="00A42323" w:rsidRPr="00F37FDA" w:rsidRDefault="00A42323" w:rsidP="00A42323">
      <w:pPr>
        <w:pStyle w:val="Default"/>
        <w:jc w:val="center"/>
        <w:rPr>
          <w:b/>
          <w:color w:val="auto"/>
        </w:rPr>
      </w:pPr>
    </w:p>
    <w:p w:rsidR="00A42323" w:rsidRPr="00F37FDA" w:rsidRDefault="00A42323" w:rsidP="00A42323">
      <w:pPr>
        <w:widowControl w:val="0"/>
        <w:ind w:firstLine="708"/>
        <w:jc w:val="both"/>
      </w:pPr>
      <w:r w:rsidRPr="00F37FDA">
        <w:t xml:space="preserve">1. Prienų rajono savivaldybės (toliau – Savivaldybės) aplinkos monitoringo duomenų rinkimo, kaupimo ir saugojimo tvarka (toliau – Tvarka) nustato Savivaldybės aplinkos monitoringo duomenų tvarkytojo (toliau – Duomenų tvarkytojas) funkcijas, duomenų apie aplinkos būklę rinkimo, kaupimo ir saugojimo tikslą, uždavinius, duomenų kaupimo būdą, informacijos viešinimą. </w:t>
      </w:r>
    </w:p>
    <w:p w:rsidR="00A42323" w:rsidRPr="00F37FDA" w:rsidRDefault="00A42323" w:rsidP="00A42323">
      <w:pPr>
        <w:widowControl w:val="0"/>
        <w:ind w:firstLine="708"/>
        <w:jc w:val="both"/>
      </w:pPr>
      <w:r w:rsidRPr="00F37FDA">
        <w:t>2. Duomenų tvarkytojas – Savivaldybės administracijos direktoriaus įsakymu įgaliotas struktūrinis padalinys, vykdantis aplinkos oro monitoringo duomenų tvarkytojo funkcijas.</w:t>
      </w:r>
    </w:p>
    <w:p w:rsidR="00A42323" w:rsidRPr="00F37FDA" w:rsidRDefault="00A42323" w:rsidP="00A42323">
      <w:pPr>
        <w:pStyle w:val="Default"/>
        <w:ind w:firstLine="720"/>
        <w:jc w:val="both"/>
      </w:pPr>
      <w:r w:rsidRPr="00F37FDA">
        <w:t>3. Duomenų tvarkytojas savo veikloje vadovaujasi Lietuvos Respublikos Konstitucija, Lietuvos Respublikos monitoringo įstatymu, Lietuvos Respublikos aplinkos ministro įsakymais, Prienų rajono savivaldybės tarybos 2022 m. gegužės 26 d. sprendimu Nr. T3-199 ,,Dėl Prienų rajono savivaldybės aplinkos monitoringo 2023-2028 metų programos patvirtinimo“  patvirtinta Prienų rajono savivaldybės aplinkos monitoringo 2023-2028 metų programa, kitais teisės aktais, reglamentuojančiais duomenų rinkimą, naudojimą, kaupimą ir saugojimą.</w:t>
      </w:r>
    </w:p>
    <w:p w:rsidR="00A42323" w:rsidRPr="00F37FDA" w:rsidRDefault="00A42323" w:rsidP="00A42323">
      <w:pPr>
        <w:widowControl w:val="0"/>
        <w:ind w:firstLine="708"/>
        <w:jc w:val="both"/>
      </w:pPr>
    </w:p>
    <w:p w:rsidR="00A42323" w:rsidRPr="00F37FDA" w:rsidRDefault="00A42323" w:rsidP="00F37FDA">
      <w:pPr>
        <w:pStyle w:val="Default"/>
        <w:ind w:left="3888"/>
        <w:rPr>
          <w:b/>
          <w:color w:val="auto"/>
        </w:rPr>
      </w:pPr>
      <w:r w:rsidRPr="00F37FDA">
        <w:rPr>
          <w:b/>
          <w:color w:val="auto"/>
        </w:rPr>
        <w:t>II SKYRIUS</w:t>
      </w:r>
    </w:p>
    <w:p w:rsidR="00A42323" w:rsidRPr="00F37FDA" w:rsidRDefault="00A42323" w:rsidP="00F37FDA">
      <w:pPr>
        <w:pStyle w:val="Default"/>
        <w:ind w:firstLine="1134"/>
        <w:jc w:val="center"/>
        <w:rPr>
          <w:b/>
          <w:color w:val="auto"/>
        </w:rPr>
      </w:pPr>
      <w:r w:rsidRPr="00F37FDA">
        <w:rPr>
          <w:b/>
          <w:color w:val="auto"/>
        </w:rPr>
        <w:t>DUOMENŲ RINKIMAS, NAUDOJIMAS, KAUPIMAS, SAUGOJIMAS</w:t>
      </w:r>
    </w:p>
    <w:p w:rsidR="00A42323" w:rsidRPr="00F37FDA" w:rsidRDefault="00A42323" w:rsidP="00A42323">
      <w:pPr>
        <w:widowControl w:val="0"/>
        <w:ind w:firstLine="708"/>
        <w:jc w:val="both"/>
      </w:pPr>
    </w:p>
    <w:p w:rsidR="00A42323" w:rsidRPr="00F37FDA" w:rsidRDefault="00A42323" w:rsidP="00A42323">
      <w:pPr>
        <w:widowControl w:val="0"/>
        <w:ind w:firstLine="708"/>
        <w:jc w:val="both"/>
      </w:pPr>
      <w:r w:rsidRPr="00F37FDA">
        <w:t>4. Aplinkos monitoringo duomenų rinkimo, kaupimo ir saugojimo tikslas</w:t>
      </w:r>
      <w:r w:rsidRPr="00F37FDA">
        <w:rPr>
          <w:b/>
          <w:bCs/>
        </w:rPr>
        <w:t xml:space="preserve"> - </w:t>
      </w:r>
      <w:r w:rsidRPr="00F37FDA">
        <w:t xml:space="preserve">vykdyti stebėjimus ir rinkti detalią informaciją apie Savivaldybės teritorijoje esančios gamtinės aplinkos būklę. </w:t>
      </w:r>
    </w:p>
    <w:p w:rsidR="00A42323" w:rsidRPr="00F37FDA" w:rsidRDefault="00A42323" w:rsidP="00A42323">
      <w:pPr>
        <w:widowControl w:val="0"/>
        <w:ind w:firstLine="708"/>
        <w:jc w:val="both"/>
        <w:rPr>
          <w:b/>
          <w:bCs/>
        </w:rPr>
      </w:pPr>
      <w:r w:rsidRPr="00F37FDA">
        <w:t>5. Aplinkos monitoringo duomenų rinkimo, kaupimo ir saugojimo uždaviniai</w:t>
      </w:r>
      <w:r w:rsidRPr="00F37FDA">
        <w:rPr>
          <w:b/>
          <w:bCs/>
        </w:rPr>
        <w:t>:</w:t>
      </w:r>
    </w:p>
    <w:p w:rsidR="00A42323" w:rsidRPr="00F37FDA" w:rsidRDefault="00A42323" w:rsidP="00A42323">
      <w:pPr>
        <w:widowControl w:val="0"/>
        <w:ind w:firstLine="708"/>
        <w:jc w:val="both"/>
        <w:rPr>
          <w:color w:val="000000"/>
        </w:rPr>
      </w:pPr>
      <w:r w:rsidRPr="00F37FDA">
        <w:rPr>
          <w:color w:val="000000"/>
        </w:rPr>
        <w:t>5.1 vertinti duomenis ir prognozuoti aplinkoje vykstančius pokyčius, aplinkos kitimo tendencijas bei galimas pasekmes;</w:t>
      </w:r>
    </w:p>
    <w:p w:rsidR="00A42323" w:rsidRPr="00F37FDA" w:rsidRDefault="00A42323" w:rsidP="00A42323">
      <w:pPr>
        <w:widowControl w:val="0"/>
        <w:ind w:firstLine="708"/>
        <w:jc w:val="both"/>
        <w:rPr>
          <w:color w:val="000000"/>
        </w:rPr>
      </w:pPr>
      <w:r w:rsidRPr="00F37FDA">
        <w:rPr>
          <w:color w:val="000000"/>
        </w:rPr>
        <w:t xml:space="preserve">5.2 kaupti ir analizuoti duomenis bei teikti informaciją apie aplinkos būklę institucijoms, juridiniams asmenims, tarptautinėms organizacijoms, visuomenei. </w:t>
      </w:r>
    </w:p>
    <w:p w:rsidR="00A42323" w:rsidRPr="00F37FDA" w:rsidRDefault="00A42323" w:rsidP="00A42323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F37FDA">
        <w:rPr>
          <w:bCs/>
        </w:rPr>
        <w:t>6. Duomenų tvarkytojo funkcijos:</w:t>
      </w:r>
    </w:p>
    <w:p w:rsidR="00A42323" w:rsidRPr="00F37FDA" w:rsidRDefault="00A42323" w:rsidP="00A42323">
      <w:pPr>
        <w:widowControl w:val="0"/>
        <w:ind w:firstLine="708"/>
        <w:jc w:val="both"/>
        <w:rPr>
          <w:b/>
          <w:bCs/>
          <w:color w:val="000000"/>
        </w:rPr>
      </w:pPr>
      <w:r w:rsidRPr="00F37FDA">
        <w:rPr>
          <w:color w:val="000000"/>
        </w:rPr>
        <w:t>6.1 renka duomenis, stebint gamtinės aplinkos būklę Savivaldybės teritorijoje;</w:t>
      </w:r>
    </w:p>
    <w:p w:rsidR="00A42323" w:rsidRPr="00F37FDA" w:rsidRDefault="00A42323" w:rsidP="00A42323">
      <w:pPr>
        <w:autoSpaceDE w:val="0"/>
        <w:autoSpaceDN w:val="0"/>
        <w:adjustRightInd w:val="0"/>
        <w:ind w:firstLine="720"/>
        <w:jc w:val="both"/>
      </w:pPr>
      <w:r w:rsidRPr="00F37FDA">
        <w:t xml:space="preserve">6.2 teikia informaciją ir pasiūlymus Savivaldybės administracijos direktoriui ir </w:t>
      </w:r>
      <w:r w:rsidR="007420D8">
        <w:t xml:space="preserve">Prienų rajono </w:t>
      </w:r>
      <w:r w:rsidRPr="00F37FDA">
        <w:t xml:space="preserve"> savivaldybės Tarybai, jei tai reikalinga sprendimų priėmimui; </w:t>
      </w:r>
    </w:p>
    <w:p w:rsidR="00A42323" w:rsidRPr="00F37FDA" w:rsidRDefault="00A42323" w:rsidP="00A42323">
      <w:pPr>
        <w:autoSpaceDE w:val="0"/>
        <w:autoSpaceDN w:val="0"/>
        <w:adjustRightInd w:val="0"/>
        <w:ind w:firstLine="720"/>
        <w:jc w:val="both"/>
      </w:pPr>
      <w:r w:rsidRPr="00F37FDA">
        <w:t>6.3 rengia kasmetinį Savivaldybės aplinkos būklės vertinimą (ataskaitą);</w:t>
      </w:r>
    </w:p>
    <w:p w:rsidR="00A42323" w:rsidRPr="00F37FDA" w:rsidRDefault="00A42323" w:rsidP="00A42323">
      <w:pPr>
        <w:autoSpaceDE w:val="0"/>
        <w:autoSpaceDN w:val="0"/>
        <w:adjustRightInd w:val="0"/>
        <w:ind w:firstLine="720"/>
        <w:jc w:val="both"/>
      </w:pPr>
      <w:r w:rsidRPr="00F37FDA">
        <w:t>6.4 teikia apibendrintą informaciją apie stebimų objektų būklę ir kaitos tendencijas valdymo institucijoms, juridiniams ir fiziniams asmenims pagal užklausas.</w:t>
      </w:r>
    </w:p>
    <w:p w:rsidR="00A42323" w:rsidRPr="00F37FDA" w:rsidRDefault="00A42323" w:rsidP="00A42323">
      <w:pPr>
        <w:autoSpaceDE w:val="0"/>
        <w:autoSpaceDN w:val="0"/>
        <w:adjustRightInd w:val="0"/>
        <w:ind w:firstLine="720"/>
        <w:jc w:val="both"/>
      </w:pPr>
      <w:r w:rsidRPr="00F37FDA">
        <w:t xml:space="preserve">7. Stebėjimo duomenys kaupiami ir saugomi Duomenų tvarkytojo nuožiūra pasirinktu formatu. </w:t>
      </w:r>
      <w:bookmarkStart w:id="0" w:name="_GoBack"/>
      <w:bookmarkEnd w:id="0"/>
      <w:r w:rsidRPr="00F37FDA">
        <w:t>Medžiaga gali būti pateikiama elektroniniu paštu, kompiuterine laikmena ar atspausdinta popieriuje.</w:t>
      </w:r>
    </w:p>
    <w:p w:rsidR="00A42323" w:rsidRPr="00F37FDA" w:rsidRDefault="00A42323" w:rsidP="00A42323">
      <w:pPr>
        <w:ind w:firstLine="720"/>
      </w:pPr>
      <w:r w:rsidRPr="00F37FDA">
        <w:t>8. Aplinkos monitoringo duomenų ir ataskaitų gavėjai – Savivaldybės administracija ir Aplinkos apsaugos agentūra.</w:t>
      </w:r>
    </w:p>
    <w:p w:rsidR="00A42323" w:rsidRPr="00F37FDA" w:rsidRDefault="00A42323" w:rsidP="00A42323">
      <w:pPr>
        <w:autoSpaceDE w:val="0"/>
        <w:autoSpaceDN w:val="0"/>
        <w:adjustRightInd w:val="0"/>
        <w:ind w:firstLine="720"/>
        <w:jc w:val="both"/>
      </w:pPr>
      <w:r w:rsidRPr="00F37FDA">
        <w:t>9. Aplinkos monitoringo ataskaita ne rečiau kaip kartą per kalendorinius metus skelbiama Savivaldybės internetiniame puslapyje</w:t>
      </w:r>
      <w:r w:rsidRPr="00F37FDA">
        <w:rPr>
          <w:noProof/>
        </w:rPr>
        <w:t>.</w:t>
      </w:r>
    </w:p>
    <w:p w:rsidR="00A42323" w:rsidRPr="00F37FDA" w:rsidRDefault="00A42323" w:rsidP="00A42323">
      <w:pPr>
        <w:pStyle w:val="Default"/>
        <w:ind w:firstLine="720"/>
        <w:jc w:val="both"/>
        <w:rPr>
          <w:b/>
          <w:color w:val="auto"/>
        </w:rPr>
      </w:pPr>
      <w:r w:rsidRPr="00F37FDA">
        <w:lastRenderedPageBreak/>
        <w:t>10. Aplinkos monitoringo duomenys ir ataskaitos saugomos nuolat</w:t>
      </w:r>
      <w:r w:rsidRPr="00F37FDA">
        <w:rPr>
          <w:b/>
          <w:color w:val="auto"/>
        </w:rPr>
        <w:t>.</w:t>
      </w:r>
    </w:p>
    <w:p w:rsidR="00F37FDA" w:rsidRDefault="00F37FDA" w:rsidP="00A42323">
      <w:pPr>
        <w:pStyle w:val="Default"/>
        <w:jc w:val="center"/>
        <w:rPr>
          <w:b/>
          <w:color w:val="auto"/>
        </w:rPr>
      </w:pPr>
    </w:p>
    <w:p w:rsidR="00A42323" w:rsidRPr="00F37FDA" w:rsidRDefault="00A42323" w:rsidP="00A42323">
      <w:pPr>
        <w:pStyle w:val="Default"/>
        <w:jc w:val="center"/>
        <w:rPr>
          <w:b/>
          <w:color w:val="auto"/>
        </w:rPr>
      </w:pPr>
      <w:r w:rsidRPr="00F37FDA">
        <w:rPr>
          <w:b/>
          <w:color w:val="auto"/>
        </w:rPr>
        <w:t>III SKYRIUS</w:t>
      </w:r>
    </w:p>
    <w:p w:rsidR="00A42323" w:rsidRPr="00F37FDA" w:rsidRDefault="00A42323" w:rsidP="00A42323">
      <w:pPr>
        <w:pStyle w:val="Default"/>
        <w:jc w:val="center"/>
        <w:rPr>
          <w:b/>
          <w:color w:val="auto"/>
        </w:rPr>
      </w:pPr>
      <w:r w:rsidRPr="00F37FDA">
        <w:rPr>
          <w:b/>
          <w:color w:val="auto"/>
        </w:rPr>
        <w:t xml:space="preserve"> BAIGIAMOSIOS NUOSTATOS</w:t>
      </w:r>
    </w:p>
    <w:p w:rsidR="00A42323" w:rsidRPr="00F37FDA" w:rsidRDefault="00A42323" w:rsidP="00A42323">
      <w:pPr>
        <w:pStyle w:val="Default"/>
        <w:jc w:val="center"/>
        <w:rPr>
          <w:b/>
          <w:color w:val="auto"/>
        </w:rPr>
      </w:pPr>
    </w:p>
    <w:p w:rsidR="00A42323" w:rsidRPr="00F37FDA" w:rsidRDefault="00A42323" w:rsidP="00A42323">
      <w:pPr>
        <w:pStyle w:val="Default"/>
        <w:ind w:firstLine="708"/>
        <w:jc w:val="both"/>
        <w:rPr>
          <w:bCs/>
          <w:color w:val="auto"/>
        </w:rPr>
      </w:pPr>
      <w:r w:rsidRPr="00F37FDA">
        <w:rPr>
          <w:bCs/>
          <w:color w:val="auto"/>
        </w:rPr>
        <w:t>11. Atliekant Savivaldybės teritorijos aplinkos būklės vertinimą, gali būti naudojami ūkio subjektų vykdomos aplinkos monitoringo duomenys.</w:t>
      </w:r>
    </w:p>
    <w:p w:rsidR="00A42323" w:rsidRPr="00F37FDA" w:rsidRDefault="00A42323" w:rsidP="00A42323">
      <w:pPr>
        <w:widowControl w:val="0"/>
        <w:ind w:firstLine="708"/>
        <w:jc w:val="both"/>
        <w:rPr>
          <w:color w:val="000000"/>
        </w:rPr>
      </w:pPr>
      <w:r w:rsidRPr="00F37FDA">
        <w:t xml:space="preserve">12. Aplinkos monitoringo duomenys </w:t>
      </w:r>
      <w:r w:rsidRPr="00F37FDA">
        <w:rPr>
          <w:color w:val="000000"/>
        </w:rPr>
        <w:t>valstybės institucijoms ir visuomenei teikiami teisės aktų nustatyta tvarka.</w:t>
      </w:r>
    </w:p>
    <w:p w:rsidR="00A42323" w:rsidRPr="00F37FDA" w:rsidRDefault="00A42323" w:rsidP="00A42323">
      <w:pPr>
        <w:widowControl w:val="0"/>
        <w:ind w:firstLine="708"/>
        <w:jc w:val="both"/>
        <w:rPr>
          <w:color w:val="000000"/>
        </w:rPr>
      </w:pPr>
    </w:p>
    <w:p w:rsidR="00A42323" w:rsidRPr="00F37FDA" w:rsidRDefault="00A42323" w:rsidP="00A42323">
      <w:pPr>
        <w:ind w:firstLine="1134"/>
        <w:jc w:val="center"/>
        <w:rPr>
          <w:noProof/>
          <w:u w:val="single"/>
        </w:rPr>
      </w:pPr>
      <w:r w:rsidRPr="00F37FDA">
        <w:rPr>
          <w:noProof/>
          <w:u w:val="single"/>
        </w:rPr>
        <w:tab/>
      </w:r>
      <w:r w:rsidRPr="00F37FDA">
        <w:rPr>
          <w:noProof/>
          <w:u w:val="single"/>
        </w:rPr>
        <w:tab/>
      </w:r>
      <w:r w:rsidRPr="00F37FDA">
        <w:rPr>
          <w:noProof/>
          <w:u w:val="single"/>
        </w:rPr>
        <w:tab/>
      </w:r>
    </w:p>
    <w:p w:rsidR="00A42323" w:rsidRPr="00F37FDA" w:rsidRDefault="00A42323" w:rsidP="00A42323">
      <w:pPr>
        <w:ind w:firstLine="1304"/>
        <w:jc w:val="both"/>
        <w:rPr>
          <w:noProof/>
        </w:rPr>
      </w:pPr>
    </w:p>
    <w:p w:rsidR="00A42323" w:rsidRPr="00F37FDA" w:rsidRDefault="00A42323" w:rsidP="00A42323"/>
    <w:p w:rsidR="00F1110D" w:rsidRPr="00F37FDA" w:rsidRDefault="00F1110D" w:rsidP="007B5F50">
      <w:pPr>
        <w:jc w:val="both"/>
      </w:pPr>
    </w:p>
    <w:sectPr w:rsidR="00F1110D" w:rsidRPr="00F37FDA" w:rsidSect="002A6A35">
      <w:headerReference w:type="default" r:id="rId7"/>
      <w:pgSz w:w="11906" w:h="16838"/>
      <w:pgMar w:top="1418" w:right="510" w:bottom="1418" w:left="153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21E" w:rsidRDefault="002D621E" w:rsidP="005253BE">
      <w:r>
        <w:separator/>
      </w:r>
    </w:p>
  </w:endnote>
  <w:endnote w:type="continuationSeparator" w:id="0">
    <w:p w:rsidR="002D621E" w:rsidRDefault="002D621E" w:rsidP="0052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21E" w:rsidRDefault="002D621E" w:rsidP="005253BE">
      <w:r>
        <w:separator/>
      </w:r>
    </w:p>
  </w:footnote>
  <w:footnote w:type="continuationSeparator" w:id="0">
    <w:p w:rsidR="002D621E" w:rsidRDefault="002D621E" w:rsidP="00525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927"/>
      <w:gridCol w:w="4927"/>
    </w:tblGrid>
    <w:tr w:rsidR="00A51DFA">
      <w:tc>
        <w:tcPr>
          <w:tcW w:w="4927" w:type="dxa"/>
        </w:tcPr>
        <w:p w:rsidR="00A51DFA" w:rsidRDefault="002D621E">
          <w:pPr>
            <w:pStyle w:val="Header"/>
          </w:pPr>
        </w:p>
      </w:tc>
      <w:tc>
        <w:tcPr>
          <w:tcW w:w="4927" w:type="dxa"/>
        </w:tcPr>
        <w:p w:rsidR="00A51DFA" w:rsidRDefault="002D621E">
          <w:pPr>
            <w:pStyle w:val="Header"/>
          </w:pPr>
        </w:p>
      </w:tc>
    </w:tr>
  </w:tbl>
  <w:p w:rsidR="00A51DFA" w:rsidRDefault="002D62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CCC"/>
    <w:multiLevelType w:val="hybridMultilevel"/>
    <w:tmpl w:val="F3582940"/>
    <w:lvl w:ilvl="0" w:tplc="0427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760" w:hanging="360"/>
      </w:pPr>
    </w:lvl>
    <w:lvl w:ilvl="2" w:tplc="0427001B" w:tentative="1">
      <w:start w:val="1"/>
      <w:numFmt w:val="lowerRoman"/>
      <w:lvlText w:val="%3."/>
      <w:lvlJc w:val="right"/>
      <w:pPr>
        <w:ind w:left="6480" w:hanging="180"/>
      </w:pPr>
    </w:lvl>
    <w:lvl w:ilvl="3" w:tplc="0427000F" w:tentative="1">
      <w:start w:val="1"/>
      <w:numFmt w:val="decimal"/>
      <w:lvlText w:val="%4."/>
      <w:lvlJc w:val="left"/>
      <w:pPr>
        <w:ind w:left="7200" w:hanging="360"/>
      </w:pPr>
    </w:lvl>
    <w:lvl w:ilvl="4" w:tplc="04270019" w:tentative="1">
      <w:start w:val="1"/>
      <w:numFmt w:val="lowerLetter"/>
      <w:lvlText w:val="%5."/>
      <w:lvlJc w:val="left"/>
      <w:pPr>
        <w:ind w:left="7920" w:hanging="360"/>
      </w:pPr>
    </w:lvl>
    <w:lvl w:ilvl="5" w:tplc="0427001B" w:tentative="1">
      <w:start w:val="1"/>
      <w:numFmt w:val="lowerRoman"/>
      <w:lvlText w:val="%6."/>
      <w:lvlJc w:val="right"/>
      <w:pPr>
        <w:ind w:left="8640" w:hanging="180"/>
      </w:pPr>
    </w:lvl>
    <w:lvl w:ilvl="6" w:tplc="0427000F" w:tentative="1">
      <w:start w:val="1"/>
      <w:numFmt w:val="decimal"/>
      <w:lvlText w:val="%7."/>
      <w:lvlJc w:val="left"/>
      <w:pPr>
        <w:ind w:left="9360" w:hanging="360"/>
      </w:pPr>
    </w:lvl>
    <w:lvl w:ilvl="7" w:tplc="04270019" w:tentative="1">
      <w:start w:val="1"/>
      <w:numFmt w:val="lowerLetter"/>
      <w:lvlText w:val="%8."/>
      <w:lvlJc w:val="left"/>
      <w:pPr>
        <w:ind w:left="10080" w:hanging="360"/>
      </w:pPr>
    </w:lvl>
    <w:lvl w:ilvl="8" w:tplc="0427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>
    <w:nsid w:val="3F295269"/>
    <w:multiLevelType w:val="hybridMultilevel"/>
    <w:tmpl w:val="80C80462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1110D"/>
    <w:rsid w:val="002D621E"/>
    <w:rsid w:val="0030055B"/>
    <w:rsid w:val="00480AC4"/>
    <w:rsid w:val="005253BE"/>
    <w:rsid w:val="007420D8"/>
    <w:rsid w:val="007B5F50"/>
    <w:rsid w:val="00957407"/>
    <w:rsid w:val="00A42323"/>
    <w:rsid w:val="00CB3924"/>
    <w:rsid w:val="00F1110D"/>
    <w:rsid w:val="00F3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1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A423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4232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23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A4232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37F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F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DaivaB</cp:lastModifiedBy>
  <cp:revision>2</cp:revision>
  <dcterms:created xsi:type="dcterms:W3CDTF">2022-09-26T13:06:00Z</dcterms:created>
  <dcterms:modified xsi:type="dcterms:W3CDTF">2022-09-26T13:06:00Z</dcterms:modified>
</cp:coreProperties>
</file>