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DAE" w:rsidRPr="00516E8E" w:rsidRDefault="008A5DAE" w:rsidP="008A5DAE">
      <w:pPr>
        <w:tabs>
          <w:tab w:val="left" w:pos="540"/>
        </w:tabs>
        <w:spacing w:line="276" w:lineRule="auto"/>
        <w:ind w:firstLine="5387"/>
        <w:rPr>
          <w:sz w:val="24"/>
          <w:szCs w:val="24"/>
        </w:rPr>
      </w:pPr>
      <w:r w:rsidRPr="00516E8E">
        <w:rPr>
          <w:sz w:val="24"/>
          <w:szCs w:val="24"/>
        </w:rPr>
        <w:t>PATVIRTINTA</w:t>
      </w:r>
    </w:p>
    <w:p w:rsidR="008A5DAE" w:rsidRPr="00516E8E" w:rsidRDefault="008A5DAE" w:rsidP="008A5DAE">
      <w:pPr>
        <w:tabs>
          <w:tab w:val="left" w:pos="540"/>
        </w:tabs>
        <w:spacing w:line="276" w:lineRule="auto"/>
        <w:ind w:left="5387" w:firstLine="0"/>
        <w:rPr>
          <w:sz w:val="24"/>
          <w:szCs w:val="24"/>
        </w:rPr>
      </w:pPr>
      <w:r w:rsidRPr="00516E8E">
        <w:rPr>
          <w:sz w:val="24"/>
          <w:szCs w:val="24"/>
        </w:rPr>
        <w:t xml:space="preserve">Prienų rajono savivaldybės administracijos  direktoriaus </w:t>
      </w:r>
      <w:bookmarkStart w:id="0" w:name="_GoBack"/>
      <w:bookmarkEnd w:id="0"/>
      <w:r w:rsidRPr="00516E8E">
        <w:rPr>
          <w:sz w:val="24"/>
          <w:szCs w:val="24"/>
        </w:rPr>
        <w:t>202</w:t>
      </w:r>
      <w:r w:rsidR="00516E8E">
        <w:rPr>
          <w:sz w:val="24"/>
          <w:szCs w:val="24"/>
        </w:rPr>
        <w:t>2</w:t>
      </w:r>
      <w:r w:rsidRPr="00516E8E">
        <w:rPr>
          <w:sz w:val="24"/>
          <w:szCs w:val="24"/>
        </w:rPr>
        <w:t xml:space="preserve"> m. </w:t>
      </w:r>
      <w:r w:rsidR="00516E8E">
        <w:rPr>
          <w:sz w:val="24"/>
          <w:szCs w:val="24"/>
        </w:rPr>
        <w:t>spalio</w:t>
      </w:r>
      <w:r w:rsidRPr="00516E8E">
        <w:rPr>
          <w:sz w:val="24"/>
          <w:szCs w:val="24"/>
        </w:rPr>
        <w:t xml:space="preserve">     d. </w:t>
      </w:r>
    </w:p>
    <w:p w:rsidR="008A5DAE" w:rsidRPr="00516E8E" w:rsidRDefault="008A5DAE" w:rsidP="008A5DAE">
      <w:pPr>
        <w:tabs>
          <w:tab w:val="left" w:pos="540"/>
        </w:tabs>
        <w:spacing w:line="276" w:lineRule="auto"/>
        <w:ind w:left="5387" w:firstLine="0"/>
        <w:rPr>
          <w:sz w:val="24"/>
          <w:szCs w:val="24"/>
        </w:rPr>
      </w:pPr>
      <w:r w:rsidRPr="00516E8E">
        <w:rPr>
          <w:sz w:val="24"/>
          <w:szCs w:val="24"/>
        </w:rPr>
        <w:t xml:space="preserve">įsakymu Nr. </w:t>
      </w:r>
    </w:p>
    <w:p w:rsidR="008A5DAE" w:rsidRDefault="008A5DAE" w:rsidP="008A5DAE">
      <w:pPr>
        <w:tabs>
          <w:tab w:val="left" w:pos="540"/>
        </w:tabs>
        <w:spacing w:line="276" w:lineRule="auto"/>
        <w:jc w:val="center"/>
        <w:outlineLvl w:val="0"/>
        <w:rPr>
          <w:b/>
          <w:sz w:val="24"/>
          <w:szCs w:val="24"/>
        </w:rPr>
      </w:pPr>
    </w:p>
    <w:p w:rsidR="00BD384A" w:rsidRPr="00470823" w:rsidRDefault="00BD384A" w:rsidP="008A5DAE">
      <w:pPr>
        <w:tabs>
          <w:tab w:val="left" w:pos="540"/>
        </w:tabs>
        <w:spacing w:line="276" w:lineRule="auto"/>
        <w:jc w:val="center"/>
        <w:outlineLvl w:val="0"/>
        <w:rPr>
          <w:b/>
          <w:sz w:val="24"/>
          <w:szCs w:val="24"/>
        </w:rPr>
      </w:pPr>
    </w:p>
    <w:p w:rsidR="008A5DAE" w:rsidRPr="00470823" w:rsidRDefault="008A5DAE" w:rsidP="00BD384A">
      <w:pPr>
        <w:spacing w:line="276" w:lineRule="auto"/>
        <w:ind w:firstLine="0"/>
        <w:jc w:val="center"/>
        <w:rPr>
          <w:b/>
          <w:caps/>
          <w:sz w:val="24"/>
          <w:szCs w:val="24"/>
        </w:rPr>
      </w:pPr>
      <w:r w:rsidRPr="00470823">
        <w:rPr>
          <w:b/>
          <w:caps/>
          <w:sz w:val="24"/>
          <w:szCs w:val="24"/>
        </w:rPr>
        <w:t xml:space="preserve">Pasiūlymo investuoti Prienų rajono savivaldybės turtą į AB „Prienų </w:t>
      </w:r>
      <w:r w:rsidR="00516E8E" w:rsidRPr="00470823">
        <w:rPr>
          <w:b/>
          <w:caps/>
          <w:sz w:val="24"/>
          <w:szCs w:val="24"/>
        </w:rPr>
        <w:t>ŠILUMOS TINKLAI</w:t>
      </w:r>
      <w:r w:rsidRPr="00470823">
        <w:rPr>
          <w:b/>
          <w:caps/>
          <w:sz w:val="24"/>
          <w:szCs w:val="24"/>
        </w:rPr>
        <w:t>“ ekonominis ir socialinis pagrindimas</w:t>
      </w:r>
    </w:p>
    <w:p w:rsidR="008A5DAE" w:rsidRPr="00470823" w:rsidRDefault="008A5DAE" w:rsidP="00BD384A">
      <w:pPr>
        <w:tabs>
          <w:tab w:val="left" w:pos="540"/>
        </w:tabs>
        <w:spacing w:line="276" w:lineRule="auto"/>
        <w:rPr>
          <w:sz w:val="24"/>
          <w:szCs w:val="24"/>
        </w:rPr>
      </w:pPr>
    </w:p>
    <w:p w:rsidR="008A5DAE" w:rsidRPr="00470823" w:rsidRDefault="008A5DAE" w:rsidP="00BD384A">
      <w:pPr>
        <w:tabs>
          <w:tab w:val="left" w:pos="680"/>
          <w:tab w:val="left" w:pos="1674"/>
        </w:tabs>
        <w:spacing w:line="276" w:lineRule="auto"/>
        <w:ind w:firstLine="851"/>
        <w:rPr>
          <w:color w:val="333333"/>
          <w:sz w:val="24"/>
          <w:szCs w:val="24"/>
        </w:rPr>
      </w:pPr>
      <w:r w:rsidRPr="00470823">
        <w:rPr>
          <w:sz w:val="24"/>
          <w:szCs w:val="24"/>
        </w:rPr>
        <w:t xml:space="preserve">Lietuvos Respublikos vietos savivaldos įstatymo nuostatos reglamentuoja savivaldybės atsakomybę už viešųjų paslaugų teikimą gyventojams. Savivaldybės institucijos ir administracija viešųjų paslaugų neteikia. Jas gali teikti akcinė bendrovė, kurios veikla ir įstatai to nedraudžia. Prienų rajono savivaldybė yra </w:t>
      </w:r>
      <w:r w:rsidR="00516E8E" w:rsidRPr="00470823">
        <w:rPr>
          <w:sz w:val="24"/>
          <w:szCs w:val="24"/>
        </w:rPr>
        <w:t>AB</w:t>
      </w:r>
      <w:r w:rsidRPr="00470823">
        <w:rPr>
          <w:sz w:val="24"/>
          <w:szCs w:val="24"/>
        </w:rPr>
        <w:t xml:space="preserve"> „Prienų </w:t>
      </w:r>
      <w:r w:rsidR="00516E8E" w:rsidRPr="00470823">
        <w:rPr>
          <w:sz w:val="24"/>
          <w:szCs w:val="24"/>
        </w:rPr>
        <w:t>šilumos tinklai</w:t>
      </w:r>
      <w:r w:rsidRPr="00470823">
        <w:rPr>
          <w:sz w:val="24"/>
          <w:szCs w:val="24"/>
        </w:rPr>
        <w:t xml:space="preserve">“ (toliau – Bendrovė) akcininkė, valdanti </w:t>
      </w:r>
      <w:r w:rsidR="00516E8E" w:rsidRPr="00470823">
        <w:rPr>
          <w:sz w:val="24"/>
          <w:szCs w:val="24"/>
        </w:rPr>
        <w:t xml:space="preserve">96,76 </w:t>
      </w:r>
      <w:r w:rsidRPr="00470823">
        <w:rPr>
          <w:sz w:val="24"/>
          <w:szCs w:val="24"/>
        </w:rPr>
        <w:t xml:space="preserve">proc. šios bendrovės akcijų, kurių vertė </w:t>
      </w:r>
      <w:r w:rsidR="00516E8E" w:rsidRPr="00470823">
        <w:rPr>
          <w:color w:val="333333"/>
          <w:sz w:val="24"/>
          <w:szCs w:val="24"/>
        </w:rPr>
        <w:t>1057519,8</w:t>
      </w:r>
      <w:r w:rsidR="00470823">
        <w:rPr>
          <w:color w:val="333333"/>
          <w:sz w:val="24"/>
          <w:szCs w:val="24"/>
        </w:rPr>
        <w:t>0</w:t>
      </w:r>
      <w:r w:rsidRPr="00470823">
        <w:rPr>
          <w:color w:val="333333"/>
          <w:sz w:val="24"/>
          <w:szCs w:val="24"/>
        </w:rPr>
        <w:t xml:space="preserve"> (</w:t>
      </w:r>
      <w:r w:rsidR="00516E8E" w:rsidRPr="00470823">
        <w:rPr>
          <w:color w:val="333333"/>
          <w:sz w:val="24"/>
          <w:szCs w:val="24"/>
        </w:rPr>
        <w:t xml:space="preserve">vienas </w:t>
      </w:r>
      <w:r w:rsidRPr="00470823">
        <w:rPr>
          <w:color w:val="333333"/>
          <w:sz w:val="24"/>
          <w:szCs w:val="24"/>
        </w:rPr>
        <w:t>milijona</w:t>
      </w:r>
      <w:r w:rsidR="00516E8E" w:rsidRPr="00470823">
        <w:rPr>
          <w:color w:val="333333"/>
          <w:sz w:val="24"/>
          <w:szCs w:val="24"/>
        </w:rPr>
        <w:t>s pe</w:t>
      </w:r>
      <w:r w:rsidR="00BD384A" w:rsidRPr="00470823">
        <w:rPr>
          <w:color w:val="333333"/>
          <w:sz w:val="24"/>
          <w:szCs w:val="24"/>
        </w:rPr>
        <w:t>nkiasdešimt septyni tūkstančiai</w:t>
      </w:r>
      <w:r w:rsidRPr="00470823">
        <w:rPr>
          <w:color w:val="333333"/>
          <w:sz w:val="24"/>
          <w:szCs w:val="24"/>
        </w:rPr>
        <w:t xml:space="preserve"> penki šimtai </w:t>
      </w:r>
      <w:r w:rsidR="00516E8E" w:rsidRPr="00470823">
        <w:rPr>
          <w:color w:val="333333"/>
          <w:sz w:val="24"/>
          <w:szCs w:val="24"/>
        </w:rPr>
        <w:t>devyniolika</w:t>
      </w:r>
      <w:r w:rsidRPr="00470823">
        <w:rPr>
          <w:color w:val="333333"/>
          <w:sz w:val="24"/>
          <w:szCs w:val="24"/>
        </w:rPr>
        <w:t xml:space="preserve"> eur</w:t>
      </w:r>
      <w:r w:rsidR="00516E8E" w:rsidRPr="00470823">
        <w:rPr>
          <w:color w:val="333333"/>
          <w:sz w:val="24"/>
          <w:szCs w:val="24"/>
        </w:rPr>
        <w:t>ų</w:t>
      </w:r>
      <w:r w:rsidRPr="00470823">
        <w:rPr>
          <w:color w:val="333333"/>
          <w:sz w:val="24"/>
          <w:szCs w:val="24"/>
        </w:rPr>
        <w:t xml:space="preserve"> ir </w:t>
      </w:r>
      <w:r w:rsidR="00516E8E" w:rsidRPr="00470823">
        <w:rPr>
          <w:color w:val="333333"/>
          <w:sz w:val="24"/>
          <w:szCs w:val="24"/>
        </w:rPr>
        <w:t>8</w:t>
      </w:r>
      <w:r w:rsidRPr="00470823">
        <w:rPr>
          <w:color w:val="333333"/>
          <w:sz w:val="24"/>
          <w:szCs w:val="24"/>
        </w:rPr>
        <w:t xml:space="preserve">0 ct) Eur. Bendrovė kartu su Prienų rajono savivaldybės administracija įgyvendina savivaldybės savarankiškąją funkciją – </w:t>
      </w:r>
      <w:r w:rsidR="00516E8E" w:rsidRPr="00470823">
        <w:rPr>
          <w:color w:val="333333"/>
          <w:sz w:val="24"/>
          <w:szCs w:val="24"/>
        </w:rPr>
        <w:t>šilumos</w:t>
      </w:r>
      <w:r w:rsidRPr="00470823">
        <w:rPr>
          <w:color w:val="333333"/>
          <w:sz w:val="24"/>
          <w:szCs w:val="24"/>
        </w:rPr>
        <w:t xml:space="preserve"> tiekimo organizavimą. </w:t>
      </w:r>
    </w:p>
    <w:p w:rsidR="00516E8E" w:rsidRPr="00470823" w:rsidRDefault="00516E8E" w:rsidP="00BD384A">
      <w:pPr>
        <w:tabs>
          <w:tab w:val="left" w:pos="851"/>
          <w:tab w:val="left" w:pos="1134"/>
        </w:tabs>
        <w:spacing w:line="276" w:lineRule="auto"/>
        <w:ind w:firstLine="0"/>
        <w:rPr>
          <w:sz w:val="24"/>
          <w:szCs w:val="24"/>
        </w:rPr>
      </w:pPr>
      <w:r w:rsidRPr="00470823">
        <w:rPr>
          <w:sz w:val="24"/>
          <w:szCs w:val="24"/>
        </w:rPr>
        <w:tab/>
        <w:t>Vadovaujantis Lietuvos Respublikos valstybės ir savivaldybių turto valdymo, naudojimo ir disponavimo juo įstatymo 22 straipsnio 1 dalies 2 punktu, 2 dalimi, Sprendimo investuoti valstybės ir savivaldybių turtą priėmimo tvarkos aprašo, patvirtinto Lietuvos Respublikos Vyriausybės 2007 m. liepos 4 d. nutarimu Nr. 758 „Dėl Sprendimo investuoti valstybės ir savivaldybių turtą priėmimo tvarkos aprašo patvirtinimo“</w:t>
      </w:r>
      <w:r w:rsidR="00BD384A" w:rsidRPr="00470823">
        <w:rPr>
          <w:sz w:val="24"/>
          <w:szCs w:val="24"/>
        </w:rPr>
        <w:t>,</w:t>
      </w:r>
      <w:r w:rsidRPr="00470823">
        <w:rPr>
          <w:sz w:val="24"/>
          <w:szCs w:val="24"/>
        </w:rPr>
        <w:t xml:space="preserve"> 7 punktu, siūloma investuoti </w:t>
      </w:r>
      <w:r w:rsidR="00BD384A" w:rsidRPr="00470823">
        <w:rPr>
          <w:sz w:val="24"/>
          <w:szCs w:val="24"/>
        </w:rPr>
        <w:t>į AB ,,Prienų šilumos tinklai“ (įmonės kodas 170759250, adresas</w:t>
      </w:r>
      <w:r w:rsidRPr="00470823">
        <w:rPr>
          <w:sz w:val="24"/>
          <w:szCs w:val="24"/>
        </w:rPr>
        <w:t xml:space="preserve"> Statybininkų g. 6, Prienai</w:t>
      </w:r>
      <w:r w:rsidR="00BD384A" w:rsidRPr="00470823">
        <w:rPr>
          <w:sz w:val="24"/>
          <w:szCs w:val="24"/>
        </w:rPr>
        <w:t>)</w:t>
      </w:r>
      <w:r w:rsidRPr="00470823">
        <w:rPr>
          <w:sz w:val="24"/>
          <w:szCs w:val="24"/>
        </w:rPr>
        <w:t xml:space="preserve"> 59998,10 Eur savivaldybės biudžeto lėšų bendrovės įstatinio kapitalo didinimui. Investavus bus išleista 20689 vienetai akcijų, vienos akcijos nominali vertė – 2,90 Eur. Akcijos priklausys Prienų rajono savivaldybei.</w:t>
      </w:r>
    </w:p>
    <w:p w:rsidR="00BD384A" w:rsidRPr="00470823" w:rsidRDefault="00516E8E" w:rsidP="00BD384A">
      <w:pPr>
        <w:tabs>
          <w:tab w:val="left" w:pos="851"/>
          <w:tab w:val="left" w:pos="1134"/>
        </w:tabs>
        <w:spacing w:line="276" w:lineRule="auto"/>
        <w:ind w:firstLine="0"/>
        <w:rPr>
          <w:b/>
          <w:sz w:val="24"/>
          <w:szCs w:val="24"/>
        </w:rPr>
      </w:pPr>
      <w:r w:rsidRPr="00470823">
        <w:rPr>
          <w:sz w:val="24"/>
          <w:szCs w:val="24"/>
        </w:rPr>
        <w:t xml:space="preserve">              </w:t>
      </w:r>
      <w:r w:rsidRPr="00470823">
        <w:rPr>
          <w:b/>
          <w:sz w:val="24"/>
          <w:szCs w:val="24"/>
        </w:rPr>
        <w:t>Poreikio investuoti turtą motyvai.</w:t>
      </w:r>
    </w:p>
    <w:p w:rsidR="00BD384A" w:rsidRPr="00470823" w:rsidRDefault="00BD384A" w:rsidP="00BD384A">
      <w:pPr>
        <w:tabs>
          <w:tab w:val="left" w:pos="851"/>
          <w:tab w:val="left" w:pos="1134"/>
        </w:tabs>
        <w:spacing w:line="276" w:lineRule="auto"/>
        <w:ind w:firstLine="0"/>
        <w:rPr>
          <w:sz w:val="24"/>
          <w:szCs w:val="24"/>
        </w:rPr>
      </w:pPr>
      <w:r w:rsidRPr="00470823">
        <w:rPr>
          <w:sz w:val="24"/>
          <w:szCs w:val="24"/>
        </w:rPr>
        <w:tab/>
      </w:r>
      <w:r w:rsidR="00516E8E" w:rsidRPr="00470823">
        <w:rPr>
          <w:sz w:val="24"/>
          <w:szCs w:val="24"/>
        </w:rPr>
        <w:t xml:space="preserve">AB „Prienų šilumos  tinklai“ tiekia šilumą ir karštą vandenį Naujosios Ūtos seniūnijai, </w:t>
      </w:r>
      <w:r w:rsidR="00452527">
        <w:rPr>
          <w:sz w:val="24"/>
          <w:szCs w:val="24"/>
        </w:rPr>
        <w:t xml:space="preserve">Prienų ,,Ąžuolo“ progimnazijos </w:t>
      </w:r>
      <w:r w:rsidR="00516E8E" w:rsidRPr="00452527">
        <w:rPr>
          <w:sz w:val="24"/>
          <w:szCs w:val="24"/>
        </w:rPr>
        <w:t xml:space="preserve">Naujosios Ūtos </w:t>
      </w:r>
      <w:r w:rsidR="00452527">
        <w:rPr>
          <w:sz w:val="24"/>
          <w:szCs w:val="24"/>
        </w:rPr>
        <w:t>daugiafunkciam centrui</w:t>
      </w:r>
      <w:r w:rsidR="00516E8E" w:rsidRPr="00470823">
        <w:rPr>
          <w:sz w:val="24"/>
          <w:szCs w:val="24"/>
        </w:rPr>
        <w:t xml:space="preserve">, Balbieriškio seniūnijai, Balbieriškio pagrindinei mokyklai, Balbieriškio miesteliui, Pakuonio seniūnijai, Pakuonio pagrindinei mokyklai, Strielčių darželiui, </w:t>
      </w:r>
      <w:r w:rsidR="00452527">
        <w:rPr>
          <w:sz w:val="24"/>
          <w:szCs w:val="24"/>
        </w:rPr>
        <w:t xml:space="preserve">Prienų ,,Ąžuolo“ progimnazijos </w:t>
      </w:r>
      <w:r w:rsidR="00516E8E" w:rsidRPr="00452527">
        <w:rPr>
          <w:sz w:val="24"/>
          <w:szCs w:val="24"/>
        </w:rPr>
        <w:t xml:space="preserve">Ašmintos </w:t>
      </w:r>
      <w:r w:rsidR="00452527">
        <w:rPr>
          <w:sz w:val="24"/>
          <w:szCs w:val="24"/>
        </w:rPr>
        <w:t>daugiafunkciam centrui</w:t>
      </w:r>
      <w:r w:rsidR="00516E8E" w:rsidRPr="00470823">
        <w:rPr>
          <w:sz w:val="24"/>
          <w:szCs w:val="24"/>
        </w:rPr>
        <w:t xml:space="preserve">, Išlaužo seniūnijai, UAB „Prienų vandenys“, Jiezno ligoninei, Jiezno seniūnijai, Jiezno kultūros centrui, Jiezno gimnazijai, Stakliškių seniūnijai, Stakliškių darželiui ir Prienų miestui. </w:t>
      </w:r>
    </w:p>
    <w:p w:rsidR="00BD384A" w:rsidRPr="00470823" w:rsidRDefault="00BD384A" w:rsidP="00BD384A">
      <w:pPr>
        <w:tabs>
          <w:tab w:val="left" w:pos="851"/>
          <w:tab w:val="left" w:pos="1134"/>
        </w:tabs>
        <w:spacing w:line="276" w:lineRule="auto"/>
        <w:ind w:firstLine="0"/>
        <w:rPr>
          <w:sz w:val="24"/>
          <w:szCs w:val="24"/>
        </w:rPr>
      </w:pPr>
      <w:r w:rsidRPr="00470823">
        <w:rPr>
          <w:sz w:val="24"/>
          <w:szCs w:val="24"/>
        </w:rPr>
        <w:tab/>
      </w:r>
      <w:r w:rsidR="00516E8E" w:rsidRPr="00470823">
        <w:rPr>
          <w:sz w:val="24"/>
          <w:szCs w:val="24"/>
        </w:rPr>
        <w:t xml:space="preserve">Per 2021 m. bendrovė į tinklus patiekė </w:t>
      </w:r>
      <w:r w:rsidR="00516E8E" w:rsidRPr="00452527">
        <w:rPr>
          <w:sz w:val="24"/>
          <w:szCs w:val="24"/>
        </w:rPr>
        <w:t>31,86</w:t>
      </w:r>
      <w:r w:rsidRPr="00452527">
        <w:rPr>
          <w:sz w:val="24"/>
          <w:szCs w:val="24"/>
        </w:rPr>
        <w:t xml:space="preserve"> </w:t>
      </w:r>
      <w:r w:rsidR="00516E8E" w:rsidRPr="00452527">
        <w:rPr>
          <w:sz w:val="24"/>
          <w:szCs w:val="24"/>
        </w:rPr>
        <w:t xml:space="preserve">tūkst. </w:t>
      </w:r>
      <w:r w:rsidR="00452527" w:rsidRPr="00452527">
        <w:rPr>
          <w:sz w:val="24"/>
          <w:szCs w:val="24"/>
        </w:rPr>
        <w:t xml:space="preserve">MWh </w:t>
      </w:r>
      <w:r w:rsidR="00516E8E" w:rsidRPr="00452527">
        <w:rPr>
          <w:sz w:val="24"/>
          <w:szCs w:val="24"/>
        </w:rPr>
        <w:t>šilumos energijos</w:t>
      </w:r>
      <w:r w:rsidR="00516E8E" w:rsidRPr="00470823">
        <w:rPr>
          <w:sz w:val="24"/>
          <w:szCs w:val="24"/>
        </w:rPr>
        <w:t>. Per 2021 m.  pardavimo pajamos sudarė 1805,9 tūkst. Eur, sąnaudos – 1977,5 tūkst. Eur. Iš šilumos gamybos veiklos bendrovė patyrė 171,</w:t>
      </w:r>
      <w:r w:rsidRPr="00470823">
        <w:rPr>
          <w:sz w:val="24"/>
          <w:szCs w:val="24"/>
        </w:rPr>
        <w:t xml:space="preserve">6 tūkst. Eur nuostolį. Per 2021–2022 </w:t>
      </w:r>
      <w:r w:rsidR="00516E8E" w:rsidRPr="00470823">
        <w:rPr>
          <w:sz w:val="24"/>
          <w:szCs w:val="24"/>
        </w:rPr>
        <w:t xml:space="preserve">metus ženkliai padidėjo energetinių resursų kainos (brango kuras, elektra ir t. t.). Vidutinė medžio skiedrų kaina 2021 metų pradžioje buvo 12 Eur/MWh, metų pabaigoje – 29 Eur/MWh, 2022 m. rugsėjo mėn. – 49 Eur/MWh. Vidutinė gamtinių </w:t>
      </w:r>
      <w:r w:rsidRPr="00470823">
        <w:rPr>
          <w:sz w:val="24"/>
          <w:szCs w:val="24"/>
        </w:rPr>
        <w:t>dujų kaina 2021 m. sudarė 51 Eur/MWh, o per 2022 m. 1–8 mėn. – 111 Eur</w:t>
      </w:r>
      <w:r w:rsidR="00516E8E" w:rsidRPr="00470823">
        <w:rPr>
          <w:sz w:val="24"/>
          <w:szCs w:val="24"/>
        </w:rPr>
        <w:t>/MWh. 2021 metais bendrovė už k</w:t>
      </w:r>
      <w:r w:rsidRPr="00470823">
        <w:rPr>
          <w:sz w:val="24"/>
          <w:szCs w:val="24"/>
        </w:rPr>
        <w:t>urą sumokėjo 896,04 tūkst. Eur</w:t>
      </w:r>
      <w:r w:rsidR="00516E8E" w:rsidRPr="00470823">
        <w:rPr>
          <w:sz w:val="24"/>
          <w:szCs w:val="24"/>
        </w:rPr>
        <w:t>.</w:t>
      </w:r>
    </w:p>
    <w:p w:rsidR="00BD384A" w:rsidRPr="00470823" w:rsidRDefault="00BD384A" w:rsidP="00BD384A">
      <w:pPr>
        <w:tabs>
          <w:tab w:val="left" w:pos="851"/>
          <w:tab w:val="left" w:pos="1134"/>
        </w:tabs>
        <w:spacing w:line="276" w:lineRule="auto"/>
        <w:ind w:firstLine="0"/>
        <w:rPr>
          <w:sz w:val="24"/>
          <w:szCs w:val="24"/>
        </w:rPr>
      </w:pPr>
      <w:r w:rsidRPr="00470823">
        <w:rPr>
          <w:sz w:val="24"/>
          <w:szCs w:val="24"/>
        </w:rPr>
        <w:tab/>
      </w:r>
      <w:r w:rsidR="00516E8E" w:rsidRPr="00470823">
        <w:rPr>
          <w:sz w:val="24"/>
          <w:szCs w:val="24"/>
        </w:rPr>
        <w:t>Bendrovės veiklą reguliuoja Valstybinė energetikos reguliavimo taryba (toliau – VERT). VERT nustato šilumos ir karšto vandens kainas. Vadovaujantis VERT metodikos VI skyriaus 78–82 punktais,</w:t>
      </w:r>
      <w:r w:rsidR="00516E8E" w:rsidRPr="00470823">
        <w:rPr>
          <w:color w:val="000000"/>
          <w:sz w:val="24"/>
          <w:szCs w:val="24"/>
        </w:rPr>
        <w:t xml:space="preserve"> </w:t>
      </w:r>
      <w:r w:rsidRPr="00470823">
        <w:rPr>
          <w:color w:val="000000"/>
          <w:sz w:val="24"/>
          <w:szCs w:val="24"/>
        </w:rPr>
        <w:t>š</w:t>
      </w:r>
      <w:r w:rsidR="00516E8E" w:rsidRPr="00470823">
        <w:rPr>
          <w:color w:val="000000"/>
          <w:sz w:val="24"/>
          <w:szCs w:val="24"/>
        </w:rPr>
        <w:t>ilumos kainos privalo būti keičiamos kas mėnesį, keičiantis kuro kainoms. </w:t>
      </w:r>
      <w:r w:rsidR="00516E8E" w:rsidRPr="00470823">
        <w:rPr>
          <w:sz w:val="24"/>
          <w:szCs w:val="24"/>
        </w:rPr>
        <w:t xml:space="preserve">Galiojantis reguliavimo mechanizmas lemia, kad kuro, naudojamo šilumos gamybai, kainų pokyčiai ne iš karto įskaičiuojami į šilumos energijos vartotojams parduodamą šilumos energijos kainą. Bendrovė iš karto patiria pabrangusias kuro įsigijimo sąnaudas, tačiau patirtos sąnaudos į šilumos kainą vartotojams įtraukiamos tik po dviejų mėnesių, o vartotojai sąskaitas apmoka dar po mėnesio, todėl per 2–3 mėn.  susidaro reikšmingas apyvartinių lėšų trūkumas. Bendrovė laiku negauna padidintų pajamų, todėl negali padengti būtinųjų sąnaudų. Bendrovė susiduria su apyvartinių lėšų trūkumu esamų įrenginių </w:t>
      </w:r>
      <w:r w:rsidR="00516E8E" w:rsidRPr="00470823">
        <w:rPr>
          <w:sz w:val="24"/>
          <w:szCs w:val="24"/>
        </w:rPr>
        <w:lastRenderedPageBreak/>
        <w:t>eksploatavimui, remontams, atsiskaitymui su tiekėjais už kurą, mokesčiams ir darbuotojų atlyginimams. Prognozuojama, kad ir toliau kuro kainos augs</w:t>
      </w:r>
      <w:r w:rsidRPr="00470823">
        <w:rPr>
          <w:sz w:val="24"/>
          <w:szCs w:val="24"/>
        </w:rPr>
        <w:t>,</w:t>
      </w:r>
      <w:r w:rsidR="00516E8E" w:rsidRPr="00470823">
        <w:rPr>
          <w:sz w:val="24"/>
          <w:szCs w:val="24"/>
        </w:rPr>
        <w:t xml:space="preserve"> ir norint sumažinti šilumos </w:t>
      </w:r>
      <w:r w:rsidRPr="00470823">
        <w:rPr>
          <w:sz w:val="24"/>
          <w:szCs w:val="24"/>
        </w:rPr>
        <w:t>gamybai naudojamo kuro sąnaudas</w:t>
      </w:r>
      <w:r w:rsidR="00516E8E" w:rsidRPr="00470823">
        <w:rPr>
          <w:sz w:val="24"/>
          <w:szCs w:val="24"/>
        </w:rPr>
        <w:t xml:space="preserve"> reikalingi šaltiniai, </w:t>
      </w:r>
      <w:r w:rsidR="00452527">
        <w:rPr>
          <w:sz w:val="24"/>
          <w:szCs w:val="24"/>
        </w:rPr>
        <w:t xml:space="preserve">leidžiantys </w:t>
      </w:r>
      <w:r w:rsidR="00516E8E" w:rsidRPr="00470823">
        <w:rPr>
          <w:sz w:val="24"/>
          <w:szCs w:val="24"/>
        </w:rPr>
        <w:t>atlikti investicijas, mažinančias kuro suvartojimą.</w:t>
      </w:r>
    </w:p>
    <w:p w:rsidR="00470823" w:rsidRPr="00470823" w:rsidRDefault="00BD384A" w:rsidP="00470823">
      <w:pPr>
        <w:tabs>
          <w:tab w:val="left" w:pos="851"/>
          <w:tab w:val="left" w:pos="1134"/>
        </w:tabs>
        <w:spacing w:line="276" w:lineRule="auto"/>
        <w:ind w:firstLine="0"/>
        <w:rPr>
          <w:sz w:val="24"/>
          <w:szCs w:val="24"/>
        </w:rPr>
      </w:pPr>
      <w:r w:rsidRPr="00470823">
        <w:rPr>
          <w:sz w:val="24"/>
          <w:szCs w:val="24"/>
        </w:rPr>
        <w:tab/>
      </w:r>
      <w:r w:rsidR="00516E8E" w:rsidRPr="00470823">
        <w:rPr>
          <w:sz w:val="24"/>
          <w:szCs w:val="24"/>
        </w:rPr>
        <w:t xml:space="preserve">Atsižvelgiant į susidariusią situaciją, yra tikslinga Prienų rajono </w:t>
      </w:r>
      <w:r w:rsidRPr="00470823">
        <w:rPr>
          <w:sz w:val="24"/>
          <w:szCs w:val="24"/>
        </w:rPr>
        <w:t>savivaldybei skirti 59998,10 </w:t>
      </w:r>
      <w:r w:rsidR="00516E8E" w:rsidRPr="00470823">
        <w:rPr>
          <w:sz w:val="24"/>
          <w:szCs w:val="24"/>
        </w:rPr>
        <w:t>Eur piniginių lėšų, didinant AB „Prienų šilumos tinklai“ įstatinį kapitalą. Gautu turtiniu įnašu įmonė numato padengti investicijas, panaudotas Prienų  katilinėje Nr. 5, įrengiant suskystintų naftos dujų tiekimo sistemą, 100 kW galios dujinį katilą su akumuliacine talpa.</w:t>
      </w:r>
    </w:p>
    <w:p w:rsidR="00470823" w:rsidRPr="00470823" w:rsidRDefault="00470823" w:rsidP="00470823">
      <w:pPr>
        <w:tabs>
          <w:tab w:val="left" w:pos="851"/>
          <w:tab w:val="left" w:pos="1134"/>
        </w:tabs>
        <w:spacing w:line="276" w:lineRule="auto"/>
        <w:ind w:firstLine="0"/>
        <w:rPr>
          <w:sz w:val="24"/>
          <w:szCs w:val="24"/>
        </w:rPr>
      </w:pPr>
      <w:r w:rsidRPr="00470823">
        <w:rPr>
          <w:sz w:val="24"/>
          <w:szCs w:val="24"/>
        </w:rPr>
        <w:tab/>
      </w:r>
      <w:r w:rsidR="00516E8E" w:rsidRPr="00470823">
        <w:rPr>
          <w:sz w:val="24"/>
          <w:szCs w:val="24"/>
        </w:rPr>
        <w:t>Vadovaujantis Lietuvos Respublikos valstybės ir savivaldybių turto valdymo, naudojimo ir disponavimo juo įstatymo 22 straipsnio 2 dalimi, bus tenkinami šie investavimo kriterijai:</w:t>
      </w:r>
    </w:p>
    <w:p w:rsidR="00470823" w:rsidRPr="00470823" w:rsidRDefault="00470823" w:rsidP="00470823">
      <w:pPr>
        <w:tabs>
          <w:tab w:val="left" w:pos="851"/>
          <w:tab w:val="left" w:pos="1134"/>
        </w:tabs>
        <w:spacing w:line="276" w:lineRule="auto"/>
        <w:ind w:firstLine="0"/>
        <w:rPr>
          <w:sz w:val="24"/>
          <w:szCs w:val="24"/>
        </w:rPr>
      </w:pPr>
      <w:r w:rsidRPr="00470823">
        <w:rPr>
          <w:sz w:val="24"/>
          <w:szCs w:val="24"/>
        </w:rPr>
        <w:tab/>
        <w:t xml:space="preserve">1. </w:t>
      </w:r>
      <w:r w:rsidR="00516E8E" w:rsidRPr="00470823">
        <w:rPr>
          <w:sz w:val="24"/>
          <w:szCs w:val="24"/>
        </w:rPr>
        <w:t>Investavus bus kuriama ar plėtojama infrastruktūra, naudinga visuomenei  (skatinama veiksminga konkurencija šalies rinkoje, gerinama viešųjų paslaugų kokybė, pasirinkimo galimybės ir prieinamumas – šilumos ūkio modernizavimo darbai pagerins viešųjų paslaugų kokybę</w:t>
      </w:r>
      <w:r w:rsidRPr="00470823">
        <w:rPr>
          <w:sz w:val="24"/>
          <w:szCs w:val="24"/>
        </w:rPr>
        <w:t>)</w:t>
      </w:r>
      <w:r w:rsidR="00516E8E" w:rsidRPr="00470823">
        <w:rPr>
          <w:sz w:val="24"/>
          <w:szCs w:val="24"/>
        </w:rPr>
        <w:t xml:space="preserve"> </w:t>
      </w:r>
      <w:r w:rsidR="00516E8E" w:rsidRPr="00470823">
        <w:rPr>
          <w:i/>
          <w:sz w:val="24"/>
          <w:szCs w:val="24"/>
        </w:rPr>
        <w:t xml:space="preserve">(2 dalies 5 punktas). </w:t>
      </w:r>
    </w:p>
    <w:p w:rsidR="00470823" w:rsidRPr="00470823" w:rsidRDefault="00470823" w:rsidP="00470823">
      <w:pPr>
        <w:tabs>
          <w:tab w:val="left" w:pos="851"/>
          <w:tab w:val="left" w:pos="1134"/>
        </w:tabs>
        <w:spacing w:line="276" w:lineRule="auto"/>
        <w:ind w:firstLine="0"/>
        <w:rPr>
          <w:sz w:val="24"/>
          <w:szCs w:val="24"/>
        </w:rPr>
      </w:pPr>
      <w:r w:rsidRPr="00470823">
        <w:rPr>
          <w:sz w:val="24"/>
          <w:szCs w:val="24"/>
        </w:rPr>
        <w:tab/>
        <w:t xml:space="preserve">2. </w:t>
      </w:r>
      <w:r w:rsidR="00516E8E" w:rsidRPr="00470823">
        <w:rPr>
          <w:color w:val="000000"/>
          <w:sz w:val="24"/>
          <w:szCs w:val="24"/>
        </w:rPr>
        <w:t xml:space="preserve">Savivaldybių turto investavimu (savivaldybės įnašu) bus sukuriama pridėtinė vertė ir užtikrinamas šią vertę kuriančios veiklos </w:t>
      </w:r>
      <w:r w:rsidRPr="00470823">
        <w:rPr>
          <w:color w:val="000000"/>
          <w:sz w:val="24"/>
          <w:szCs w:val="24"/>
        </w:rPr>
        <w:t>ilgalaikis ekonominis tvarumas –</w:t>
      </w:r>
      <w:r w:rsidR="00516E8E" w:rsidRPr="00470823">
        <w:rPr>
          <w:color w:val="000000"/>
          <w:sz w:val="24"/>
          <w:szCs w:val="24"/>
        </w:rPr>
        <w:t xml:space="preserve"> </w:t>
      </w:r>
      <w:r w:rsidR="00516E8E" w:rsidRPr="00470823">
        <w:rPr>
          <w:sz w:val="24"/>
          <w:szCs w:val="24"/>
        </w:rPr>
        <w:t xml:space="preserve">pagerės įmonės finansinė padėtis, bus užtikrinta ilgalaikė įmonės veikla. Stabili ekonominė padėtis užtikrins įmonės pajėgumą teikti kokybiškesnes paslaugas gyventojams ir organizacijoms </w:t>
      </w:r>
      <w:r w:rsidR="00516E8E" w:rsidRPr="00470823">
        <w:rPr>
          <w:i/>
          <w:sz w:val="24"/>
          <w:szCs w:val="24"/>
        </w:rPr>
        <w:t>(2 dalies 6 punktas)</w:t>
      </w:r>
      <w:r w:rsidR="00516E8E" w:rsidRPr="00470823">
        <w:rPr>
          <w:sz w:val="24"/>
          <w:szCs w:val="24"/>
        </w:rPr>
        <w:t>.</w:t>
      </w:r>
      <w:bookmarkStart w:id="1" w:name="_Hlk116982935"/>
      <w:bookmarkEnd w:id="1"/>
    </w:p>
    <w:p w:rsidR="00470823" w:rsidRDefault="00470823" w:rsidP="00470823">
      <w:pPr>
        <w:tabs>
          <w:tab w:val="left" w:pos="851"/>
          <w:tab w:val="left" w:pos="1134"/>
        </w:tabs>
        <w:spacing w:line="276" w:lineRule="auto"/>
        <w:ind w:firstLine="0"/>
        <w:rPr>
          <w:sz w:val="24"/>
          <w:szCs w:val="24"/>
        </w:rPr>
      </w:pPr>
      <w:r w:rsidRPr="00470823">
        <w:rPr>
          <w:sz w:val="24"/>
          <w:szCs w:val="24"/>
        </w:rPr>
        <w:tab/>
        <w:t xml:space="preserve">3. </w:t>
      </w:r>
      <w:r w:rsidR="00516E8E" w:rsidRPr="00470823">
        <w:rPr>
          <w:sz w:val="24"/>
          <w:szCs w:val="24"/>
        </w:rPr>
        <w:t>Iš investavimo objekto bus gauta ne tik pelno (pajamų), bet ir socialinis rezultatas (švietimo, kultūros, mokslo, aplinkos, sveikatos ir socialinės apsaugos, kitų panašių sričių) arba užtikrintas veiksmingesnis Lietuvos Respublikos įstatymuose ir Vyriausybės nutarimuose nustatytų valstybės ir savivaldybės funkcijų atlikimas – investavus į AB „Prienų šilumos tinklai“ katilinę, bus gautas socialinis rezultatas, gerės šilumos tiekimo kokybė gyventojams ir įmonėms, bus užtikrinamas veiksmingesnis savivaldybės funkcijų atlikimas –</w:t>
      </w:r>
      <w:r>
        <w:rPr>
          <w:sz w:val="24"/>
          <w:szCs w:val="24"/>
        </w:rPr>
        <w:t xml:space="preserve"> </w:t>
      </w:r>
      <w:r w:rsidR="00516E8E" w:rsidRPr="00470823">
        <w:rPr>
          <w:sz w:val="24"/>
          <w:szCs w:val="24"/>
        </w:rPr>
        <w:t>kokybiškiau bus vykdom</w:t>
      </w:r>
      <w:r>
        <w:rPr>
          <w:sz w:val="24"/>
          <w:szCs w:val="24"/>
        </w:rPr>
        <w:t>a</w:t>
      </w:r>
      <w:r w:rsidR="00516E8E" w:rsidRPr="00470823">
        <w:rPr>
          <w:sz w:val="24"/>
          <w:szCs w:val="24"/>
        </w:rPr>
        <w:t xml:space="preserve"> </w:t>
      </w:r>
      <w:r>
        <w:rPr>
          <w:sz w:val="24"/>
          <w:szCs w:val="24"/>
        </w:rPr>
        <w:t>savivaldybei pavesta funkcija –</w:t>
      </w:r>
      <w:r w:rsidR="00516E8E" w:rsidRPr="00470823">
        <w:rPr>
          <w:sz w:val="24"/>
          <w:szCs w:val="24"/>
        </w:rPr>
        <w:t xml:space="preserve"> šilumos ir karšto vandens tiekimas </w:t>
      </w:r>
      <w:r w:rsidR="00516E8E" w:rsidRPr="00470823">
        <w:rPr>
          <w:i/>
          <w:sz w:val="24"/>
          <w:szCs w:val="24"/>
        </w:rPr>
        <w:t>(2 dalies 7 punktas).</w:t>
      </w:r>
    </w:p>
    <w:p w:rsidR="00516E8E" w:rsidRPr="00470823" w:rsidRDefault="00470823" w:rsidP="00470823">
      <w:pPr>
        <w:tabs>
          <w:tab w:val="left" w:pos="851"/>
          <w:tab w:val="left" w:pos="1134"/>
        </w:tabs>
        <w:spacing w:line="276" w:lineRule="auto"/>
        <w:ind w:firstLine="0"/>
        <w:rPr>
          <w:sz w:val="24"/>
          <w:szCs w:val="24"/>
        </w:rPr>
      </w:pPr>
      <w:r>
        <w:rPr>
          <w:sz w:val="24"/>
          <w:szCs w:val="24"/>
        </w:rPr>
        <w:tab/>
      </w:r>
      <w:r w:rsidR="00516E8E" w:rsidRPr="00470823">
        <w:rPr>
          <w:sz w:val="24"/>
          <w:szCs w:val="24"/>
        </w:rPr>
        <w:t>Priėmus spendimą dėl savivaldybės</w:t>
      </w:r>
      <w:r>
        <w:rPr>
          <w:sz w:val="24"/>
          <w:szCs w:val="24"/>
        </w:rPr>
        <w:t xml:space="preserve"> piniginio įnašo – 59998,10 Eur</w:t>
      </w:r>
      <w:r w:rsidR="00516E8E" w:rsidRPr="00470823">
        <w:rPr>
          <w:sz w:val="24"/>
          <w:szCs w:val="24"/>
        </w:rPr>
        <w:t xml:space="preserve"> investavimo, </w:t>
      </w:r>
      <w:r>
        <w:rPr>
          <w:sz w:val="24"/>
          <w:szCs w:val="24"/>
        </w:rPr>
        <w:t>AB </w:t>
      </w:r>
      <w:r w:rsidR="00516E8E" w:rsidRPr="00470823">
        <w:rPr>
          <w:sz w:val="24"/>
          <w:szCs w:val="24"/>
        </w:rPr>
        <w:t xml:space="preserve">„Prienų šilumos tinklai“ </w:t>
      </w:r>
      <w:r>
        <w:rPr>
          <w:sz w:val="24"/>
          <w:szCs w:val="24"/>
        </w:rPr>
        <w:t>įstatinis kapitalas padidės nuo</w:t>
      </w:r>
      <w:r w:rsidR="00516E8E" w:rsidRPr="00470823">
        <w:rPr>
          <w:sz w:val="24"/>
          <w:szCs w:val="24"/>
        </w:rPr>
        <w:t xml:space="preserve"> 1092983,90 Eur (376891 akcijos) iki 1152982 Eur (397580 akcijų).  Savivaldybei priklausytų 385351 akcija (96,92 proc.).</w:t>
      </w:r>
    </w:p>
    <w:p w:rsidR="008A5DAE" w:rsidRPr="00470823" w:rsidRDefault="008A5DAE" w:rsidP="00470823">
      <w:pPr>
        <w:spacing w:line="276" w:lineRule="auto"/>
        <w:ind w:firstLine="0"/>
        <w:jc w:val="center"/>
        <w:rPr>
          <w:sz w:val="24"/>
          <w:szCs w:val="24"/>
        </w:rPr>
      </w:pPr>
      <w:r w:rsidRPr="00470823">
        <w:rPr>
          <w:sz w:val="24"/>
          <w:szCs w:val="24"/>
        </w:rPr>
        <w:t>_________________________</w:t>
      </w:r>
    </w:p>
    <w:p w:rsidR="008A5DAE" w:rsidRPr="00470823" w:rsidRDefault="008A5DAE" w:rsidP="008A5DAE">
      <w:pPr>
        <w:pStyle w:val="Header"/>
        <w:tabs>
          <w:tab w:val="left" w:pos="2127"/>
          <w:tab w:val="left" w:pos="5103"/>
          <w:tab w:val="left" w:pos="9498"/>
        </w:tabs>
        <w:spacing w:line="276" w:lineRule="auto"/>
        <w:ind w:firstLine="851"/>
        <w:jc w:val="both"/>
        <w:rPr>
          <w:rFonts w:ascii="Times New Roman" w:hAnsi="Times New Roman"/>
          <w:szCs w:val="24"/>
        </w:rPr>
      </w:pPr>
    </w:p>
    <w:p w:rsidR="00D7762C" w:rsidRPr="00470823" w:rsidRDefault="00D7762C">
      <w:pPr>
        <w:rPr>
          <w:sz w:val="24"/>
          <w:szCs w:val="24"/>
        </w:rPr>
      </w:pPr>
    </w:p>
    <w:sectPr w:rsidR="00D7762C" w:rsidRPr="00470823" w:rsidSect="008A5DAE">
      <w:headerReference w:type="default" r:id="rId7"/>
      <w:headerReference w:type="first" r:id="rId8"/>
      <w:pgSz w:w="11906" w:h="16838" w:code="9"/>
      <w:pgMar w:top="709" w:right="566" w:bottom="709"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AF4" w:rsidRDefault="00597AF4" w:rsidP="008A5DAE">
      <w:r>
        <w:separator/>
      </w:r>
    </w:p>
  </w:endnote>
  <w:endnote w:type="continuationSeparator" w:id="1">
    <w:p w:rsidR="00597AF4" w:rsidRDefault="00597AF4" w:rsidP="008A5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AF4" w:rsidRDefault="00597AF4" w:rsidP="008A5DAE">
      <w:r>
        <w:separator/>
      </w:r>
    </w:p>
  </w:footnote>
  <w:footnote w:type="continuationSeparator" w:id="1">
    <w:p w:rsidR="00597AF4" w:rsidRDefault="00597AF4" w:rsidP="008A5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555249"/>
      <w:docPartObj>
        <w:docPartGallery w:val="Page Numbers (Top of Page)"/>
        <w:docPartUnique/>
      </w:docPartObj>
    </w:sdtPr>
    <w:sdtContent>
      <w:p w:rsidR="001C30D8" w:rsidRDefault="00514828">
        <w:pPr>
          <w:pStyle w:val="Header"/>
          <w:jc w:val="center"/>
        </w:pPr>
        <w:r>
          <w:fldChar w:fldCharType="begin"/>
        </w:r>
        <w:r w:rsidR="005717B1">
          <w:instrText xml:space="preserve"> PAGE   \* MERGEFORMAT </w:instrText>
        </w:r>
        <w:r>
          <w:fldChar w:fldCharType="separate"/>
        </w:r>
        <w:r w:rsidR="00452527">
          <w:rPr>
            <w:noProof/>
          </w:rPr>
          <w:t>2</w:t>
        </w:r>
        <w:r>
          <w:fldChar w:fldCharType="end"/>
        </w:r>
      </w:p>
    </w:sdtContent>
  </w:sdt>
  <w:p w:rsidR="001C30D8" w:rsidRDefault="00597A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597AF4" w:rsidP="00F54C30">
    <w:pPr>
      <w:pStyle w:val="Header"/>
      <w:jc w:val="center"/>
    </w:pPr>
  </w:p>
  <w:p w:rsidR="00F54C30" w:rsidRPr="0041199F" w:rsidRDefault="00597AF4">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D58A8"/>
    <w:multiLevelType w:val="hybridMultilevel"/>
    <w:tmpl w:val="404C382C"/>
    <w:lvl w:ilvl="0" w:tplc="5F968E7E">
      <w:start w:val="1"/>
      <w:numFmt w:val="decimal"/>
      <w:lvlText w:val="%1."/>
      <w:lvlJc w:val="left"/>
      <w:pPr>
        <w:ind w:left="1650" w:hanging="360"/>
      </w:pPr>
      <w:rPr>
        <w:rFonts w:hint="default"/>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hyphenationZone w:val="396"/>
  <w:characterSpacingControl w:val="doNotCompress"/>
  <w:footnotePr>
    <w:footnote w:id="0"/>
    <w:footnote w:id="1"/>
  </w:footnotePr>
  <w:endnotePr>
    <w:endnote w:id="0"/>
    <w:endnote w:id="1"/>
  </w:endnotePr>
  <w:compat/>
  <w:rsids>
    <w:rsidRoot w:val="008A5DAE"/>
    <w:rsid w:val="00092829"/>
    <w:rsid w:val="000B3A1F"/>
    <w:rsid w:val="00264334"/>
    <w:rsid w:val="002D7E9E"/>
    <w:rsid w:val="004508B0"/>
    <w:rsid w:val="00452527"/>
    <w:rsid w:val="00470823"/>
    <w:rsid w:val="00514828"/>
    <w:rsid w:val="00516E8E"/>
    <w:rsid w:val="005717B1"/>
    <w:rsid w:val="00581303"/>
    <w:rsid w:val="00597AF4"/>
    <w:rsid w:val="005F7BC5"/>
    <w:rsid w:val="00726A6C"/>
    <w:rsid w:val="00761D2C"/>
    <w:rsid w:val="008A5DAE"/>
    <w:rsid w:val="00993BED"/>
    <w:rsid w:val="00BD384A"/>
    <w:rsid w:val="00D61039"/>
    <w:rsid w:val="00D776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DAE"/>
    <w:pPr>
      <w:spacing w:after="0" w:line="240" w:lineRule="auto"/>
      <w:ind w:firstLine="567"/>
      <w:jc w:val="both"/>
    </w:pPr>
    <w:rPr>
      <w:rFonts w:ascii="Times New Roman" w:eastAsia="Times New Roman" w:hAnsi="Times New Roman" w:cs="Times New Roman"/>
      <w:sz w:val="26"/>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DAE"/>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8A5DAE"/>
    <w:rPr>
      <w:rFonts w:ascii="TimesLT" w:hAnsi="TimesLT" w:cs="Times New Roman"/>
      <w:kern w:val="20"/>
      <w:sz w:val="24"/>
      <w:szCs w:val="20"/>
      <w:lang w:val="lt-LT"/>
    </w:rPr>
  </w:style>
  <w:style w:type="paragraph" w:styleId="HTMLPreformatted">
    <w:name w:val="HTML Preformatted"/>
    <w:basedOn w:val="Normal"/>
    <w:link w:val="HTMLPreformattedChar"/>
    <w:rsid w:val="008A5DAE"/>
    <w:pPr>
      <w:ind w:firstLine="0"/>
      <w:jc w:val="left"/>
    </w:pPr>
    <w:rPr>
      <w:rFonts w:ascii="Consolas" w:hAnsi="Consolas"/>
      <w:sz w:val="20"/>
      <w:lang w:eastAsia="en-US"/>
    </w:rPr>
  </w:style>
  <w:style w:type="character" w:customStyle="1" w:styleId="HTMLPreformattedChar">
    <w:name w:val="HTML Preformatted Char"/>
    <w:basedOn w:val="DefaultParagraphFont"/>
    <w:link w:val="HTMLPreformatted"/>
    <w:rsid w:val="008A5DAE"/>
    <w:rPr>
      <w:rFonts w:ascii="Consolas" w:eastAsia="Times New Roman" w:hAnsi="Consolas" w:cs="Times New Roman"/>
      <w:sz w:val="20"/>
      <w:szCs w:val="20"/>
      <w:lang w:val="lt-LT"/>
    </w:rPr>
  </w:style>
  <w:style w:type="paragraph" w:styleId="BalloonText">
    <w:name w:val="Balloon Text"/>
    <w:basedOn w:val="Normal"/>
    <w:link w:val="BalloonTextChar"/>
    <w:uiPriority w:val="99"/>
    <w:semiHidden/>
    <w:unhideWhenUsed/>
    <w:rsid w:val="008A5DAE"/>
    <w:rPr>
      <w:rFonts w:ascii="Tahoma" w:hAnsi="Tahoma" w:cs="Tahoma"/>
      <w:sz w:val="16"/>
      <w:szCs w:val="16"/>
    </w:rPr>
  </w:style>
  <w:style w:type="character" w:customStyle="1" w:styleId="BalloonTextChar">
    <w:name w:val="Balloon Text Char"/>
    <w:basedOn w:val="DefaultParagraphFont"/>
    <w:link w:val="BalloonText"/>
    <w:uiPriority w:val="99"/>
    <w:semiHidden/>
    <w:rsid w:val="008A5DAE"/>
    <w:rPr>
      <w:rFonts w:ascii="Tahoma" w:eastAsia="Times New Roman" w:hAnsi="Tahoma" w:cs="Tahoma"/>
      <w:sz w:val="16"/>
      <w:szCs w:val="16"/>
      <w:lang w:val="lt-LT" w:eastAsia="lt-LT"/>
    </w:rPr>
  </w:style>
  <w:style w:type="paragraph" w:styleId="Footer">
    <w:name w:val="footer"/>
    <w:basedOn w:val="Normal"/>
    <w:link w:val="FooterChar"/>
    <w:uiPriority w:val="99"/>
    <w:semiHidden/>
    <w:unhideWhenUsed/>
    <w:rsid w:val="008A5DAE"/>
    <w:pPr>
      <w:tabs>
        <w:tab w:val="center" w:pos="4680"/>
        <w:tab w:val="right" w:pos="9360"/>
      </w:tabs>
    </w:pPr>
  </w:style>
  <w:style w:type="character" w:customStyle="1" w:styleId="FooterChar">
    <w:name w:val="Footer Char"/>
    <w:basedOn w:val="DefaultParagraphFont"/>
    <w:link w:val="Footer"/>
    <w:uiPriority w:val="99"/>
    <w:semiHidden/>
    <w:rsid w:val="008A5DAE"/>
    <w:rPr>
      <w:rFonts w:ascii="Times New Roman" w:eastAsia="Times New Roman" w:hAnsi="Times New Roman" w:cs="Times New Roman"/>
      <w:sz w:val="26"/>
      <w:szCs w:val="20"/>
      <w:lang w:val="lt-LT" w:eastAsia="lt-LT"/>
    </w:rPr>
  </w:style>
  <w:style w:type="paragraph" w:styleId="ListParagraph">
    <w:name w:val="List Paragraph"/>
    <w:basedOn w:val="Normal"/>
    <w:uiPriority w:val="34"/>
    <w:qFormat/>
    <w:rsid w:val="00516E8E"/>
    <w:pPr>
      <w:widowControl w:val="0"/>
      <w:tabs>
        <w:tab w:val="left" w:pos="1293"/>
      </w:tabs>
      <w:overflowPunct w:val="0"/>
      <w:autoSpaceDE w:val="0"/>
      <w:autoSpaceDN w:val="0"/>
      <w:adjustRightInd w:val="0"/>
      <w:ind w:left="720" w:firstLine="0"/>
      <w:contextualSpacing/>
      <w:jc w:val="left"/>
      <w:textAlignment w:val="baseline"/>
    </w:pPr>
    <w:rPr>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Linute</dc:creator>
  <cp:lastModifiedBy>Linute</cp:lastModifiedBy>
  <cp:revision>2</cp:revision>
  <dcterms:created xsi:type="dcterms:W3CDTF">2022-10-18T12:22:00Z</dcterms:created>
  <dcterms:modified xsi:type="dcterms:W3CDTF">2022-10-18T12:22:00Z</dcterms:modified>
</cp:coreProperties>
</file>