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9F" w:rsidRDefault="0007540B">
      <w:pPr>
        <w:spacing w:line="276" w:lineRule="auto"/>
        <w:ind w:left="6237"/>
        <w:rPr>
          <w:szCs w:val="24"/>
          <w:lang w:eastAsia="lt-LT"/>
        </w:rPr>
      </w:pPr>
      <w:bookmarkStart w:id="0" w:name="_GoBack"/>
      <w:bookmarkEnd w:id="0"/>
      <w:r>
        <w:rPr>
          <w:szCs w:val="24"/>
          <w:lang w:eastAsia="lt-LT"/>
        </w:rPr>
        <w:t>PATVIRTINTA</w:t>
      </w:r>
    </w:p>
    <w:p w:rsidR="0097439F" w:rsidRDefault="0007540B">
      <w:pPr>
        <w:spacing w:line="276" w:lineRule="auto"/>
        <w:ind w:left="6237"/>
        <w:rPr>
          <w:szCs w:val="24"/>
          <w:lang w:eastAsia="lt-LT"/>
        </w:rPr>
      </w:pPr>
      <w:r>
        <w:rPr>
          <w:szCs w:val="24"/>
          <w:lang w:eastAsia="lt-LT"/>
        </w:rPr>
        <w:t>Prienų rajono savivaldybės tarybos</w:t>
      </w:r>
    </w:p>
    <w:p w:rsidR="0097439F" w:rsidRDefault="0007540B">
      <w:pPr>
        <w:spacing w:line="276" w:lineRule="auto"/>
        <w:ind w:left="6237"/>
        <w:rPr>
          <w:szCs w:val="24"/>
          <w:lang w:eastAsia="lt-LT"/>
        </w:rPr>
      </w:pPr>
      <w:r>
        <w:rPr>
          <w:szCs w:val="24"/>
          <w:lang w:eastAsia="lt-LT"/>
        </w:rPr>
        <w:t xml:space="preserve">2020 m. balandžio 30 d. </w:t>
      </w:r>
    </w:p>
    <w:p w:rsidR="0097439F" w:rsidRDefault="0007540B">
      <w:pPr>
        <w:spacing w:line="276" w:lineRule="auto"/>
        <w:ind w:left="6237"/>
        <w:rPr>
          <w:szCs w:val="24"/>
          <w:lang w:eastAsia="lt-LT"/>
        </w:rPr>
      </w:pPr>
      <w:r>
        <w:rPr>
          <w:szCs w:val="24"/>
          <w:lang w:eastAsia="lt-LT"/>
        </w:rPr>
        <w:t>sprendimu Nr. T3-102</w:t>
      </w:r>
    </w:p>
    <w:p w:rsidR="0097439F" w:rsidRDefault="0097439F">
      <w:pPr>
        <w:keepNext/>
        <w:spacing w:line="276" w:lineRule="auto"/>
        <w:rPr>
          <w:b/>
          <w:szCs w:val="24"/>
        </w:rPr>
      </w:pPr>
    </w:p>
    <w:p w:rsidR="0097439F" w:rsidRDefault="0097439F">
      <w:pPr>
        <w:keepNext/>
        <w:spacing w:line="276" w:lineRule="auto"/>
        <w:ind w:firstLine="124"/>
        <w:jc w:val="center"/>
        <w:rPr>
          <w:b/>
          <w:szCs w:val="24"/>
        </w:rPr>
      </w:pPr>
    </w:p>
    <w:p w:rsidR="0097439F" w:rsidRDefault="0007540B">
      <w:pPr>
        <w:keepNext/>
        <w:spacing w:line="276" w:lineRule="auto"/>
        <w:jc w:val="center"/>
        <w:rPr>
          <w:b/>
          <w:caps/>
          <w:szCs w:val="24"/>
          <w:lang w:eastAsia="lt-LT"/>
        </w:rPr>
      </w:pPr>
      <w:r>
        <w:rPr>
          <w:b/>
        </w:rPr>
        <w:t>PRIENŲ RAJONO SAVIVALDYBĖS BIUDŽETO LĖŠOMIS IŠ DALIES FINANSUOJAMŲ SPORTO PROJEKTŲ FINANSAVIMO TVARKOS APRAŠAS</w:t>
      </w:r>
    </w:p>
    <w:p w:rsidR="0097439F" w:rsidRDefault="0097439F">
      <w:pPr>
        <w:spacing w:line="276" w:lineRule="auto"/>
        <w:rPr>
          <w:b/>
          <w:caps/>
          <w:szCs w:val="24"/>
          <w:lang w:eastAsia="lt-LT"/>
        </w:rPr>
      </w:pPr>
    </w:p>
    <w:p w:rsidR="0097439F" w:rsidRDefault="0007540B">
      <w:pPr>
        <w:spacing w:line="276" w:lineRule="auto"/>
        <w:jc w:val="center"/>
        <w:rPr>
          <w:rFonts w:eastAsia="Calibri"/>
          <w:b/>
          <w:bCs/>
          <w:caps/>
          <w:szCs w:val="22"/>
        </w:rPr>
      </w:pPr>
      <w:r>
        <w:rPr>
          <w:rFonts w:eastAsia="Calibri"/>
          <w:b/>
          <w:bCs/>
          <w:caps/>
          <w:szCs w:val="22"/>
        </w:rPr>
        <w:t>I SKYRIUS</w:t>
      </w:r>
    </w:p>
    <w:p w:rsidR="0097439F" w:rsidRDefault="0007540B">
      <w:pPr>
        <w:keepNext/>
        <w:spacing w:line="276" w:lineRule="auto"/>
        <w:jc w:val="center"/>
        <w:rPr>
          <w:b/>
          <w:caps/>
          <w:szCs w:val="24"/>
          <w:lang w:eastAsia="lt-LT"/>
        </w:rPr>
      </w:pPr>
      <w:r>
        <w:rPr>
          <w:b/>
          <w:caps/>
          <w:szCs w:val="24"/>
          <w:lang w:eastAsia="lt-LT"/>
        </w:rPr>
        <w:t>BENDROSIOS NUOSTATOS</w:t>
      </w:r>
    </w:p>
    <w:p w:rsidR="0097439F" w:rsidRDefault="0097439F">
      <w:pPr>
        <w:spacing w:line="276" w:lineRule="auto"/>
        <w:jc w:val="both"/>
        <w:rPr>
          <w:b/>
          <w:caps/>
          <w:szCs w:val="24"/>
          <w:lang w:eastAsia="lt-LT"/>
        </w:rPr>
      </w:pPr>
    </w:p>
    <w:p w:rsidR="0097439F" w:rsidRDefault="0007540B">
      <w:pPr>
        <w:spacing w:line="276" w:lineRule="auto"/>
        <w:ind w:firstLine="851"/>
        <w:jc w:val="both"/>
        <w:rPr>
          <w:szCs w:val="24"/>
        </w:rPr>
      </w:pPr>
      <w:r>
        <w:rPr>
          <w:rFonts w:eastAsia="Calibri"/>
          <w:szCs w:val="24"/>
        </w:rPr>
        <w:t>1.</w:t>
      </w:r>
      <w:r>
        <w:rPr>
          <w:rFonts w:eastAsia="Calibri"/>
          <w:szCs w:val="24"/>
        </w:rPr>
        <w:t xml:space="preserve"> </w:t>
      </w:r>
      <w:r>
        <w:t>Prienų rajono savivaldybės biudžeto lėšomis iš dalies finansuojamų sporto projektų finansavimo tvarkos aprašas</w:t>
      </w:r>
      <w:r>
        <w:rPr>
          <w:rFonts w:eastAsia="Calibri"/>
          <w:szCs w:val="24"/>
          <w:lang w:eastAsia="lt-LT"/>
        </w:rPr>
        <w:t xml:space="preserve"> (toliau – Aprašas) </w:t>
      </w:r>
      <w:r>
        <w:t xml:space="preserve">reglamentuoja </w:t>
      </w:r>
      <w:r>
        <w:rPr>
          <w:szCs w:val="24"/>
          <w:lang w:eastAsia="lt-LT"/>
        </w:rPr>
        <w:t>sporto srityje veikiančių juridinių ir fizinių asmenų</w:t>
      </w:r>
      <w:r>
        <w:rPr>
          <w:b/>
          <w:bCs/>
          <w:szCs w:val="24"/>
          <w:lang w:eastAsia="lt-LT"/>
        </w:rPr>
        <w:t xml:space="preserve"> </w:t>
      </w:r>
      <w:r>
        <w:rPr>
          <w:bCs/>
          <w:szCs w:val="24"/>
          <w:lang w:eastAsia="lt-LT"/>
        </w:rPr>
        <w:t>veiklos</w:t>
      </w:r>
      <w:r>
        <w:rPr>
          <w:b/>
          <w:bCs/>
          <w:szCs w:val="24"/>
          <w:lang w:eastAsia="lt-LT"/>
        </w:rPr>
        <w:t xml:space="preserve"> </w:t>
      </w:r>
      <w:r>
        <w:rPr>
          <w:rFonts w:eastAsia="Calibri"/>
          <w:spacing w:val="-2"/>
          <w:szCs w:val="24"/>
          <w:lang w:eastAsia="lt-LT"/>
        </w:rPr>
        <w:t>finansavimo Prienų rajono savivaldybės biudžeto lėšomis principus, pateiktų  projektų paraiškų vertinimo</w:t>
      </w:r>
      <w:r>
        <w:rPr>
          <w:szCs w:val="24"/>
        </w:rPr>
        <w:t xml:space="preserve"> ir projektų veikloms įgyvendinti reikalingų lėšų skyrimo tvarką,</w:t>
      </w:r>
      <w:r>
        <w:rPr>
          <w:rFonts w:eastAsia="Calibri"/>
          <w:spacing w:val="-2"/>
          <w:szCs w:val="24"/>
          <w:lang w:eastAsia="lt-LT"/>
        </w:rPr>
        <w:t xml:space="preserve"> jų panaudojimo ir atsiskaitymo už gautas lėšas kontrolę</w:t>
      </w:r>
      <w:r>
        <w:rPr>
          <w:rFonts w:eastAsia="Calibri"/>
          <w:szCs w:val="24"/>
        </w:rPr>
        <w:t>.</w:t>
      </w:r>
      <w:r>
        <w:rPr>
          <w:szCs w:val="24"/>
          <w:lang w:eastAsia="lt-LT"/>
        </w:rPr>
        <w:t xml:space="preserve"> Lėšos sporto projektams finan</w:t>
      </w:r>
      <w:r>
        <w:rPr>
          <w:szCs w:val="24"/>
          <w:lang w:eastAsia="lt-LT"/>
        </w:rPr>
        <w:t xml:space="preserve">suoti kiekvienais metais numatomos Prienų rajono savivaldybės </w:t>
      </w:r>
      <w:r>
        <w:rPr>
          <w:lang w:eastAsia="lt-LT"/>
        </w:rPr>
        <w:t xml:space="preserve">(toliau – Savivaldybė) </w:t>
      </w:r>
      <w:r>
        <w:rPr>
          <w:szCs w:val="24"/>
          <w:lang w:eastAsia="lt-LT"/>
        </w:rPr>
        <w:t>biudžete.</w:t>
      </w:r>
    </w:p>
    <w:p w:rsidR="0097439F" w:rsidRDefault="0007540B">
      <w:pPr>
        <w:tabs>
          <w:tab w:val="left" w:pos="851"/>
          <w:tab w:val="left" w:pos="6840"/>
        </w:tabs>
        <w:suppressAutoHyphens/>
        <w:spacing w:line="276" w:lineRule="auto"/>
        <w:ind w:firstLine="851"/>
        <w:jc w:val="both"/>
        <w:rPr>
          <w:rFonts w:ascii="Liberation Serif;Times New Roma" w:eastAsia="SimSun;宋体" w:hAnsi="Liberation Serif;Times New Roma" w:cs="Mangal" w:hint="eastAsia"/>
          <w:szCs w:val="24"/>
          <w:u w:val="single"/>
          <w:lang w:eastAsia="zh-CN" w:bidi="hi-IN"/>
        </w:rPr>
      </w:pPr>
      <w:r>
        <w:rPr>
          <w:rFonts w:eastAsia="SimSun;宋体"/>
          <w:bCs/>
          <w:szCs w:val="24"/>
          <w:lang w:eastAsia="zh-CN" w:bidi="hi-IN"/>
        </w:rPr>
        <w:t>2. Tikslas – skatinti aukšto meistriškumo sportą ir sudaryti sąlygas Lietuvos aukščiausiose lygose žaidžiantiems (besivaržantiems) Prienų rajono savivaldybės kom</w:t>
      </w:r>
      <w:r>
        <w:rPr>
          <w:rFonts w:eastAsia="SimSun;宋体"/>
          <w:bCs/>
          <w:szCs w:val="24"/>
          <w:lang w:eastAsia="zh-CN" w:bidi="hi-IN"/>
        </w:rPr>
        <w:t>andinių žaidimų ir individualių sporto šakų atstovams siekti kokybinių ir kiekybinių sporto rezultatų.</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Calibri"/>
          <w:szCs w:val="24"/>
        </w:rPr>
        <w:t xml:space="preserve">3. </w:t>
      </w:r>
      <w:r>
        <w:rPr>
          <w:rFonts w:eastAsia="SimSun;宋体"/>
          <w:szCs w:val="24"/>
          <w:lang w:eastAsia="zh-CN" w:bidi="hi-IN"/>
        </w:rPr>
        <w:t xml:space="preserve">Apraše vartojamos sąvokos atitinka Lietuvos Respublikos vietos savivaldos, Lietuvos Respublikos </w:t>
      </w:r>
      <w:r>
        <w:rPr>
          <w:rFonts w:eastAsia="Calibri"/>
        </w:rPr>
        <w:t xml:space="preserve">sporto, </w:t>
      </w:r>
      <w:r>
        <w:rPr>
          <w:rFonts w:eastAsia="SimSun;宋体"/>
          <w:szCs w:val="24"/>
          <w:lang w:eastAsia="zh-CN" w:bidi="hi-IN"/>
        </w:rPr>
        <w:t xml:space="preserve">Lietuvos Respublikos nevyriausybinių </w:t>
      </w:r>
      <w:r>
        <w:rPr>
          <w:rFonts w:eastAsia="SimSun;宋体"/>
          <w:szCs w:val="24"/>
          <w:lang w:eastAsia="zh-CN" w:bidi="hi-IN"/>
        </w:rPr>
        <w:t>organizacijų plėtros, Lietuvos Respublikos asociacijų, Lietuvos Respublikos viešųjų įstaigų, Lietuvos Respublikos savanoriškos veiklos įstatymuose ir kituose teisės aktuose vartojamas sąvokas.</w:t>
      </w:r>
    </w:p>
    <w:p w:rsidR="0097439F" w:rsidRDefault="0097439F">
      <w:pPr>
        <w:tabs>
          <w:tab w:val="left" w:pos="851"/>
        </w:tabs>
        <w:suppressAutoHyphens/>
        <w:spacing w:line="276" w:lineRule="auto"/>
        <w:ind w:firstLine="851"/>
        <w:jc w:val="both"/>
        <w:rPr>
          <w:rFonts w:eastAsia="SimSun;宋体"/>
          <w:szCs w:val="24"/>
          <w:lang w:eastAsia="zh-CN" w:bidi="hi-IN"/>
        </w:rPr>
      </w:pPr>
    </w:p>
    <w:p w:rsidR="0097439F" w:rsidRDefault="0007540B">
      <w:pPr>
        <w:tabs>
          <w:tab w:val="left" w:pos="851"/>
        </w:tabs>
        <w:suppressAutoHyphens/>
        <w:spacing w:line="276" w:lineRule="auto"/>
        <w:jc w:val="center"/>
        <w:rPr>
          <w:b/>
        </w:rPr>
      </w:pPr>
      <w:r>
        <w:rPr>
          <w:b/>
        </w:rPr>
        <w:t>II SKYRIUS</w:t>
      </w:r>
    </w:p>
    <w:p w:rsidR="0097439F" w:rsidRDefault="0007540B">
      <w:pPr>
        <w:tabs>
          <w:tab w:val="left" w:pos="851"/>
        </w:tabs>
        <w:suppressAutoHyphens/>
        <w:spacing w:line="276" w:lineRule="auto"/>
        <w:jc w:val="center"/>
        <w:rPr>
          <w:b/>
        </w:rPr>
      </w:pPr>
      <w:r>
        <w:rPr>
          <w:b/>
        </w:rPr>
        <w:t>REIKALAVIMAI PAREIŠKĖJAMS</w:t>
      </w:r>
    </w:p>
    <w:p w:rsidR="0097439F" w:rsidRDefault="0097439F">
      <w:pPr>
        <w:tabs>
          <w:tab w:val="left" w:pos="851"/>
        </w:tabs>
        <w:suppressAutoHyphens/>
        <w:spacing w:line="276" w:lineRule="auto"/>
        <w:ind w:firstLine="851"/>
        <w:jc w:val="center"/>
        <w:rPr>
          <w:b/>
        </w:rPr>
      </w:pPr>
    </w:p>
    <w:p w:rsidR="0097439F" w:rsidRDefault="0007540B">
      <w:pPr>
        <w:spacing w:line="276" w:lineRule="auto"/>
        <w:ind w:firstLine="851"/>
        <w:jc w:val="both"/>
      </w:pPr>
      <w:r>
        <w:t>4. Paraiškas gali teikti</w:t>
      </w:r>
      <w:r>
        <w:t xml:space="preserve"> pareiškėjai, kurie atitinka šiuos reikalavimus:</w:t>
      </w:r>
    </w:p>
    <w:p w:rsidR="0097439F" w:rsidRDefault="0007540B">
      <w:pPr>
        <w:spacing w:line="276" w:lineRule="auto"/>
        <w:ind w:firstLine="851"/>
        <w:jc w:val="both"/>
      </w:pPr>
      <w:r>
        <w:t>4.1. teisės aktų nustatyta tvarka Juridinių asmenų registre įregistruoti Prienų rajono savivaldybėje;</w:t>
      </w:r>
    </w:p>
    <w:p w:rsidR="0097439F" w:rsidRDefault="0007540B">
      <w:pPr>
        <w:spacing w:line="276" w:lineRule="auto"/>
        <w:ind w:firstLine="851"/>
        <w:jc w:val="both"/>
      </w:pPr>
      <w:r>
        <w:t>4.2. atstovauja Prienų rajonui ir jį reprezentuoja;</w:t>
      </w:r>
    </w:p>
    <w:p w:rsidR="0097439F" w:rsidRDefault="0007540B">
      <w:pPr>
        <w:spacing w:line="276" w:lineRule="auto"/>
        <w:ind w:firstLine="851"/>
        <w:jc w:val="both"/>
      </w:pPr>
      <w:r>
        <w:t>4.3. skatina sportininkus siekti aukštų sportinių rez</w:t>
      </w:r>
      <w:r>
        <w:t>ultatų;</w:t>
      </w:r>
    </w:p>
    <w:p w:rsidR="0097439F" w:rsidRDefault="0007540B">
      <w:pPr>
        <w:spacing w:line="276" w:lineRule="auto"/>
        <w:ind w:firstLine="851"/>
        <w:jc w:val="both"/>
      </w:pPr>
      <w:r>
        <w:t>4.4. turi komandą, žaidžiančią Lietuvos čempionatuose arba sportininkai atstovauja Prienų rajonui, šalies rinktinei;</w:t>
      </w:r>
    </w:p>
    <w:p w:rsidR="0097439F" w:rsidRDefault="0007540B">
      <w:pPr>
        <w:spacing w:line="276" w:lineRule="auto"/>
        <w:ind w:firstLine="851"/>
        <w:jc w:val="both"/>
      </w:pPr>
      <w:r>
        <w:t>4.5. turi ilgalaikę, ne trumpesnę kaip 3 metų, sportinės veiklos programą (strategiją);</w:t>
      </w:r>
    </w:p>
    <w:p w:rsidR="0097439F" w:rsidRDefault="0007540B">
      <w:pPr>
        <w:spacing w:line="276" w:lineRule="auto"/>
        <w:ind w:firstLine="851"/>
        <w:jc w:val="both"/>
      </w:pPr>
      <w:r>
        <w:t>4.6. projektas ne mažiau kaip 30 procentų (</w:t>
      </w:r>
      <w:r>
        <w:t>skaičiuojant nuo prašomos sumos) remiamas iš kitų finansavimo šaltinių.</w:t>
      </w:r>
    </w:p>
    <w:p w:rsidR="0097439F" w:rsidRDefault="0097439F">
      <w:pPr>
        <w:spacing w:line="276" w:lineRule="auto"/>
        <w:ind w:firstLine="851"/>
        <w:jc w:val="both"/>
      </w:pPr>
    </w:p>
    <w:p w:rsidR="0097439F" w:rsidRDefault="0007540B">
      <w:pPr>
        <w:spacing w:line="276" w:lineRule="auto"/>
        <w:jc w:val="center"/>
        <w:rPr>
          <w:b/>
        </w:rPr>
      </w:pPr>
      <w:r>
        <w:rPr>
          <w:b/>
        </w:rPr>
        <w:t>III SKYRIUS</w:t>
      </w:r>
    </w:p>
    <w:p w:rsidR="0097439F" w:rsidRDefault="0007540B">
      <w:pPr>
        <w:spacing w:line="276" w:lineRule="auto"/>
        <w:jc w:val="center"/>
        <w:rPr>
          <w:b/>
        </w:rPr>
      </w:pPr>
      <w:r>
        <w:rPr>
          <w:b/>
        </w:rPr>
        <w:t>TINKAMOS FINANSUOTI VEIKLOS IR UŽDAVINIAI</w:t>
      </w:r>
    </w:p>
    <w:p w:rsidR="0097439F" w:rsidRDefault="0097439F">
      <w:pPr>
        <w:spacing w:line="276" w:lineRule="auto"/>
        <w:ind w:firstLine="851"/>
        <w:jc w:val="center"/>
        <w:rPr>
          <w:b/>
        </w:rPr>
      </w:pPr>
    </w:p>
    <w:p w:rsidR="0097439F" w:rsidRDefault="0007540B">
      <w:pPr>
        <w:tabs>
          <w:tab w:val="left" w:pos="993"/>
        </w:tabs>
        <w:spacing w:line="276" w:lineRule="auto"/>
        <w:ind w:firstLine="851"/>
        <w:jc w:val="both"/>
        <w:rPr>
          <w:szCs w:val="24"/>
          <w:lang w:eastAsia="lt-LT"/>
        </w:rPr>
      </w:pPr>
      <w:r>
        <w:rPr>
          <w:rFonts w:eastAsia="Calibri"/>
          <w:szCs w:val="22"/>
          <w:lang w:eastAsia="lt-LT"/>
        </w:rPr>
        <w:t xml:space="preserve">5. </w:t>
      </w:r>
      <w:r>
        <w:rPr>
          <w:szCs w:val="24"/>
          <w:lang w:eastAsia="lt-LT"/>
        </w:rPr>
        <w:t>Tinkamos finansuoti veiklos:</w:t>
      </w:r>
    </w:p>
    <w:p w:rsidR="0097439F" w:rsidRDefault="0007540B">
      <w:pPr>
        <w:tabs>
          <w:tab w:val="left" w:pos="993"/>
        </w:tabs>
        <w:spacing w:line="276" w:lineRule="auto"/>
        <w:ind w:firstLine="851"/>
        <w:jc w:val="both"/>
      </w:pPr>
      <w:r>
        <w:rPr>
          <w:rFonts w:eastAsia="Calibri"/>
          <w:szCs w:val="22"/>
          <w:lang w:eastAsia="lt-LT"/>
        </w:rPr>
        <w:t>5.1.</w:t>
      </w:r>
      <w:r>
        <w:t xml:space="preserve"> dalyvavimas nacionaliniuose ir tarptautiniuose čempionatuose;</w:t>
      </w:r>
    </w:p>
    <w:p w:rsidR="0097439F" w:rsidRDefault="0007540B">
      <w:pPr>
        <w:tabs>
          <w:tab w:val="left" w:pos="993"/>
        </w:tabs>
        <w:spacing w:line="276" w:lineRule="auto"/>
        <w:ind w:firstLine="851"/>
        <w:jc w:val="both"/>
      </w:pPr>
      <w:r>
        <w:rPr>
          <w:rFonts w:eastAsia="Calibri"/>
          <w:szCs w:val="22"/>
          <w:lang w:eastAsia="lt-LT"/>
        </w:rPr>
        <w:lastRenderedPageBreak/>
        <w:t>5</w:t>
      </w:r>
      <w:r>
        <w:t>.2. veiklos, įgyvendinančios</w:t>
      </w:r>
      <w:r>
        <w:t xml:space="preserve"> aukšto meistriškumo sporto programas, atitinkančias Lietuvos Respublikos sporto įstatyme nustatytus kriterijus.</w:t>
      </w:r>
    </w:p>
    <w:p w:rsidR="0097439F" w:rsidRDefault="0007540B">
      <w:pPr>
        <w:spacing w:line="276" w:lineRule="auto"/>
        <w:ind w:firstLine="851"/>
        <w:jc w:val="both"/>
      </w:pPr>
      <w:r>
        <w:t>6. Uždaviniai:</w:t>
      </w:r>
    </w:p>
    <w:p w:rsidR="0097439F" w:rsidRDefault="0007540B">
      <w:pPr>
        <w:spacing w:line="276" w:lineRule="auto"/>
        <w:ind w:firstLine="851"/>
        <w:jc w:val="both"/>
      </w:pPr>
      <w:r>
        <w:t>6.1. pagerinti sąlygas aukšto meistriškumo sporto potencialui didinti ir jam realizuoti;</w:t>
      </w:r>
    </w:p>
    <w:p w:rsidR="0097439F" w:rsidRDefault="0007540B">
      <w:pPr>
        <w:spacing w:line="276" w:lineRule="auto"/>
        <w:ind w:firstLine="851"/>
        <w:jc w:val="both"/>
      </w:pPr>
      <w:r>
        <w:t>6.2. plėtoti ir tobulinti sporto organi</w:t>
      </w:r>
      <w:r>
        <w:t>zacijų veiklą;</w:t>
      </w:r>
    </w:p>
    <w:p w:rsidR="0097439F" w:rsidRDefault="0007540B">
      <w:pPr>
        <w:spacing w:line="276" w:lineRule="auto"/>
        <w:ind w:firstLine="851"/>
        <w:jc w:val="both"/>
      </w:pPr>
      <w:r>
        <w:t>6.3. sudaryti galimybę gabiausiems aukšto meistriškumo sportininkams atstovauti Prienų rajonui;</w:t>
      </w:r>
    </w:p>
    <w:p w:rsidR="0097439F" w:rsidRDefault="0007540B">
      <w:pPr>
        <w:spacing w:line="276" w:lineRule="auto"/>
        <w:ind w:firstLine="851"/>
        <w:jc w:val="both"/>
      </w:pPr>
      <w:r>
        <w:t>6.4. skatinti sporto organizacijas dalyvauti aukščiausio lygio nacionaliniuose ir tarptautiniuose čempionatuose;</w:t>
      </w:r>
    </w:p>
    <w:p w:rsidR="0097439F" w:rsidRDefault="0007540B">
      <w:pPr>
        <w:spacing w:line="276" w:lineRule="auto"/>
        <w:ind w:firstLine="851"/>
      </w:pPr>
      <w:r>
        <w:t>6.5. skatinti Prienų rajono spor</w:t>
      </w:r>
      <w:r>
        <w:t>tininkus atstovauti Lietuvos rinktinėms.</w:t>
      </w:r>
    </w:p>
    <w:p w:rsidR="0097439F" w:rsidRDefault="0097439F">
      <w:pPr>
        <w:spacing w:line="276" w:lineRule="auto"/>
        <w:ind w:firstLine="851"/>
      </w:pPr>
    </w:p>
    <w:p w:rsidR="0097439F" w:rsidRDefault="0007540B">
      <w:pPr>
        <w:spacing w:line="276" w:lineRule="auto"/>
        <w:jc w:val="center"/>
        <w:rPr>
          <w:b/>
        </w:rPr>
      </w:pPr>
      <w:r>
        <w:rPr>
          <w:b/>
        </w:rPr>
        <w:t>IV SKYRIUS</w:t>
      </w:r>
    </w:p>
    <w:p w:rsidR="0097439F" w:rsidRDefault="0007540B">
      <w:pPr>
        <w:spacing w:line="276" w:lineRule="auto"/>
        <w:jc w:val="center"/>
      </w:pPr>
      <w:r>
        <w:rPr>
          <w:b/>
        </w:rPr>
        <w:t>VERTINIMO KRITERIJAI</w:t>
      </w:r>
    </w:p>
    <w:p w:rsidR="0097439F" w:rsidRDefault="0097439F">
      <w:pPr>
        <w:spacing w:line="276" w:lineRule="auto"/>
        <w:ind w:firstLine="851"/>
        <w:jc w:val="both"/>
      </w:pPr>
    </w:p>
    <w:p w:rsidR="0097439F" w:rsidRDefault="0007540B">
      <w:pPr>
        <w:spacing w:line="276" w:lineRule="auto"/>
        <w:ind w:firstLine="851"/>
        <w:jc w:val="both"/>
      </w:pPr>
      <w:r>
        <w:t>7. Paraiškos vertinamos pagal šiuos kriterijus:</w:t>
      </w:r>
    </w:p>
    <w:p w:rsidR="0097439F" w:rsidRDefault="0007540B">
      <w:pPr>
        <w:spacing w:line="276" w:lineRule="auto"/>
        <w:ind w:firstLine="851"/>
        <w:jc w:val="both"/>
      </w:pPr>
      <w:r>
        <w:t>7.1. Projekto atitiktis 5 punkte nurodytoms tinkamoms finansuoti veikloms;</w:t>
      </w:r>
    </w:p>
    <w:p w:rsidR="0097439F" w:rsidRDefault="0007540B">
      <w:pPr>
        <w:spacing w:line="276" w:lineRule="auto"/>
        <w:ind w:firstLine="851"/>
        <w:jc w:val="both"/>
      </w:pPr>
      <w:r>
        <w:t>7.2. Projekto numatytų tikslų, uždavinių ir aprašymo aišku</w:t>
      </w:r>
      <w:r>
        <w:t>mas;</w:t>
      </w:r>
    </w:p>
    <w:p w:rsidR="0097439F" w:rsidRDefault="0007540B">
      <w:pPr>
        <w:spacing w:line="276" w:lineRule="auto"/>
        <w:ind w:firstLine="851"/>
        <w:jc w:val="both"/>
      </w:pPr>
      <w:r>
        <w:t>7.3. Projekto veiklų įgyvendinimo plano pagrįstumas ir tinkamumas projekto tikslui ir uždaviniams pasiekti;</w:t>
      </w:r>
    </w:p>
    <w:p w:rsidR="0097439F" w:rsidRDefault="0007540B">
      <w:pPr>
        <w:spacing w:line="276" w:lineRule="auto"/>
        <w:ind w:firstLine="851"/>
        <w:jc w:val="both"/>
      </w:pPr>
      <w:r>
        <w:t>7.4. Projekto sąmatos racionalumas, detalumas, pagrįstumas, ryšys su projekto veiklomis;</w:t>
      </w:r>
    </w:p>
    <w:p w:rsidR="0097439F" w:rsidRDefault="0007540B">
      <w:pPr>
        <w:spacing w:line="276" w:lineRule="auto"/>
        <w:ind w:firstLine="851"/>
        <w:jc w:val="both"/>
      </w:pPr>
      <w:r>
        <w:t>7.5. Projektų veiklų tęstinumas, papildomų finansavimo</w:t>
      </w:r>
      <w:r>
        <w:t xml:space="preserve"> šaltinių užtikrinimas;</w:t>
      </w:r>
    </w:p>
    <w:p w:rsidR="0097439F" w:rsidRDefault="0007540B">
      <w:pPr>
        <w:spacing w:line="276" w:lineRule="auto"/>
        <w:ind w:firstLine="851"/>
        <w:jc w:val="both"/>
      </w:pPr>
      <w:r>
        <w:t>7.6. Projekto viešinimo strategijos aiškumas, detalumas ir racionalumas.</w:t>
      </w:r>
    </w:p>
    <w:p w:rsidR="0097439F" w:rsidRDefault="0097439F">
      <w:pPr>
        <w:spacing w:line="276" w:lineRule="auto"/>
        <w:ind w:firstLine="851"/>
        <w:jc w:val="both"/>
      </w:pPr>
    </w:p>
    <w:p w:rsidR="0097439F" w:rsidRDefault="0007540B">
      <w:pPr>
        <w:spacing w:line="276" w:lineRule="auto"/>
        <w:jc w:val="center"/>
        <w:rPr>
          <w:b/>
        </w:rPr>
      </w:pPr>
      <w:r>
        <w:rPr>
          <w:b/>
        </w:rPr>
        <w:t>V SKYRIUS</w:t>
      </w:r>
    </w:p>
    <w:p w:rsidR="0097439F" w:rsidRDefault="0007540B">
      <w:pPr>
        <w:spacing w:line="276" w:lineRule="auto"/>
        <w:jc w:val="center"/>
        <w:rPr>
          <w:b/>
        </w:rPr>
      </w:pPr>
      <w:r>
        <w:rPr>
          <w:b/>
        </w:rPr>
        <w:t>PARAIŠKŲ TEIKIMAS</w:t>
      </w:r>
    </w:p>
    <w:p w:rsidR="0097439F" w:rsidRDefault="0097439F">
      <w:pPr>
        <w:spacing w:line="276" w:lineRule="auto"/>
        <w:ind w:firstLine="851"/>
        <w:jc w:val="center"/>
        <w:rPr>
          <w:b/>
        </w:rPr>
      </w:pPr>
    </w:p>
    <w:p w:rsidR="0097439F" w:rsidRDefault="0007540B">
      <w:pPr>
        <w:spacing w:line="276" w:lineRule="auto"/>
        <w:ind w:firstLine="851"/>
        <w:jc w:val="both"/>
        <w:rPr>
          <w:szCs w:val="24"/>
        </w:rPr>
      </w:pPr>
      <w:r>
        <w:rPr>
          <w:rFonts w:eastAsia="Calibri"/>
          <w:szCs w:val="24"/>
        </w:rPr>
        <w:t xml:space="preserve">8. Informacija apie kvietimą teikti paraiškas </w:t>
      </w:r>
      <w:r>
        <w:rPr>
          <w:rFonts w:eastAsia="SimSun;宋体"/>
          <w:color w:val="000000"/>
          <w:szCs w:val="24"/>
          <w:lang w:eastAsia="lt-LT" w:bidi="hi-IN"/>
        </w:rPr>
        <w:t xml:space="preserve">skelbiama viešai Savivaldybės interneto </w:t>
      </w:r>
      <w:r>
        <w:rPr>
          <w:rFonts w:eastAsia="SimSun;宋体"/>
          <w:szCs w:val="24"/>
          <w:lang w:eastAsia="lt-LT" w:bidi="hi-IN"/>
        </w:rPr>
        <w:t xml:space="preserve">svetainėje </w:t>
      </w:r>
      <w:r>
        <w:rPr>
          <w:rFonts w:eastAsia="SimSun;宋体"/>
          <w:color w:val="0000FF"/>
          <w:szCs w:val="24"/>
          <w:u w:val="single"/>
          <w:lang w:eastAsia="lt-LT" w:bidi="hi-IN"/>
        </w:rPr>
        <w:t>www.prienai.lt</w:t>
      </w:r>
      <w:r>
        <w:rPr>
          <w:rFonts w:eastAsia="SimSun;宋体"/>
          <w:szCs w:val="24"/>
          <w:lang w:eastAsia="lt-LT" w:bidi="hi-IN"/>
        </w:rPr>
        <w:t>. Skelbime nurodom</w:t>
      </w:r>
      <w:r>
        <w:rPr>
          <w:rFonts w:eastAsia="SimSun;宋体"/>
          <w:szCs w:val="24"/>
          <w:lang w:eastAsia="lt-LT" w:bidi="hi-IN"/>
        </w:rPr>
        <w:t>a:</w:t>
      </w:r>
    </w:p>
    <w:p w:rsidR="0097439F" w:rsidRDefault="0007540B">
      <w:pPr>
        <w:spacing w:line="276" w:lineRule="auto"/>
        <w:ind w:firstLine="851"/>
        <w:jc w:val="both"/>
        <w:rPr>
          <w:rFonts w:eastAsia="SimSun;宋体"/>
          <w:szCs w:val="24"/>
          <w:lang w:eastAsia="lt-LT" w:bidi="hi-IN"/>
        </w:rPr>
      </w:pPr>
      <w:r>
        <w:rPr>
          <w:rFonts w:eastAsia="SimSun;宋体"/>
          <w:szCs w:val="24"/>
          <w:lang w:eastAsia="lt-LT" w:bidi="hi-IN"/>
        </w:rPr>
        <w:t xml:space="preserve">8.1. paraiškos forma </w:t>
      </w:r>
      <w:r>
        <w:rPr>
          <w:rFonts w:eastAsia="Calibri"/>
          <w:szCs w:val="24"/>
        </w:rPr>
        <w:t>(Aprašo 1 priedas)</w:t>
      </w:r>
      <w:r>
        <w:rPr>
          <w:rFonts w:eastAsia="SimSun;宋体"/>
          <w:szCs w:val="24"/>
          <w:lang w:eastAsia="lt-LT" w:bidi="hi-IN"/>
        </w:rPr>
        <w:t>;</w:t>
      </w:r>
    </w:p>
    <w:p w:rsidR="0097439F" w:rsidRDefault="0007540B">
      <w:pPr>
        <w:spacing w:line="276" w:lineRule="auto"/>
        <w:ind w:firstLine="851"/>
        <w:jc w:val="both"/>
        <w:rPr>
          <w:szCs w:val="24"/>
        </w:rPr>
      </w:pPr>
      <w:r>
        <w:rPr>
          <w:rFonts w:eastAsia="SimSun;宋体"/>
          <w:szCs w:val="24"/>
          <w:lang w:eastAsia="lt-LT" w:bidi="hi-IN"/>
        </w:rPr>
        <w:t>8.2. paraiškų priėmimo pradžia ir pabaiga;</w:t>
      </w:r>
    </w:p>
    <w:p w:rsidR="0097439F" w:rsidRDefault="0007540B">
      <w:pPr>
        <w:spacing w:line="276" w:lineRule="auto"/>
        <w:ind w:firstLine="851"/>
        <w:jc w:val="both"/>
        <w:rPr>
          <w:szCs w:val="24"/>
        </w:rPr>
      </w:pPr>
      <w:r>
        <w:rPr>
          <w:rFonts w:eastAsia="SimSun;宋体"/>
          <w:szCs w:val="24"/>
          <w:lang w:eastAsia="lt-LT" w:bidi="hi-IN"/>
        </w:rPr>
        <w:t xml:space="preserve">8.3. </w:t>
      </w:r>
      <w:r>
        <w:rPr>
          <w:bCs/>
          <w:szCs w:val="24"/>
        </w:rPr>
        <w:t>p</w:t>
      </w:r>
      <w:r>
        <w:rPr>
          <w:rFonts w:eastAsia="SimSun;宋体"/>
          <w:szCs w:val="24"/>
          <w:lang w:eastAsia="lt-LT" w:bidi="hi-IN"/>
        </w:rPr>
        <w:t>araiškų pateikimo adresas;</w:t>
      </w:r>
      <w:r>
        <w:rPr>
          <w:rFonts w:eastAsia="SimSun;宋体"/>
          <w:szCs w:val="24"/>
          <w:lang w:eastAsia="zh-CN" w:bidi="hi-IN"/>
        </w:rPr>
        <w:t xml:space="preserve"> </w:t>
      </w:r>
    </w:p>
    <w:p w:rsidR="0097439F" w:rsidRDefault="0007540B">
      <w:pPr>
        <w:spacing w:line="276" w:lineRule="auto"/>
        <w:ind w:firstLine="851"/>
        <w:jc w:val="both"/>
        <w:rPr>
          <w:szCs w:val="24"/>
        </w:rPr>
      </w:pPr>
      <w:r>
        <w:rPr>
          <w:rFonts w:eastAsia="SimSun;宋体"/>
          <w:szCs w:val="24"/>
          <w:lang w:eastAsia="lt-LT" w:bidi="hi-IN"/>
        </w:rPr>
        <w:t xml:space="preserve">8.4. atsakingas Savivaldybės administracijos specialistas (toliau </w:t>
      </w:r>
      <w:r>
        <w:rPr>
          <w:rFonts w:eastAsia="SimSun;宋体"/>
          <w:b/>
          <w:szCs w:val="24"/>
          <w:lang w:eastAsia="lt-LT" w:bidi="hi-IN"/>
        </w:rPr>
        <w:t xml:space="preserve">– </w:t>
      </w:r>
      <w:r>
        <w:rPr>
          <w:rFonts w:eastAsia="SimSun;宋体"/>
          <w:szCs w:val="24"/>
          <w:lang w:eastAsia="zh-CN" w:bidi="hi-IN"/>
        </w:rPr>
        <w:t>Administracijos</w:t>
      </w:r>
      <w:r>
        <w:rPr>
          <w:rFonts w:eastAsia="SimSun;宋体"/>
          <w:szCs w:val="24"/>
          <w:lang w:eastAsia="lt-LT" w:bidi="hi-IN"/>
        </w:rPr>
        <w:t xml:space="preserve"> specialistas), teikiantis konsultacijas pareiškėjams, jo kontaktai;</w:t>
      </w:r>
    </w:p>
    <w:p w:rsidR="0097439F" w:rsidRDefault="0007540B">
      <w:pPr>
        <w:spacing w:line="276" w:lineRule="auto"/>
        <w:ind w:firstLine="851"/>
        <w:jc w:val="both"/>
        <w:rPr>
          <w:szCs w:val="24"/>
        </w:rPr>
      </w:pPr>
      <w:r>
        <w:rPr>
          <w:rFonts w:eastAsia="SimSun;宋体"/>
          <w:szCs w:val="24"/>
          <w:lang w:eastAsia="lt-LT" w:bidi="hi-IN"/>
        </w:rPr>
        <w:t>8.5. dokumentai, kuriuos reikia pateikti;</w:t>
      </w:r>
    </w:p>
    <w:p w:rsidR="0097439F" w:rsidRDefault="0007540B">
      <w:pPr>
        <w:spacing w:line="276" w:lineRule="auto"/>
        <w:ind w:firstLine="851"/>
        <w:jc w:val="both"/>
        <w:rPr>
          <w:rFonts w:eastAsia="SimSun;宋体"/>
          <w:szCs w:val="24"/>
          <w:lang w:eastAsia="lt-LT" w:bidi="hi-IN"/>
        </w:rPr>
      </w:pPr>
      <w:r>
        <w:rPr>
          <w:rFonts w:eastAsia="SimSun;宋体"/>
          <w:szCs w:val="24"/>
          <w:lang w:eastAsia="lt-LT" w:bidi="hi-IN"/>
        </w:rPr>
        <w:t>8.6. kita reikalinga informacija.</w:t>
      </w:r>
    </w:p>
    <w:p w:rsidR="0097439F" w:rsidRDefault="0007540B">
      <w:pPr>
        <w:rPr>
          <w:rFonts w:eastAsia="MS Mincho"/>
          <w:i/>
          <w:iCs/>
          <w:sz w:val="20"/>
        </w:rPr>
      </w:pPr>
      <w:r>
        <w:rPr>
          <w:rFonts w:eastAsia="MS Mincho"/>
          <w:i/>
          <w:iCs/>
          <w:sz w:val="20"/>
        </w:rPr>
        <w:t>Punkto pakeitimai:</w:t>
      </w:r>
    </w:p>
    <w:p w:rsidR="0097439F" w:rsidRDefault="0007540B">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T3-268</w:t>
        </w:r>
      </w:hyperlink>
      <w:r>
        <w:rPr>
          <w:rFonts w:eastAsia="MS Mincho"/>
          <w:i/>
          <w:iCs/>
          <w:sz w:val="20"/>
        </w:rPr>
        <w:t>, 2020-11-26, paskelbta TAR 2020-11-27, i. k. 2020-25418</w:t>
      </w:r>
    </w:p>
    <w:p w:rsidR="0097439F" w:rsidRDefault="0097439F"/>
    <w:p w:rsidR="0097439F" w:rsidRDefault="0007540B">
      <w:pPr>
        <w:spacing w:line="276" w:lineRule="auto"/>
        <w:ind w:firstLine="851"/>
        <w:jc w:val="both"/>
        <w:rPr>
          <w:rFonts w:eastAsia="Calibri"/>
          <w:b/>
          <w:szCs w:val="24"/>
          <w:lang w:eastAsia="lt-LT"/>
        </w:rPr>
      </w:pPr>
      <w:r>
        <w:rPr>
          <w:szCs w:val="24"/>
        </w:rPr>
        <w:t>9. Pareiškėjas pagal vieną kvietimą gali teikti tik vieną paraišką, pasirinkdamas vieną iš 5 punkte nurodytų tinkamų finansuoti veiklų.</w:t>
      </w:r>
    </w:p>
    <w:p w:rsidR="0097439F" w:rsidRDefault="0007540B">
      <w:pPr>
        <w:rPr>
          <w:rFonts w:eastAsia="MS Mincho"/>
          <w:i/>
          <w:iCs/>
          <w:sz w:val="20"/>
        </w:rPr>
      </w:pPr>
      <w:r>
        <w:rPr>
          <w:rFonts w:eastAsia="MS Mincho"/>
          <w:i/>
          <w:iCs/>
          <w:sz w:val="20"/>
        </w:rPr>
        <w:t>Punkto pakeitimai:</w:t>
      </w:r>
    </w:p>
    <w:p w:rsidR="0097439F" w:rsidRDefault="0007540B">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T3-268</w:t>
        </w:r>
      </w:hyperlink>
      <w:r>
        <w:rPr>
          <w:rFonts w:eastAsia="MS Mincho"/>
          <w:i/>
          <w:iCs/>
          <w:sz w:val="20"/>
        </w:rPr>
        <w:t>, 2020-11-26, paskelbta TAR 2020-11-27, i. k. 2020-25418</w:t>
      </w:r>
    </w:p>
    <w:p w:rsidR="0097439F" w:rsidRDefault="0097439F"/>
    <w:p w:rsidR="0097439F" w:rsidRDefault="0007540B">
      <w:pPr>
        <w:spacing w:line="276" w:lineRule="auto"/>
        <w:jc w:val="center"/>
        <w:rPr>
          <w:rFonts w:eastAsia="Calibri"/>
          <w:b/>
          <w:szCs w:val="24"/>
          <w:lang w:eastAsia="lt-LT"/>
        </w:rPr>
      </w:pPr>
      <w:r>
        <w:rPr>
          <w:rFonts w:eastAsia="Calibri"/>
          <w:b/>
          <w:szCs w:val="24"/>
          <w:lang w:eastAsia="lt-LT"/>
        </w:rPr>
        <w:t>VI SKYRIUS</w:t>
      </w:r>
    </w:p>
    <w:p w:rsidR="0097439F" w:rsidRDefault="0007540B">
      <w:pPr>
        <w:spacing w:line="276" w:lineRule="auto"/>
        <w:jc w:val="center"/>
        <w:rPr>
          <w:rFonts w:eastAsia="Calibri"/>
          <w:b/>
          <w:szCs w:val="24"/>
          <w:lang w:eastAsia="lt-LT"/>
        </w:rPr>
      </w:pPr>
      <w:r>
        <w:rPr>
          <w:rFonts w:eastAsia="Calibri"/>
          <w:b/>
          <w:szCs w:val="24"/>
          <w:lang w:eastAsia="lt-LT"/>
        </w:rPr>
        <w:t>PROJEKTŲ VERTINIMAS IR SPRENDIMO DĖL FINANSAVIMO PRIĖMIMAS</w:t>
      </w:r>
    </w:p>
    <w:p w:rsidR="0097439F" w:rsidRDefault="0097439F">
      <w:pPr>
        <w:tabs>
          <w:tab w:val="left" w:pos="851"/>
          <w:tab w:val="left" w:pos="1134"/>
        </w:tabs>
        <w:suppressAutoHyphens/>
        <w:spacing w:line="276" w:lineRule="auto"/>
        <w:ind w:firstLine="851"/>
        <w:jc w:val="both"/>
        <w:rPr>
          <w:rFonts w:eastAsia="SimSun;宋体"/>
          <w:szCs w:val="24"/>
          <w:lang w:eastAsia="zh-CN" w:bidi="hi-IN"/>
        </w:rPr>
      </w:pPr>
    </w:p>
    <w:p w:rsidR="0097439F" w:rsidRDefault="0007540B">
      <w:pPr>
        <w:widowControl w:val="0"/>
        <w:spacing w:line="276" w:lineRule="auto"/>
        <w:ind w:firstLine="851"/>
        <w:jc w:val="both"/>
        <w:rPr>
          <w:szCs w:val="24"/>
        </w:rPr>
      </w:pPr>
      <w:r>
        <w:rPr>
          <w:rFonts w:eastAsia="SimSun;宋体"/>
          <w:szCs w:val="24"/>
          <w:lang w:eastAsia="zh-CN" w:bidi="hi-IN"/>
        </w:rPr>
        <w:t xml:space="preserve">10. </w:t>
      </w:r>
      <w:r>
        <w:rPr>
          <w:szCs w:val="24"/>
        </w:rPr>
        <w:t>Savivaldybės administracijai pateiktų proj</w:t>
      </w:r>
      <w:r>
        <w:rPr>
          <w:szCs w:val="24"/>
        </w:rPr>
        <w:t>ektų paraiškų vertinimą sudaro du etapai:</w:t>
      </w:r>
    </w:p>
    <w:p w:rsidR="0097439F" w:rsidRDefault="0007540B">
      <w:pPr>
        <w:widowControl w:val="0"/>
        <w:spacing w:line="276" w:lineRule="auto"/>
        <w:ind w:firstLine="851"/>
        <w:jc w:val="both"/>
        <w:rPr>
          <w:szCs w:val="24"/>
        </w:rPr>
      </w:pPr>
      <w:r>
        <w:rPr>
          <w:szCs w:val="24"/>
        </w:rPr>
        <w:lastRenderedPageBreak/>
        <w:t>10.1. administracinės atitikties vertinimas;</w:t>
      </w:r>
    </w:p>
    <w:p w:rsidR="0097439F" w:rsidRDefault="0007540B">
      <w:pPr>
        <w:widowControl w:val="0"/>
        <w:spacing w:line="276" w:lineRule="auto"/>
        <w:ind w:firstLine="851"/>
        <w:jc w:val="both"/>
        <w:rPr>
          <w:szCs w:val="24"/>
        </w:rPr>
      </w:pPr>
      <w:r>
        <w:rPr>
          <w:szCs w:val="24"/>
        </w:rPr>
        <w:t>10.2. komisijos vertinimas.</w:t>
      </w:r>
    </w:p>
    <w:p w:rsidR="0097439F" w:rsidRDefault="0007540B">
      <w:pPr>
        <w:tabs>
          <w:tab w:val="left" w:pos="851"/>
          <w:tab w:val="left" w:pos="1134"/>
        </w:tabs>
        <w:suppressAutoHyphens/>
        <w:spacing w:line="276" w:lineRule="auto"/>
        <w:ind w:firstLine="851"/>
        <w:jc w:val="both"/>
        <w:rPr>
          <w:rFonts w:eastAsia="SimSun;宋体"/>
          <w:szCs w:val="24"/>
          <w:lang w:eastAsia="zh-CN" w:bidi="hi-IN"/>
        </w:rPr>
      </w:pPr>
      <w:r>
        <w:rPr>
          <w:rFonts w:eastAsia="SimSun;宋体"/>
          <w:szCs w:val="24"/>
          <w:lang w:eastAsia="zh-CN" w:bidi="hi-IN"/>
        </w:rPr>
        <w:t>11. Savivaldybės administracijoje užregistruotos paraiškos perduodamos atsakingam Administracijos specialistui. Specialistas per 20 darbo die</w:t>
      </w:r>
      <w:r>
        <w:rPr>
          <w:rFonts w:eastAsia="SimSun;宋体"/>
          <w:szCs w:val="24"/>
          <w:lang w:eastAsia="zh-CN" w:bidi="hi-IN"/>
        </w:rPr>
        <w:t xml:space="preserve">nų nuo nustatytos paskutinės paraiškų pateikimo dienos </w:t>
      </w:r>
      <w:r>
        <w:rPr>
          <w:rFonts w:eastAsia="SimSun;宋体"/>
          <w:bCs/>
          <w:szCs w:val="24"/>
          <w:lang w:eastAsia="zh-CN" w:bidi="hi-IN"/>
        </w:rPr>
        <w:t>įvertina, ar:</w:t>
      </w:r>
    </w:p>
    <w:p w:rsidR="0097439F" w:rsidRDefault="0007540B">
      <w:pPr>
        <w:tabs>
          <w:tab w:val="left" w:pos="851"/>
          <w:tab w:val="left" w:pos="1134"/>
        </w:tabs>
        <w:suppressAutoHyphens/>
        <w:spacing w:line="276" w:lineRule="auto"/>
        <w:ind w:firstLine="851"/>
        <w:jc w:val="both"/>
        <w:rPr>
          <w:rFonts w:eastAsia="SimSun;宋体"/>
          <w:bCs/>
          <w:szCs w:val="24"/>
          <w:lang w:eastAsia="zh-CN" w:bidi="hi-IN"/>
        </w:rPr>
      </w:pPr>
      <w:r>
        <w:rPr>
          <w:rFonts w:eastAsia="SimSun;宋体"/>
          <w:szCs w:val="24"/>
          <w:lang w:eastAsia="zh-CN" w:bidi="hi-IN"/>
        </w:rPr>
        <w:t>11.1.</w:t>
      </w:r>
      <w:r>
        <w:rPr>
          <w:rFonts w:eastAsia="SimSun;宋体"/>
          <w:bCs/>
          <w:szCs w:val="24"/>
          <w:lang w:eastAsia="zh-CN" w:bidi="hi-IN"/>
        </w:rPr>
        <w:t xml:space="preserve"> paraiškos pateiktos iki skelbime nurodytos datos;</w:t>
      </w:r>
    </w:p>
    <w:p w:rsidR="0097439F" w:rsidRDefault="0007540B">
      <w:pPr>
        <w:tabs>
          <w:tab w:val="left" w:pos="851"/>
          <w:tab w:val="left" w:pos="1134"/>
        </w:tabs>
        <w:suppressAutoHyphens/>
        <w:spacing w:line="276" w:lineRule="auto"/>
        <w:ind w:firstLine="851"/>
        <w:jc w:val="both"/>
        <w:rPr>
          <w:rFonts w:eastAsia="SimSun;宋体"/>
          <w:bCs/>
          <w:szCs w:val="24"/>
          <w:lang w:eastAsia="zh-CN" w:bidi="hi-IN"/>
        </w:rPr>
      </w:pPr>
      <w:r>
        <w:rPr>
          <w:rFonts w:eastAsia="SimSun;宋体"/>
          <w:bCs/>
          <w:szCs w:val="24"/>
          <w:lang w:eastAsia="zh-CN" w:bidi="hi-IN"/>
        </w:rPr>
        <w:t>11.2. pareiškėjas atitinka nustatytus reikalavimus (4.1–4.6 papunkčiai);</w:t>
      </w:r>
    </w:p>
    <w:p w:rsidR="0097439F" w:rsidRDefault="0007540B">
      <w:pPr>
        <w:tabs>
          <w:tab w:val="left" w:pos="851"/>
          <w:tab w:val="left" w:pos="1134"/>
        </w:tabs>
        <w:suppressAutoHyphens/>
        <w:spacing w:line="276" w:lineRule="auto"/>
        <w:ind w:firstLine="851"/>
        <w:jc w:val="both"/>
        <w:rPr>
          <w:rFonts w:eastAsia="SimSun;宋体"/>
          <w:bCs/>
          <w:szCs w:val="24"/>
          <w:lang w:eastAsia="zh-CN" w:bidi="hi-IN"/>
        </w:rPr>
      </w:pPr>
      <w:r>
        <w:rPr>
          <w:rFonts w:eastAsia="SimSun;宋体"/>
          <w:bCs/>
          <w:szCs w:val="24"/>
          <w:lang w:eastAsia="zh-CN" w:bidi="hi-IN"/>
        </w:rPr>
        <w:t>11.3. prie paraiškos pateikti visi prašomi dokumentai;</w:t>
      </w:r>
    </w:p>
    <w:p w:rsidR="0097439F" w:rsidRDefault="0007540B">
      <w:pPr>
        <w:tabs>
          <w:tab w:val="left" w:pos="851"/>
          <w:tab w:val="left" w:pos="1134"/>
        </w:tabs>
        <w:suppressAutoHyphens/>
        <w:spacing w:line="276" w:lineRule="auto"/>
        <w:ind w:firstLine="851"/>
        <w:jc w:val="both"/>
        <w:rPr>
          <w:rFonts w:eastAsia="SimSun;宋体"/>
          <w:bCs/>
          <w:szCs w:val="24"/>
          <w:lang w:eastAsia="zh-CN" w:bidi="hi-IN"/>
        </w:rPr>
      </w:pPr>
      <w:r>
        <w:rPr>
          <w:rFonts w:eastAsia="SimSun;宋体"/>
          <w:bCs/>
          <w:szCs w:val="24"/>
          <w:lang w:eastAsia="zh-CN" w:bidi="hi-IN"/>
        </w:rPr>
        <w:t>11.4. projektas atitinka numatytas finansuoti veiklas (5 punktas);</w:t>
      </w:r>
    </w:p>
    <w:p w:rsidR="0097439F" w:rsidRDefault="0007540B">
      <w:pPr>
        <w:tabs>
          <w:tab w:val="left" w:pos="851"/>
          <w:tab w:val="left" w:pos="1134"/>
        </w:tabs>
        <w:suppressAutoHyphens/>
        <w:spacing w:line="276" w:lineRule="auto"/>
        <w:ind w:firstLine="851"/>
        <w:jc w:val="both"/>
        <w:rPr>
          <w:rFonts w:eastAsia="SimSun;宋体"/>
          <w:szCs w:val="24"/>
          <w:lang w:eastAsia="zh-CN" w:bidi="hi-IN"/>
        </w:rPr>
      </w:pPr>
      <w:r>
        <w:rPr>
          <w:rFonts w:eastAsia="SimSun;宋体"/>
          <w:szCs w:val="24"/>
          <w:lang w:eastAsia="zh-CN" w:bidi="hi-IN"/>
        </w:rPr>
        <w:t>11.5. pareiškėjas yra atsiskaitęs už ankstesniais kalendoriniais metais iš Savivaldybės biudžeto gautas lėšas ir (arba) gautas lėšas panaudojo tikslingai.</w:t>
      </w:r>
    </w:p>
    <w:p w:rsidR="0097439F" w:rsidRDefault="0007540B">
      <w:pPr>
        <w:spacing w:line="276" w:lineRule="auto"/>
        <w:ind w:firstLine="851"/>
        <w:jc w:val="both"/>
        <w:rPr>
          <w:rFonts w:eastAsia="Calibri"/>
          <w:szCs w:val="22"/>
        </w:rPr>
      </w:pPr>
      <w:r>
        <w:rPr>
          <w:rFonts w:eastAsia="Calibri"/>
          <w:szCs w:val="22"/>
        </w:rPr>
        <w:t>12. Jeigu paraiškoje trūksta priva</w:t>
      </w:r>
      <w:r>
        <w:rPr>
          <w:rFonts w:eastAsia="Calibri"/>
          <w:szCs w:val="22"/>
        </w:rPr>
        <w:t xml:space="preserve">lomų dokumentų, </w:t>
      </w:r>
      <w:r>
        <w:rPr>
          <w:rFonts w:eastAsia="SimSun;宋体"/>
          <w:szCs w:val="24"/>
          <w:lang w:eastAsia="zh-CN" w:bidi="hi-IN"/>
        </w:rPr>
        <w:t>Administracijos</w:t>
      </w:r>
      <w:r>
        <w:rPr>
          <w:rFonts w:eastAsia="SimSun;宋体"/>
          <w:szCs w:val="24"/>
          <w:lang w:eastAsia="lt-LT" w:bidi="hi-IN"/>
        </w:rPr>
        <w:t xml:space="preserve"> specialistas</w:t>
      </w:r>
      <w:r>
        <w:rPr>
          <w:rFonts w:eastAsia="Calibri"/>
          <w:szCs w:val="22"/>
        </w:rPr>
        <w:t xml:space="preserve"> raštu paprašo pareiškėjo juos pateikti per 5 darbo dienas.</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13. Paraiškos atmetamos, projektai neteikiami vertinti ir finansavimas neskiriamas, jeigu paraiška neatitinka bent vieno 11 punkte nurodyto reikalavimo.</w:t>
      </w:r>
    </w:p>
    <w:p w:rsidR="0097439F" w:rsidRDefault="0007540B">
      <w:pPr>
        <w:tabs>
          <w:tab w:val="left" w:pos="1134"/>
        </w:tabs>
        <w:spacing w:line="276" w:lineRule="auto"/>
        <w:ind w:firstLine="851"/>
        <w:jc w:val="both"/>
        <w:rPr>
          <w:rFonts w:eastAsia="Calibri"/>
          <w:szCs w:val="24"/>
        </w:rPr>
      </w:pPr>
      <w:r>
        <w:rPr>
          <w:rFonts w:eastAsia="SimSun;宋体"/>
          <w:szCs w:val="24"/>
          <w:lang w:eastAsia="zh-CN" w:bidi="hi-IN"/>
        </w:rPr>
        <w:t xml:space="preserve">14. </w:t>
      </w:r>
      <w:r>
        <w:rPr>
          <w:rFonts w:eastAsia="Calibri"/>
          <w:szCs w:val="24"/>
        </w:rPr>
        <w:t>Įvertinus paraiškų administracinę atitiktį, reikalavimus atitinkančios paraiškos perduodamos vertinti komisijai.</w:t>
      </w:r>
    </w:p>
    <w:p w:rsidR="0097439F" w:rsidRDefault="0007540B">
      <w:pPr>
        <w:tabs>
          <w:tab w:val="left" w:pos="1134"/>
        </w:tabs>
        <w:spacing w:line="276" w:lineRule="auto"/>
        <w:ind w:firstLine="851"/>
        <w:jc w:val="both"/>
        <w:rPr>
          <w:rFonts w:eastAsia="Calibri"/>
          <w:szCs w:val="24"/>
        </w:rPr>
      </w:pPr>
      <w:r>
        <w:rPr>
          <w:rFonts w:eastAsia="Calibri"/>
          <w:szCs w:val="24"/>
        </w:rPr>
        <w:t xml:space="preserve">15. Prienų rajono savivaldybės taryba tvirtina komisijos sudėtį. Komisija sudaroma iš 5 narių – Savivaldybės administracijos specialistų. </w:t>
      </w:r>
      <w:r>
        <w:rPr>
          <w:rFonts w:eastAsia="Calibri"/>
          <w:szCs w:val="24"/>
        </w:rPr>
        <w:t>P</w:t>
      </w:r>
      <w:r>
        <w:t>araiškos teikėjas ar jo atstovas negali būti komisijos nariu.</w:t>
      </w:r>
    </w:p>
    <w:p w:rsidR="0097439F" w:rsidRDefault="0007540B">
      <w:pPr>
        <w:tabs>
          <w:tab w:val="left" w:pos="1134"/>
        </w:tabs>
        <w:spacing w:line="276" w:lineRule="auto"/>
        <w:ind w:firstLine="851"/>
        <w:jc w:val="both"/>
        <w:rPr>
          <w:rFonts w:eastAsia="Calibri"/>
          <w:szCs w:val="24"/>
        </w:rPr>
      </w:pPr>
      <w:r>
        <w:rPr>
          <w:rFonts w:eastAsia="Calibri"/>
          <w:szCs w:val="24"/>
        </w:rPr>
        <w:t xml:space="preserve">16. Į pirmąjį posėdį komisija susirenka ne vėliau kaip po 5 darbo dienų po paraiškų  administracinės atitikties įvertinimo. </w:t>
      </w:r>
    </w:p>
    <w:p w:rsidR="0097439F" w:rsidRDefault="0007540B">
      <w:pPr>
        <w:tabs>
          <w:tab w:val="left" w:pos="851"/>
        </w:tabs>
        <w:spacing w:line="276" w:lineRule="auto"/>
        <w:ind w:firstLine="851"/>
        <w:jc w:val="both"/>
        <w:rPr>
          <w:szCs w:val="24"/>
        </w:rPr>
      </w:pPr>
      <w:r>
        <w:rPr>
          <w:rFonts w:eastAsia="SimSun;宋体"/>
          <w:szCs w:val="24"/>
          <w:lang w:eastAsia="zh-CN" w:bidi="hi-IN"/>
        </w:rPr>
        <w:t>17.</w:t>
      </w:r>
      <w:r>
        <w:rPr>
          <w:szCs w:val="24"/>
        </w:rPr>
        <w:t xml:space="preserve"> Komisijos pirmininkas ir pavaduotojas išrenkami pirmame posėdyje</w:t>
      </w:r>
      <w:r>
        <w:rPr>
          <w:szCs w:val="24"/>
        </w:rPr>
        <w:t xml:space="preserve"> paprasta balsų dauguma.</w:t>
      </w:r>
    </w:p>
    <w:p w:rsidR="0097439F" w:rsidRDefault="0007540B">
      <w:pPr>
        <w:tabs>
          <w:tab w:val="left" w:pos="851"/>
        </w:tabs>
        <w:spacing w:line="276" w:lineRule="auto"/>
        <w:ind w:firstLine="851"/>
        <w:jc w:val="both"/>
        <w:rPr>
          <w:szCs w:val="24"/>
        </w:rPr>
      </w:pPr>
      <w:r>
        <w:rPr>
          <w:szCs w:val="24"/>
        </w:rPr>
        <w:t>18. Komisijai vadovauja komisijos pirmininkas, jo nesant – komisijos pirmininko pavaduotojas.</w:t>
      </w:r>
    </w:p>
    <w:p w:rsidR="0097439F" w:rsidRDefault="0007540B">
      <w:pPr>
        <w:tabs>
          <w:tab w:val="left" w:pos="851"/>
        </w:tabs>
        <w:spacing w:line="276" w:lineRule="auto"/>
        <w:ind w:firstLine="851"/>
        <w:jc w:val="both"/>
        <w:rPr>
          <w:szCs w:val="24"/>
        </w:rPr>
      </w:pPr>
      <w:r>
        <w:rPr>
          <w:szCs w:val="24"/>
        </w:rPr>
        <w:t>19. Komisijos sekretoriaus funkcijas atlieka Administracijos specialistas.</w:t>
      </w:r>
    </w:p>
    <w:p w:rsidR="0097439F" w:rsidRDefault="0007540B">
      <w:pPr>
        <w:tabs>
          <w:tab w:val="left" w:pos="851"/>
        </w:tabs>
        <w:spacing w:line="276" w:lineRule="auto"/>
        <w:ind w:firstLine="851"/>
        <w:jc w:val="both"/>
        <w:rPr>
          <w:szCs w:val="24"/>
        </w:rPr>
      </w:pPr>
      <w:r>
        <w:rPr>
          <w:szCs w:val="24"/>
        </w:rPr>
        <w:t>20. Posėdis laikomas įvykusiu, jei jame dalyvauja daugiau kaip</w:t>
      </w:r>
      <w:r>
        <w:rPr>
          <w:szCs w:val="24"/>
        </w:rPr>
        <w:t xml:space="preserve"> pusė komisijos narių.</w:t>
      </w:r>
    </w:p>
    <w:p w:rsidR="0097439F" w:rsidRDefault="0007540B">
      <w:pPr>
        <w:tabs>
          <w:tab w:val="left" w:pos="851"/>
        </w:tabs>
        <w:suppressAutoHyphens/>
        <w:spacing w:line="276" w:lineRule="auto"/>
        <w:ind w:firstLine="851"/>
        <w:jc w:val="both"/>
        <w:rPr>
          <w:szCs w:val="24"/>
        </w:rPr>
      </w:pPr>
      <w:r>
        <w:rPr>
          <w:szCs w:val="24"/>
        </w:rPr>
        <w:t xml:space="preserve">21. Komisijos posėdžiai yra protokoluojami, ginčai sprendžiami balsuojant. </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22. Komisijos pirmininkas gautas paraiškas išdalina visiems komisijos nariams. Jie paraiškas įvertina užpildydami vertinimo anketą (Aprašo 5 priedas). Didžia</w:t>
      </w:r>
      <w:r>
        <w:rPr>
          <w:rFonts w:eastAsia="SimSun;宋体"/>
          <w:szCs w:val="24"/>
          <w:lang w:eastAsia="zh-CN" w:bidi="hi-IN"/>
        </w:rPr>
        <w:t>usias galimas vertinimo balas 10. Paraiškos, surinkusios 5 balus ir mažiau, nefinansuojamos.</w:t>
      </w:r>
    </w:p>
    <w:p w:rsidR="0097439F" w:rsidRDefault="0007540B">
      <w:pPr>
        <w:tabs>
          <w:tab w:val="left" w:pos="1134"/>
        </w:tabs>
        <w:spacing w:line="276" w:lineRule="auto"/>
        <w:ind w:firstLine="851"/>
        <w:jc w:val="both"/>
        <w:rPr>
          <w:rFonts w:eastAsia="Calibri"/>
          <w:szCs w:val="24"/>
        </w:rPr>
      </w:pPr>
      <w:r>
        <w:rPr>
          <w:szCs w:val="24"/>
        </w:rPr>
        <w:t xml:space="preserve">23. Komisija, vertindama paraiškas, vadovaujasi sąžiningumo, konfidencialumo, nešališkumo ir atsakingumo principais. Komisijos nariai turi </w:t>
      </w:r>
      <w:r>
        <w:t xml:space="preserve">užpildyti </w:t>
      </w:r>
      <w:r>
        <w:rPr>
          <w:bCs/>
          <w:shd w:val="clear" w:color="auto" w:fill="FFFFFF"/>
        </w:rPr>
        <w:t>konfidencialum</w:t>
      </w:r>
      <w:r>
        <w:rPr>
          <w:bCs/>
          <w:shd w:val="clear" w:color="auto" w:fill="FFFFFF"/>
        </w:rPr>
        <w:t xml:space="preserve">o pasižadėjimo </w:t>
      </w:r>
      <w:r>
        <w:rPr>
          <w:rFonts w:eastAsia="SimSun;宋体"/>
          <w:szCs w:val="24"/>
          <w:lang w:eastAsia="zh-CN" w:bidi="hi-IN"/>
        </w:rPr>
        <w:t>(Aprašo 3 priedas)</w:t>
      </w:r>
      <w:r>
        <w:rPr>
          <w:bCs/>
          <w:shd w:val="clear" w:color="auto" w:fill="FFFFFF"/>
        </w:rPr>
        <w:t xml:space="preserve"> ir nešališkumo deklaracijos </w:t>
      </w:r>
      <w:r>
        <w:rPr>
          <w:rFonts w:eastAsia="SimSun;宋体"/>
          <w:szCs w:val="24"/>
          <w:lang w:eastAsia="zh-CN" w:bidi="hi-IN"/>
        </w:rPr>
        <w:t>(Aprašo 4 priedas) formas</w:t>
      </w:r>
      <w:r>
        <w:rPr>
          <w:bCs/>
          <w:shd w:val="clear" w:color="auto" w:fill="FFFFFF"/>
        </w:rPr>
        <w:t>.</w:t>
      </w:r>
    </w:p>
    <w:p w:rsidR="0097439F" w:rsidRDefault="0007540B">
      <w:pPr>
        <w:tabs>
          <w:tab w:val="left" w:pos="1134"/>
        </w:tabs>
        <w:spacing w:line="276" w:lineRule="auto"/>
        <w:ind w:firstLine="851"/>
        <w:jc w:val="both"/>
        <w:rPr>
          <w:rFonts w:eastAsia="Calibri"/>
          <w:szCs w:val="24"/>
        </w:rPr>
      </w:pPr>
      <w:r>
        <w:rPr>
          <w:rFonts w:eastAsia="Calibri"/>
          <w:szCs w:val="24"/>
        </w:rPr>
        <w:t xml:space="preserve">24. </w:t>
      </w:r>
      <w:r>
        <w:t xml:space="preserve">Paraiškos vertinamos ne ilgiau kaip 14 kalendorinių dienų nuo pirmojo posėdžio dienos. </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Calibri"/>
          <w:szCs w:val="24"/>
        </w:rPr>
        <w:t xml:space="preserve">25. </w:t>
      </w:r>
      <w:r>
        <w:t xml:space="preserve">Komisija, įvertinusi paraiškas, vertinimo anketas perduoda </w:t>
      </w:r>
      <w:r>
        <w:rPr>
          <w:rFonts w:eastAsia="SimSun;宋体"/>
          <w:szCs w:val="24"/>
          <w:lang w:eastAsia="zh-CN" w:bidi="hi-IN"/>
        </w:rPr>
        <w:t>Administraci</w:t>
      </w:r>
      <w:r>
        <w:rPr>
          <w:rFonts w:eastAsia="SimSun;宋体"/>
          <w:szCs w:val="24"/>
          <w:lang w:eastAsia="zh-CN" w:bidi="hi-IN"/>
        </w:rPr>
        <w:t xml:space="preserve">jos </w:t>
      </w:r>
      <w:r>
        <w:rPr>
          <w:rFonts w:eastAsia="SimSun;宋体"/>
          <w:szCs w:val="24"/>
          <w:lang w:eastAsia="lt-LT" w:bidi="hi-IN"/>
        </w:rPr>
        <w:t>specialistui</w:t>
      </w:r>
      <w:r>
        <w:rPr>
          <w:rFonts w:eastAsia="SimSun;宋体"/>
          <w:szCs w:val="24"/>
          <w:lang w:eastAsia="zh-CN" w:bidi="hi-IN"/>
        </w:rPr>
        <w:t xml:space="preserve">, kuris parengia suvestinę, apskaičiuoja kiekvienam projektui skirtų balų vidurkį, reitinguoja projektus balų mažėjimo tvarka. </w:t>
      </w:r>
    </w:p>
    <w:p w:rsidR="0097439F" w:rsidRDefault="0007540B">
      <w:pPr>
        <w:tabs>
          <w:tab w:val="left" w:pos="1134"/>
        </w:tabs>
        <w:spacing w:line="276" w:lineRule="auto"/>
        <w:ind w:firstLine="851"/>
        <w:jc w:val="both"/>
        <w:rPr>
          <w:rFonts w:eastAsia="Calibri"/>
          <w:szCs w:val="24"/>
        </w:rPr>
      </w:pPr>
      <w:r>
        <w:rPr>
          <w:rFonts w:eastAsia="Calibri"/>
          <w:szCs w:val="24"/>
        </w:rPr>
        <w:t>26. Administracijos specialistas įvertintų projektų reitingavimo suvestinę išsiunčia komisijos nariams per 3 dar</w:t>
      </w:r>
      <w:r>
        <w:rPr>
          <w:rFonts w:eastAsia="Calibri"/>
          <w:szCs w:val="24"/>
        </w:rPr>
        <w:t>bo dienas.</w:t>
      </w:r>
    </w:p>
    <w:p w:rsidR="0097439F" w:rsidRDefault="0007540B">
      <w:pPr>
        <w:tabs>
          <w:tab w:val="left" w:pos="851"/>
        </w:tabs>
        <w:suppressAutoHyphens/>
        <w:spacing w:line="276" w:lineRule="auto"/>
        <w:ind w:firstLine="851"/>
        <w:jc w:val="both"/>
        <w:rPr>
          <w:rFonts w:eastAsia="Calibri"/>
          <w:szCs w:val="22"/>
        </w:rPr>
      </w:pPr>
      <w:r>
        <w:rPr>
          <w:rFonts w:eastAsia="Calibri"/>
          <w:szCs w:val="22"/>
        </w:rPr>
        <w:t xml:space="preserve">27. </w:t>
      </w:r>
      <w:r>
        <w:t>K</w:t>
      </w:r>
      <w:r>
        <w:rPr>
          <w:rFonts w:eastAsia="SimSun;宋体"/>
          <w:szCs w:val="24"/>
          <w:lang w:eastAsia="zh-CN" w:bidi="hi-IN"/>
        </w:rPr>
        <w:t>omisijos posėdis dėl lėšų skyrimo paraiškose numatytoms projekto veikloms finansuoti šaukiamas po Savivaldybės biudžeto patvirtinimo. Posėdyje</w:t>
      </w:r>
      <w:r>
        <w:rPr>
          <w:rFonts w:eastAsia="Calibri"/>
          <w:szCs w:val="22"/>
        </w:rPr>
        <w:t xml:space="preserve"> balsuojama dėl kiekvienos atrinktos ir įvertintos paraiškos atskirai. Jeigu balsai pasiskirsto po lygiai, lemia komisijos pirmininko balsas.</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lastRenderedPageBreak/>
        <w:t>28. Protokolą su pasiūlymais dėl lėšų paskirstymo ne vėliau kaip per 5 darbo dienas nuo posėdžio komisija pateikia</w:t>
      </w:r>
      <w:r>
        <w:rPr>
          <w:rFonts w:eastAsia="SimSun;宋体"/>
          <w:szCs w:val="24"/>
          <w:lang w:eastAsia="zh-CN" w:bidi="hi-IN"/>
        </w:rPr>
        <w:t xml:space="preserve"> tvirtinti Savivaldybės administracijos direktoriui.</w:t>
      </w:r>
    </w:p>
    <w:p w:rsidR="0097439F" w:rsidRDefault="0007540B">
      <w:pPr>
        <w:tabs>
          <w:tab w:val="left" w:pos="851"/>
        </w:tabs>
        <w:suppressAutoHyphens/>
        <w:spacing w:line="276" w:lineRule="auto"/>
        <w:ind w:firstLine="851"/>
        <w:jc w:val="both"/>
        <w:rPr>
          <w:rFonts w:eastAsia="SimSun;宋体"/>
          <w:lang w:eastAsia="zh-CN" w:bidi="hi-IN"/>
        </w:rPr>
      </w:pPr>
      <w:r>
        <w:rPr>
          <w:szCs w:val="24"/>
        </w:rPr>
        <w:t xml:space="preserve">29. Savivaldybės administracijos direktorius, gavęs komisijos protokolą ir įvertinęs siūlymus, įsakymu tvirtina komisijos rekomenduotą lėšų paskirstymą projektams arba grąžina komisijai pakartotiniam </w:t>
      </w:r>
      <w:r>
        <w:rPr>
          <w:szCs w:val="24"/>
        </w:rPr>
        <w:t>svarstymui.</w:t>
      </w:r>
    </w:p>
    <w:p w:rsidR="0097439F" w:rsidRDefault="0007540B">
      <w:pPr>
        <w:rPr>
          <w:rFonts w:eastAsia="MS Mincho"/>
          <w:i/>
          <w:iCs/>
          <w:sz w:val="20"/>
        </w:rPr>
      </w:pPr>
      <w:r>
        <w:rPr>
          <w:rFonts w:eastAsia="MS Mincho"/>
          <w:i/>
          <w:iCs/>
          <w:sz w:val="20"/>
        </w:rPr>
        <w:t>Punkto pakeitimai:</w:t>
      </w:r>
    </w:p>
    <w:p w:rsidR="0097439F" w:rsidRDefault="0007540B">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T3-268</w:t>
        </w:r>
      </w:hyperlink>
      <w:r>
        <w:rPr>
          <w:rFonts w:eastAsia="MS Mincho"/>
          <w:i/>
          <w:iCs/>
          <w:sz w:val="20"/>
        </w:rPr>
        <w:t>, 2020-11-26, paskelbta TAR 2020-11-27, i. k. 2020-25418</w:t>
      </w:r>
    </w:p>
    <w:p w:rsidR="0097439F" w:rsidRDefault="0097439F"/>
    <w:p w:rsidR="0097439F" w:rsidRDefault="0007540B">
      <w:pPr>
        <w:tabs>
          <w:tab w:val="left" w:pos="851"/>
        </w:tabs>
        <w:suppressAutoHyphens/>
        <w:spacing w:line="276" w:lineRule="auto"/>
        <w:ind w:firstLine="851"/>
        <w:jc w:val="both"/>
        <w:rPr>
          <w:bCs/>
          <w:szCs w:val="24"/>
        </w:rPr>
      </w:pPr>
      <w:r>
        <w:rPr>
          <w:szCs w:val="24"/>
        </w:rPr>
        <w:t>30. Komisija, gavusi Administracijos direktoriaus argumentu</w:t>
      </w:r>
      <w:r>
        <w:rPr>
          <w:szCs w:val="24"/>
        </w:rPr>
        <w:t>otą teikimą pakartotiniam paraiškų svarstymui, per 5 darbo dienas išanalizuoja Administracijos direktoriaus argumentus ir pakartotinai įvertina. Pakartotinio įvertinimo protokolas teikiamas Administracijos direktoriui tvirtinti.</w:t>
      </w:r>
    </w:p>
    <w:p w:rsidR="0097439F" w:rsidRDefault="0007540B">
      <w:pPr>
        <w:rPr>
          <w:rFonts w:eastAsia="MS Mincho"/>
          <w:i/>
          <w:iCs/>
          <w:sz w:val="20"/>
        </w:rPr>
      </w:pPr>
      <w:r>
        <w:rPr>
          <w:rFonts w:eastAsia="MS Mincho"/>
          <w:i/>
          <w:iCs/>
          <w:sz w:val="20"/>
        </w:rPr>
        <w:t>Punkto pakeitimai:</w:t>
      </w:r>
    </w:p>
    <w:p w:rsidR="0097439F" w:rsidRDefault="0007540B">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T3-268</w:t>
        </w:r>
      </w:hyperlink>
      <w:r>
        <w:rPr>
          <w:rFonts w:eastAsia="MS Mincho"/>
          <w:i/>
          <w:iCs/>
          <w:sz w:val="20"/>
        </w:rPr>
        <w:t>, 2020-11-26, paskelbta TAR 2020-11-27, i. k. 2020-25418</w:t>
      </w:r>
    </w:p>
    <w:p w:rsidR="0097439F" w:rsidRDefault="0097439F"/>
    <w:p w:rsidR="0097439F" w:rsidRDefault="0007540B">
      <w:pPr>
        <w:tabs>
          <w:tab w:val="left" w:pos="4253"/>
        </w:tabs>
        <w:spacing w:line="276" w:lineRule="auto"/>
        <w:jc w:val="center"/>
        <w:rPr>
          <w:rFonts w:eastAsia="Calibri"/>
          <w:b/>
          <w:szCs w:val="22"/>
        </w:rPr>
      </w:pPr>
      <w:r>
        <w:rPr>
          <w:rFonts w:eastAsia="Calibri"/>
          <w:b/>
          <w:szCs w:val="22"/>
        </w:rPr>
        <w:t>VII SKYRIUS</w:t>
      </w:r>
    </w:p>
    <w:p w:rsidR="0097439F" w:rsidRDefault="0007540B">
      <w:pPr>
        <w:tabs>
          <w:tab w:val="left" w:pos="4253"/>
        </w:tabs>
        <w:spacing w:line="276" w:lineRule="auto"/>
        <w:jc w:val="center"/>
        <w:rPr>
          <w:b/>
          <w:bCs/>
          <w:szCs w:val="24"/>
        </w:rPr>
      </w:pPr>
      <w:r>
        <w:rPr>
          <w:b/>
          <w:bCs/>
          <w:sz w:val="23"/>
          <w:szCs w:val="23"/>
        </w:rPr>
        <w:t>IŠLAIDŲ TINKAMUMAS</w:t>
      </w:r>
    </w:p>
    <w:p w:rsidR="0097439F" w:rsidRDefault="0097439F">
      <w:pPr>
        <w:tabs>
          <w:tab w:val="left" w:pos="4253"/>
        </w:tabs>
        <w:spacing w:line="276" w:lineRule="auto"/>
        <w:ind w:firstLine="851"/>
        <w:rPr>
          <w:rFonts w:eastAsia="Calibri"/>
          <w:b/>
          <w:szCs w:val="22"/>
        </w:rPr>
      </w:pPr>
    </w:p>
    <w:p w:rsidR="0097439F" w:rsidRDefault="0007540B">
      <w:pPr>
        <w:tabs>
          <w:tab w:val="left" w:pos="851"/>
        </w:tabs>
        <w:spacing w:line="276" w:lineRule="auto"/>
        <w:ind w:firstLine="851"/>
        <w:jc w:val="both"/>
        <w:rPr>
          <w:szCs w:val="24"/>
          <w:lang w:eastAsia="lt-LT"/>
        </w:rPr>
      </w:pPr>
      <w:r>
        <w:rPr>
          <w:szCs w:val="24"/>
          <w:lang w:eastAsia="lt-LT"/>
        </w:rPr>
        <w:t>31. Tinkamomis finansuoti laikomos visos išlaidos, išskyrus 32 pun</w:t>
      </w:r>
      <w:r>
        <w:rPr>
          <w:szCs w:val="24"/>
          <w:lang w:eastAsia="lt-LT"/>
        </w:rPr>
        <w:t>kte nurodytas netinkamas finansuoti išlaidas.</w:t>
      </w:r>
    </w:p>
    <w:p w:rsidR="0097439F" w:rsidRDefault="0007540B">
      <w:pPr>
        <w:spacing w:line="276" w:lineRule="auto"/>
        <w:ind w:firstLine="851"/>
        <w:jc w:val="both"/>
        <w:rPr>
          <w:szCs w:val="24"/>
        </w:rPr>
      </w:pPr>
      <w:r>
        <w:rPr>
          <w:rFonts w:eastAsia="Calibri"/>
          <w:szCs w:val="24"/>
        </w:rPr>
        <w:t>32. Netinkamos finansuoti išlaidos:</w:t>
      </w:r>
    </w:p>
    <w:p w:rsidR="0097439F" w:rsidRDefault="0007540B">
      <w:pPr>
        <w:spacing w:line="276" w:lineRule="auto"/>
        <w:ind w:firstLine="851"/>
        <w:jc w:val="both"/>
        <w:rPr>
          <w:szCs w:val="24"/>
        </w:rPr>
      </w:pPr>
      <w:r>
        <w:rPr>
          <w:rFonts w:eastAsia="Calibri"/>
          <w:szCs w:val="24"/>
        </w:rPr>
        <w:t>32.1. nekilnojamajam turtui įsigyti;</w:t>
      </w:r>
    </w:p>
    <w:p w:rsidR="0097439F" w:rsidRDefault="0007540B">
      <w:pPr>
        <w:spacing w:line="276" w:lineRule="auto"/>
        <w:ind w:firstLine="851"/>
        <w:jc w:val="both"/>
        <w:rPr>
          <w:szCs w:val="24"/>
        </w:rPr>
      </w:pPr>
      <w:r>
        <w:rPr>
          <w:rFonts w:eastAsia="Calibri"/>
          <w:szCs w:val="24"/>
        </w:rPr>
        <w:t>32.2. statinių rekonstravimo, remonto, naujų statinių statybos darbams;</w:t>
      </w:r>
    </w:p>
    <w:p w:rsidR="0097439F" w:rsidRDefault="0007540B">
      <w:pPr>
        <w:spacing w:line="276" w:lineRule="auto"/>
        <w:ind w:firstLine="851"/>
        <w:jc w:val="both"/>
        <w:rPr>
          <w:szCs w:val="24"/>
        </w:rPr>
      </w:pPr>
      <w:r>
        <w:rPr>
          <w:rFonts w:eastAsia="Calibri"/>
          <w:szCs w:val="24"/>
        </w:rPr>
        <w:t>32.3. transporto priemonėms (detalėms) įsigyti ir remontuoti;</w:t>
      </w:r>
    </w:p>
    <w:p w:rsidR="0097439F" w:rsidRDefault="0007540B">
      <w:pPr>
        <w:spacing w:line="276" w:lineRule="auto"/>
        <w:ind w:firstLine="851"/>
        <w:jc w:val="both"/>
        <w:rPr>
          <w:szCs w:val="24"/>
        </w:rPr>
      </w:pPr>
      <w:r>
        <w:rPr>
          <w:rFonts w:eastAsia="Calibri"/>
          <w:szCs w:val="24"/>
        </w:rPr>
        <w:t>32.4. lizingui, išperkamajai nuomai apmokėti;</w:t>
      </w:r>
    </w:p>
    <w:p w:rsidR="0097439F" w:rsidRDefault="0007540B">
      <w:pPr>
        <w:spacing w:line="276" w:lineRule="auto"/>
        <w:ind w:firstLine="851"/>
        <w:jc w:val="both"/>
        <w:rPr>
          <w:rFonts w:eastAsia="SimSun;宋体"/>
          <w:b/>
          <w:szCs w:val="24"/>
          <w:lang w:eastAsia="zh-CN" w:bidi="hi-IN"/>
        </w:rPr>
      </w:pPr>
      <w:r>
        <w:rPr>
          <w:rFonts w:eastAsia="Calibri"/>
          <w:szCs w:val="24"/>
        </w:rPr>
        <w:t>32.5. baudoms ir premijoms apmokėti.</w:t>
      </w:r>
    </w:p>
    <w:p w:rsidR="0097439F" w:rsidRDefault="0007540B">
      <w:pPr>
        <w:rPr>
          <w:rFonts w:eastAsia="MS Mincho"/>
          <w:i/>
          <w:iCs/>
          <w:sz w:val="20"/>
        </w:rPr>
      </w:pPr>
      <w:r>
        <w:rPr>
          <w:rFonts w:eastAsia="MS Mincho"/>
          <w:i/>
          <w:iCs/>
          <w:sz w:val="20"/>
        </w:rPr>
        <w:t>Punkto pakeitimai:</w:t>
      </w:r>
    </w:p>
    <w:p w:rsidR="0097439F" w:rsidRDefault="0007540B">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T3-268</w:t>
        </w:r>
      </w:hyperlink>
      <w:r>
        <w:rPr>
          <w:rFonts w:eastAsia="MS Mincho"/>
          <w:i/>
          <w:iCs/>
          <w:sz w:val="20"/>
        </w:rPr>
        <w:t xml:space="preserve">, 2020-11-26, paskelbta TAR 2020-11-27, i. k. </w:t>
      </w:r>
      <w:r>
        <w:rPr>
          <w:rFonts w:eastAsia="MS Mincho"/>
          <w:i/>
          <w:iCs/>
          <w:sz w:val="20"/>
        </w:rPr>
        <w:t>2020-25418</w:t>
      </w:r>
    </w:p>
    <w:p w:rsidR="0097439F" w:rsidRDefault="0097439F"/>
    <w:p w:rsidR="0097439F" w:rsidRDefault="0007540B">
      <w:pPr>
        <w:tabs>
          <w:tab w:val="left" w:pos="851"/>
        </w:tabs>
        <w:suppressAutoHyphens/>
        <w:spacing w:line="276" w:lineRule="auto"/>
        <w:jc w:val="center"/>
        <w:rPr>
          <w:rFonts w:eastAsia="SimSun;宋体"/>
          <w:b/>
          <w:szCs w:val="24"/>
          <w:lang w:eastAsia="zh-CN" w:bidi="hi-IN"/>
        </w:rPr>
      </w:pPr>
      <w:r>
        <w:rPr>
          <w:rFonts w:eastAsia="SimSun;宋体"/>
          <w:b/>
          <w:szCs w:val="24"/>
          <w:lang w:eastAsia="zh-CN" w:bidi="hi-IN"/>
        </w:rPr>
        <w:t>VIII SKYRIUS</w:t>
      </w:r>
    </w:p>
    <w:p w:rsidR="0097439F" w:rsidRDefault="0007540B">
      <w:pPr>
        <w:keepNext/>
        <w:spacing w:line="276" w:lineRule="auto"/>
        <w:jc w:val="center"/>
        <w:outlineLvl w:val="2"/>
        <w:rPr>
          <w:b/>
          <w:szCs w:val="24"/>
          <w:lang w:eastAsia="lt-LT"/>
        </w:rPr>
      </w:pPr>
      <w:r>
        <w:rPr>
          <w:b/>
          <w:szCs w:val="24"/>
          <w:lang w:eastAsia="lt-LT"/>
        </w:rPr>
        <w:t>LĖŠŲ SKYRIMO TVARKA IR ATSISKAITYMAS</w:t>
      </w:r>
    </w:p>
    <w:p w:rsidR="0097439F" w:rsidRDefault="0097439F">
      <w:pPr>
        <w:keepNext/>
        <w:spacing w:line="276" w:lineRule="auto"/>
        <w:ind w:firstLine="851"/>
        <w:jc w:val="center"/>
        <w:outlineLvl w:val="2"/>
        <w:rPr>
          <w:b/>
          <w:szCs w:val="24"/>
          <w:lang w:eastAsia="lt-LT"/>
        </w:rPr>
      </w:pP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33</w:t>
      </w:r>
      <w:r>
        <w:rPr>
          <w:rFonts w:eastAsia="SimSun;宋体"/>
          <w:i/>
          <w:szCs w:val="24"/>
          <w:lang w:eastAsia="zh-CN" w:bidi="hi-IN"/>
        </w:rPr>
        <w:t>.</w:t>
      </w:r>
      <w:r>
        <w:rPr>
          <w:rFonts w:eastAsia="SimSun;宋体"/>
          <w:szCs w:val="24"/>
          <w:lang w:eastAsia="zh-CN" w:bidi="hi-IN"/>
        </w:rPr>
        <w:t xml:space="preserve"> Lėšas, atsižvelgdamas į komisijos pasiūlymus, savo įsakymu skiria Savivaldybės administracijos direktorius.</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 xml:space="preserve">34. Administracijos specialistas per 2 darbo dienas nuo Administracijos </w:t>
      </w:r>
      <w:r>
        <w:rPr>
          <w:rFonts w:eastAsia="SimSun;宋体"/>
          <w:szCs w:val="24"/>
          <w:lang w:eastAsia="zh-CN" w:bidi="hi-IN"/>
        </w:rPr>
        <w:t>direktoriaus įsakymo pasirašymo dienos informuoja pareiškėją apie komisijos vertinimo rezultatus ir direktoriaus sprendimą. Pareiškėjas ne vėliau kaip per 10 darbo dienų nuo lėšų skyrimo dienos paštu arba elektroniniu paštu patvirtina, kad sutinka su siūlo</w:t>
      </w:r>
      <w:r>
        <w:rPr>
          <w:rFonts w:eastAsia="SimSun;宋体"/>
          <w:szCs w:val="24"/>
          <w:lang w:eastAsia="zh-CN" w:bidi="hi-IN"/>
        </w:rPr>
        <w:t>ma skirti suma, ir pateikia Administracijos specialistui patikslintą sąmatą, kurioje išlaidų rūšys negali būti keičiamos.</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35. Jei pareiškėjas nesutinka su komisijos priimtu sprendimu skirti dalį projektui įgyvendinti prašomų lėšų, projektas Savivaldybės ad</w:t>
      </w:r>
      <w:r>
        <w:rPr>
          <w:rFonts w:eastAsia="SimSun;宋体"/>
          <w:szCs w:val="24"/>
          <w:lang w:eastAsia="zh-CN" w:bidi="hi-IN"/>
        </w:rPr>
        <w:t>ministracijos direktoriaus įsakymu nefinansuojamas.</w:t>
      </w:r>
    </w:p>
    <w:p w:rsidR="0097439F" w:rsidRDefault="0007540B">
      <w:pPr>
        <w:tabs>
          <w:tab w:val="left" w:pos="851"/>
        </w:tabs>
        <w:suppressAutoHyphens/>
        <w:spacing w:line="276" w:lineRule="auto"/>
        <w:ind w:firstLine="851"/>
        <w:jc w:val="both"/>
        <w:rPr>
          <w:rFonts w:eastAsia="SimSun;宋体"/>
          <w:szCs w:val="24"/>
          <w:lang w:eastAsia="zh-CN" w:bidi="hi-IN"/>
        </w:rPr>
      </w:pPr>
      <w:r>
        <w:rPr>
          <w:rFonts w:eastAsia="SimSun;宋体"/>
          <w:szCs w:val="24"/>
          <w:lang w:eastAsia="zh-CN" w:bidi="hi-IN"/>
        </w:rPr>
        <w:t xml:space="preserve">36. Pareiškėjas </w:t>
      </w:r>
      <w:r>
        <w:rPr>
          <w:rFonts w:eastAsia="SimSun;宋体"/>
          <w:bCs/>
          <w:szCs w:val="24"/>
          <w:lang w:eastAsia="zh-CN" w:bidi="hi-IN"/>
        </w:rPr>
        <w:t xml:space="preserve">ne vėliau kaip per 30 kalendorinių dienų nuo Savivaldybės administracijos direktoriaus sprendimo dėl lėšų skyrimo su pareiškėju sudaro </w:t>
      </w:r>
      <w:r>
        <w:rPr>
          <w:rFonts w:eastAsia="SimSun;宋体"/>
          <w:szCs w:val="24"/>
          <w:lang w:eastAsia="zh-CN" w:bidi="hi-IN"/>
        </w:rPr>
        <w:t>Savivaldybės biudžeto lėšų naudojimo</w:t>
      </w:r>
      <w:r>
        <w:rPr>
          <w:rFonts w:eastAsia="SimSun;宋体"/>
          <w:bCs/>
          <w:szCs w:val="24"/>
          <w:lang w:eastAsia="zh-CN" w:bidi="hi-IN"/>
        </w:rPr>
        <w:t xml:space="preserve"> sutartį su patik</w:t>
      </w:r>
      <w:r>
        <w:rPr>
          <w:rFonts w:eastAsia="SimSun;宋体"/>
          <w:bCs/>
          <w:szCs w:val="24"/>
          <w:lang w:eastAsia="zh-CN" w:bidi="hi-IN"/>
        </w:rPr>
        <w:t>slinta sąmata.</w:t>
      </w:r>
    </w:p>
    <w:p w:rsidR="0097439F" w:rsidRDefault="0007540B">
      <w:pPr>
        <w:spacing w:line="276" w:lineRule="auto"/>
        <w:ind w:firstLine="851"/>
        <w:jc w:val="both"/>
        <w:rPr>
          <w:szCs w:val="24"/>
          <w:lang w:eastAsia="lt-LT"/>
        </w:rPr>
      </w:pPr>
      <w:r>
        <w:rPr>
          <w:szCs w:val="24"/>
          <w:lang w:eastAsia="lt-LT"/>
        </w:rPr>
        <w:t xml:space="preserve">37. Savivaldybės administracijos Buhalterijos skyrius, remdamasis direktoriaus įsakymu, Savivaldybės biudžeto lėšų naudojimo sutarties kopija ir patvirtinta sąmata, perveda į nurodytą sąskaitą pareiškėjui skirtas lėšas. </w:t>
      </w:r>
    </w:p>
    <w:p w:rsidR="0097439F" w:rsidRDefault="0007540B">
      <w:pPr>
        <w:spacing w:line="276" w:lineRule="auto"/>
        <w:ind w:firstLine="851"/>
        <w:jc w:val="both"/>
      </w:pPr>
      <w:r>
        <w:rPr>
          <w:szCs w:val="24"/>
          <w:lang w:eastAsia="lt-LT"/>
        </w:rPr>
        <w:lastRenderedPageBreak/>
        <w:t xml:space="preserve">38. Pareiškėjas iki </w:t>
      </w:r>
      <w:r>
        <w:rPr>
          <w:szCs w:val="24"/>
          <w:lang w:eastAsia="lt-LT"/>
        </w:rPr>
        <w:t>einamųjų metų gruodžio 10 d. už gautų lėšų</w:t>
      </w:r>
      <w:r>
        <w:t xml:space="preserve"> panaudojimą atsiskaito Buhalterijos skyriui.</w:t>
      </w:r>
    </w:p>
    <w:p w:rsidR="0097439F" w:rsidRDefault="0007540B">
      <w:pPr>
        <w:tabs>
          <w:tab w:val="left" w:pos="709"/>
        </w:tabs>
        <w:spacing w:line="276" w:lineRule="auto"/>
        <w:ind w:firstLine="851"/>
        <w:jc w:val="both"/>
        <w:rPr>
          <w:szCs w:val="24"/>
          <w:lang w:eastAsia="lt-LT"/>
        </w:rPr>
      </w:pPr>
      <w:r>
        <w:rPr>
          <w:szCs w:val="24"/>
          <w:lang w:eastAsia="lt-LT"/>
        </w:rPr>
        <w:t xml:space="preserve">39. Pareiškėjas, vykdydamas veiklą, </w:t>
      </w:r>
      <w:r>
        <w:t xml:space="preserve">atsako už gautų lėšų naudojimo teisėtumą, ekonomiškumą, efektyvumą ir rezultatyvumą. Lėšų </w:t>
      </w:r>
      <w:r>
        <w:rPr>
          <w:szCs w:val="24"/>
          <w:lang w:eastAsia="lt-LT"/>
        </w:rPr>
        <w:t>apskaitą tvarko vadovaudamasis Lietuvos Re</w:t>
      </w:r>
      <w:r>
        <w:rPr>
          <w:szCs w:val="24"/>
          <w:lang w:eastAsia="lt-LT"/>
        </w:rPr>
        <w:t>spublikos teisės aktais ir Savivaldybės biudžeto lėšų naudojimo sutartyje nustatyta tvarka.</w:t>
      </w:r>
    </w:p>
    <w:p w:rsidR="0097439F" w:rsidRDefault="0007540B">
      <w:pPr>
        <w:tabs>
          <w:tab w:val="left" w:pos="590"/>
        </w:tabs>
        <w:spacing w:line="276" w:lineRule="auto"/>
        <w:ind w:firstLine="851"/>
        <w:jc w:val="both"/>
        <w:rPr>
          <w:szCs w:val="24"/>
          <w:lang w:eastAsia="lt-LT"/>
        </w:rPr>
      </w:pPr>
      <w:r>
        <w:t xml:space="preserve">40. </w:t>
      </w:r>
      <w:r>
        <w:rPr>
          <w:szCs w:val="24"/>
        </w:rPr>
        <w:t>Projekto vykdytojas, kuris yra perkančioji organizacija, vykdydamas pirkimą, privalo vadovautis Viešųjų pirkimų įstatymu.</w:t>
      </w:r>
    </w:p>
    <w:p w:rsidR="0097439F" w:rsidRDefault="0007540B">
      <w:pPr>
        <w:spacing w:line="276" w:lineRule="auto"/>
        <w:ind w:firstLine="851"/>
        <w:jc w:val="both"/>
      </w:pPr>
      <w:r>
        <w:t>41. Pareiškėjas už Savivaldybės biudže</w:t>
      </w:r>
      <w:r>
        <w:t>to lėšomis finansuotas ir įgyvendintas veiklas kiekvienais metais atsiskaito Prienų rajono savivaldybės tarybai, Administracijos specialistui pateikia projekto įgyvendinimo ataskaitą (Aprašo 2 priedas).</w:t>
      </w:r>
    </w:p>
    <w:p w:rsidR="0097439F" w:rsidRDefault="0007540B">
      <w:pPr>
        <w:spacing w:line="276" w:lineRule="auto"/>
        <w:ind w:firstLine="851"/>
        <w:jc w:val="both"/>
        <w:rPr>
          <w:szCs w:val="24"/>
        </w:rPr>
      </w:pPr>
      <w:r>
        <w:rPr>
          <w:szCs w:val="24"/>
        </w:rPr>
        <w:t>42. Savivaldybės kontrolės ir audito tarnyba, Savival</w:t>
      </w:r>
      <w:r>
        <w:rPr>
          <w:szCs w:val="24"/>
        </w:rPr>
        <w:t>dybės administracijos Centralizuotas vidaus audito skyrius turi teisę tikrinti biudžeto lėšų naudojimo tikslingumą ir efektyvumą.</w:t>
      </w:r>
    </w:p>
    <w:p w:rsidR="0097439F" w:rsidRDefault="0097439F">
      <w:pPr>
        <w:tabs>
          <w:tab w:val="left" w:pos="851"/>
        </w:tabs>
        <w:suppressAutoHyphens/>
        <w:spacing w:line="276" w:lineRule="auto"/>
        <w:ind w:firstLine="851"/>
        <w:jc w:val="both"/>
        <w:rPr>
          <w:szCs w:val="24"/>
          <w:lang w:eastAsia="lt-LT"/>
        </w:rPr>
      </w:pPr>
    </w:p>
    <w:p w:rsidR="0097439F" w:rsidRDefault="0007540B">
      <w:pPr>
        <w:keepNext/>
        <w:spacing w:line="276" w:lineRule="auto"/>
        <w:jc w:val="center"/>
        <w:outlineLvl w:val="2"/>
        <w:rPr>
          <w:b/>
          <w:szCs w:val="24"/>
          <w:lang w:eastAsia="lt-LT"/>
        </w:rPr>
      </w:pPr>
      <w:r>
        <w:rPr>
          <w:b/>
          <w:szCs w:val="24"/>
          <w:lang w:eastAsia="lt-LT"/>
        </w:rPr>
        <w:t>IX SKYRIUS</w:t>
      </w:r>
    </w:p>
    <w:p w:rsidR="0097439F" w:rsidRDefault="0007540B">
      <w:pPr>
        <w:spacing w:line="276" w:lineRule="auto"/>
        <w:jc w:val="center"/>
        <w:rPr>
          <w:b/>
          <w:szCs w:val="24"/>
          <w:lang w:eastAsia="lt-LT"/>
        </w:rPr>
      </w:pPr>
      <w:r>
        <w:rPr>
          <w:b/>
          <w:szCs w:val="24"/>
          <w:lang w:eastAsia="lt-LT"/>
        </w:rPr>
        <w:t>BAIGIAMOSIOS NUOSTATOS</w:t>
      </w:r>
    </w:p>
    <w:p w:rsidR="0097439F" w:rsidRDefault="0097439F">
      <w:pPr>
        <w:tabs>
          <w:tab w:val="left" w:pos="851"/>
        </w:tabs>
        <w:suppressAutoHyphens/>
        <w:spacing w:line="276" w:lineRule="auto"/>
        <w:ind w:firstLine="851"/>
        <w:jc w:val="both"/>
        <w:rPr>
          <w:rFonts w:eastAsia="Calibri"/>
          <w:b/>
          <w:szCs w:val="22"/>
        </w:rPr>
      </w:pPr>
    </w:p>
    <w:p w:rsidR="0097439F" w:rsidRDefault="0007540B">
      <w:pPr>
        <w:spacing w:line="276" w:lineRule="auto"/>
        <w:ind w:firstLine="851"/>
        <w:jc w:val="both"/>
        <w:rPr>
          <w:rFonts w:eastAsia="SimSun;宋体"/>
          <w:szCs w:val="24"/>
          <w:lang w:eastAsia="zh-CN" w:bidi="hi-IN"/>
        </w:rPr>
      </w:pPr>
      <w:r>
        <w:rPr>
          <w:szCs w:val="24"/>
          <w:lang w:eastAsia="lt-LT"/>
        </w:rPr>
        <w:t xml:space="preserve">43. </w:t>
      </w:r>
      <w:r>
        <w:rPr>
          <w:rFonts w:eastAsia="SimSun;宋体"/>
          <w:szCs w:val="24"/>
          <w:lang w:eastAsia="zh-CN" w:bidi="hi-IN"/>
        </w:rPr>
        <w:t>Visa informacija apie</w:t>
      </w:r>
      <w:r>
        <w:t xml:space="preserve"> priimtas ir atmestas paraiškas, paraiškų vertinimo rezultatus ir pareiškėjų veikloms įgyvendinti skirtas lėšas skelbiama Prienų rajono savivaldybės svetainėje </w:t>
      </w:r>
      <w:r>
        <w:rPr>
          <w:rFonts w:eastAsia="SimSun;宋体"/>
          <w:szCs w:val="24"/>
          <w:u w:val="single"/>
          <w:lang w:eastAsia="zh-CN" w:bidi="hi-IN"/>
        </w:rPr>
        <w:t>www.prienai.lt</w:t>
      </w:r>
      <w:r>
        <w:rPr>
          <w:rFonts w:eastAsia="SimSun;宋体"/>
          <w:szCs w:val="24"/>
          <w:lang w:eastAsia="zh-CN" w:bidi="hi-IN"/>
        </w:rPr>
        <w:t>.</w:t>
      </w:r>
    </w:p>
    <w:p w:rsidR="0097439F" w:rsidRDefault="0007540B">
      <w:pPr>
        <w:spacing w:line="276" w:lineRule="auto"/>
        <w:ind w:firstLine="851"/>
        <w:jc w:val="both"/>
        <w:rPr>
          <w:rFonts w:eastAsia="SimSun;宋体"/>
          <w:szCs w:val="24"/>
          <w:lang w:eastAsia="zh-CN" w:bidi="hi-IN"/>
        </w:rPr>
      </w:pPr>
      <w:r>
        <w:rPr>
          <w:szCs w:val="24"/>
        </w:rPr>
        <w:t>43</w:t>
      </w:r>
      <w:r>
        <w:rPr>
          <w:szCs w:val="24"/>
          <w:vertAlign w:val="superscript"/>
        </w:rPr>
        <w:t>1</w:t>
      </w:r>
      <w:r>
        <w:rPr>
          <w:szCs w:val="24"/>
        </w:rPr>
        <w:t>. Pareiškėjas, teikdamas paraišką, sutinka, kad su paraiška susijusi informac</w:t>
      </w:r>
      <w:r>
        <w:rPr>
          <w:szCs w:val="24"/>
        </w:rPr>
        <w:t>ija būtų skelbiama Savivaldybės interneto svetainėje.</w:t>
      </w:r>
      <w:r>
        <w:t xml:space="preserve"> </w:t>
      </w:r>
    </w:p>
    <w:p w:rsidR="0097439F" w:rsidRDefault="0007540B">
      <w:pPr>
        <w:rPr>
          <w:rFonts w:eastAsia="MS Mincho"/>
          <w:i/>
          <w:iCs/>
          <w:sz w:val="20"/>
        </w:rPr>
      </w:pPr>
      <w:r>
        <w:rPr>
          <w:rFonts w:eastAsia="MS Mincho"/>
          <w:i/>
          <w:iCs/>
          <w:sz w:val="20"/>
        </w:rPr>
        <w:t>Papildyta punktu:</w:t>
      </w:r>
    </w:p>
    <w:p w:rsidR="0097439F" w:rsidRDefault="0007540B">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T3-268</w:t>
        </w:r>
      </w:hyperlink>
      <w:r>
        <w:rPr>
          <w:rFonts w:eastAsia="MS Mincho"/>
          <w:i/>
          <w:iCs/>
          <w:sz w:val="20"/>
        </w:rPr>
        <w:t>, 2020-11-26, paskelbta TAR 2020-11-27, i. k. 2020-25418</w:t>
      </w:r>
    </w:p>
    <w:p w:rsidR="0097439F" w:rsidRDefault="0097439F"/>
    <w:p w:rsidR="0097439F" w:rsidRDefault="0007540B">
      <w:pPr>
        <w:tabs>
          <w:tab w:val="left" w:pos="851"/>
        </w:tabs>
        <w:suppressAutoHyphens/>
        <w:spacing w:line="276" w:lineRule="auto"/>
        <w:ind w:firstLine="851"/>
        <w:jc w:val="both"/>
        <w:rPr>
          <w:szCs w:val="24"/>
          <w:lang w:eastAsia="lt-LT"/>
        </w:rPr>
      </w:pPr>
      <w:r>
        <w:rPr>
          <w:szCs w:val="24"/>
          <w:lang w:eastAsia="lt-LT"/>
        </w:rPr>
        <w:t>44. Projekto tiks</w:t>
      </w:r>
      <w:r>
        <w:rPr>
          <w:szCs w:val="24"/>
          <w:lang w:eastAsia="lt-LT"/>
        </w:rPr>
        <w:t xml:space="preserve">linė (-ės) grupė (-ės) ir visuomenė turi būti informuojami apie pareiškėjo išsikeltus tikslus, uždavinius, projekto eigą ir pasiektus rezultatus. Pareiškėjas turi viešinti vykdomą projektą: </w:t>
      </w:r>
    </w:p>
    <w:p w:rsidR="0097439F" w:rsidRDefault="0007540B">
      <w:pPr>
        <w:tabs>
          <w:tab w:val="left" w:pos="851"/>
        </w:tabs>
        <w:suppressAutoHyphens/>
        <w:spacing w:line="276" w:lineRule="auto"/>
        <w:ind w:firstLine="851"/>
        <w:jc w:val="both"/>
        <w:rPr>
          <w:szCs w:val="24"/>
          <w:lang w:eastAsia="lt-LT"/>
        </w:rPr>
      </w:pPr>
      <w:r>
        <w:rPr>
          <w:szCs w:val="24"/>
          <w:lang w:eastAsia="lt-LT"/>
        </w:rPr>
        <w:t>44.1. viešinant projektą naudojamas Savivaldybės logotipas;</w:t>
      </w:r>
    </w:p>
    <w:p w:rsidR="0097439F" w:rsidRDefault="0007540B">
      <w:pPr>
        <w:tabs>
          <w:tab w:val="left" w:pos="851"/>
        </w:tabs>
        <w:suppressAutoHyphens/>
        <w:spacing w:line="276" w:lineRule="auto"/>
        <w:ind w:firstLine="851"/>
        <w:jc w:val="both"/>
        <w:rPr>
          <w:szCs w:val="24"/>
          <w:lang w:eastAsia="lt-LT"/>
        </w:rPr>
      </w:pPr>
      <w:r>
        <w:rPr>
          <w:szCs w:val="24"/>
          <w:lang w:eastAsia="lt-LT"/>
        </w:rPr>
        <w:t>44.2.</w:t>
      </w:r>
      <w:r>
        <w:rPr>
          <w:szCs w:val="24"/>
          <w:lang w:eastAsia="lt-LT"/>
        </w:rPr>
        <w:t xml:space="preserve"> jeigu projektinėmis lėšomis bus įsigyjama sportinė apranga, gaminami stendai ar kita reklaminė įranga, Savivaldybės logotipas irgi turi būti naudojamas.</w:t>
      </w:r>
    </w:p>
    <w:p w:rsidR="0097439F" w:rsidRDefault="0007540B">
      <w:pPr>
        <w:spacing w:line="276" w:lineRule="auto"/>
        <w:ind w:firstLine="851"/>
        <w:jc w:val="both"/>
        <w:rPr>
          <w:szCs w:val="24"/>
        </w:rPr>
      </w:pPr>
      <w:r>
        <w:rPr>
          <w:szCs w:val="24"/>
        </w:rPr>
        <w:t>45. Šalys atleidžiamos nuo įsipareigojimų vykdymo ir nuostolių atlyginimo, jei jos tų įsipareigojimų n</w:t>
      </w:r>
      <w:r>
        <w:rPr>
          <w:szCs w:val="24"/>
        </w:rPr>
        <w:t>egali vykdyti dėl priežasčių, nepriklausančių nuo jų valios.</w:t>
      </w:r>
    </w:p>
    <w:p w:rsidR="0097439F" w:rsidRDefault="0007540B">
      <w:pPr>
        <w:spacing w:line="276" w:lineRule="auto"/>
        <w:ind w:firstLine="851"/>
        <w:jc w:val="both"/>
        <w:rPr>
          <w:szCs w:val="24"/>
        </w:rPr>
      </w:pPr>
      <w:r>
        <w:rPr>
          <w:szCs w:val="24"/>
        </w:rPr>
        <w:t>46. Ginčai sprendžiami abipusiu susitarimu, o nesusitarus – teismo tvarka.</w:t>
      </w:r>
    </w:p>
    <w:p w:rsidR="0097439F" w:rsidRDefault="0007540B">
      <w:pPr>
        <w:widowControl w:val="0"/>
        <w:tabs>
          <w:tab w:val="left" w:pos="709"/>
        </w:tabs>
        <w:spacing w:line="276" w:lineRule="auto"/>
        <w:ind w:firstLine="851"/>
        <w:jc w:val="both"/>
        <w:rPr>
          <w:szCs w:val="24"/>
          <w:shd w:val="clear" w:color="auto" w:fill="FFFFFF"/>
          <w:lang w:eastAsia="lt-LT"/>
        </w:rPr>
      </w:pPr>
      <w:r>
        <w:rPr>
          <w:szCs w:val="24"/>
          <w:shd w:val="clear" w:color="auto" w:fill="FFFFFF"/>
          <w:lang w:eastAsia="lt-LT"/>
        </w:rPr>
        <w:t>47. Aprašas tvirtinamas ir keičiamas Savivaldybės tarybos sprendimu.</w:t>
      </w:r>
    </w:p>
    <w:p w:rsidR="0097439F" w:rsidRDefault="0007540B">
      <w:pPr>
        <w:widowControl w:val="0"/>
        <w:tabs>
          <w:tab w:val="left" w:pos="709"/>
        </w:tabs>
        <w:spacing w:line="276" w:lineRule="auto"/>
        <w:ind w:firstLine="3127"/>
        <w:rPr>
          <w:szCs w:val="24"/>
          <w:shd w:val="clear" w:color="auto" w:fill="FFFFFF"/>
          <w:lang w:eastAsia="lt-LT"/>
        </w:rPr>
      </w:pPr>
      <w:r>
        <w:rPr>
          <w:szCs w:val="24"/>
          <w:shd w:val="clear" w:color="auto" w:fill="FFFFFF"/>
          <w:lang w:eastAsia="lt-LT"/>
        </w:rPr>
        <w:t>______________________________</w:t>
      </w:r>
    </w:p>
    <w:p w:rsidR="0097439F" w:rsidRDefault="0097439F"/>
    <w:p w:rsidR="0097439F" w:rsidRDefault="0097439F">
      <w:pPr>
        <w:spacing w:line="312" w:lineRule="auto"/>
        <w:jc w:val="both"/>
        <w:rPr>
          <w:szCs w:val="24"/>
        </w:rPr>
      </w:pPr>
    </w:p>
    <w:p w:rsidR="0097439F" w:rsidRDefault="0097439F">
      <w:pPr>
        <w:jc w:val="both"/>
        <w:rPr>
          <w:b/>
          <w:sz w:val="20"/>
        </w:rPr>
      </w:pPr>
    </w:p>
    <w:p w:rsidR="0097439F" w:rsidRDefault="0097439F">
      <w:pPr>
        <w:jc w:val="both"/>
        <w:rPr>
          <w:b/>
          <w:sz w:val="20"/>
        </w:rPr>
      </w:pPr>
    </w:p>
    <w:p w:rsidR="0097439F" w:rsidRDefault="0007540B">
      <w:pPr>
        <w:jc w:val="both"/>
        <w:rPr>
          <w:b/>
        </w:rPr>
      </w:pPr>
      <w:r>
        <w:rPr>
          <w:b/>
          <w:sz w:val="20"/>
        </w:rPr>
        <w:t>Pakeitimai:</w:t>
      </w:r>
    </w:p>
    <w:p w:rsidR="0097439F" w:rsidRDefault="0097439F">
      <w:pPr>
        <w:jc w:val="both"/>
        <w:rPr>
          <w:sz w:val="20"/>
        </w:rPr>
      </w:pPr>
    </w:p>
    <w:p w:rsidR="0097439F" w:rsidRDefault="0007540B">
      <w:pPr>
        <w:jc w:val="both"/>
      </w:pPr>
      <w:r>
        <w:rPr>
          <w:sz w:val="20"/>
        </w:rPr>
        <w:t>1.</w:t>
      </w:r>
    </w:p>
    <w:p w:rsidR="0097439F" w:rsidRDefault="0007540B">
      <w:pPr>
        <w:jc w:val="both"/>
      </w:pPr>
      <w:r>
        <w:rPr>
          <w:sz w:val="20"/>
        </w:rPr>
        <w:t>Prienų rajono savivaldybės taryba, Sprendimas</w:t>
      </w:r>
    </w:p>
    <w:p w:rsidR="0097439F" w:rsidRDefault="0007540B">
      <w:pPr>
        <w:jc w:val="both"/>
      </w:pPr>
      <w:r>
        <w:rPr>
          <w:sz w:val="20"/>
        </w:rPr>
        <w:t xml:space="preserve">Nr. </w:t>
      </w:r>
      <w:hyperlink r:id="rId13" w:history="1">
        <w:r w:rsidRPr="00532B9F">
          <w:rPr>
            <w:rFonts w:eastAsia="MS Mincho"/>
            <w:iCs/>
            <w:color w:val="0000FF" w:themeColor="hyperlink"/>
            <w:sz w:val="20"/>
            <w:u w:val="single"/>
          </w:rPr>
          <w:t>T3-268</w:t>
        </w:r>
      </w:hyperlink>
      <w:r>
        <w:rPr>
          <w:rFonts w:eastAsia="MS Mincho"/>
          <w:iCs/>
          <w:sz w:val="20"/>
        </w:rPr>
        <w:t>, 2020-11-26, paskelbta TAR 2020-11-27, i. k. 2020-25418</w:t>
      </w:r>
    </w:p>
    <w:p w:rsidR="0097439F" w:rsidRDefault="0007540B">
      <w:pPr>
        <w:jc w:val="both"/>
      </w:pPr>
      <w:r>
        <w:rPr>
          <w:sz w:val="20"/>
        </w:rPr>
        <w:t>Dėl Prienų rajono savivaldybės tarybos 2020 m</w:t>
      </w:r>
      <w:r>
        <w:rPr>
          <w:sz w:val="20"/>
        </w:rPr>
        <w:t>. balandžio 30 d. sprendimo Nr. T3-102 „Dėl Prienų rajono savivaldybės biudžeto lėšomis iš dalies finansuojamų sporto projektų finansavimo tvarkos aprašo ir sporto projektų paraiškų vertinimo komisijos patvirtinimo“ pakeitimo</w:t>
      </w:r>
    </w:p>
    <w:p w:rsidR="0097439F" w:rsidRDefault="0097439F">
      <w:pPr>
        <w:jc w:val="both"/>
        <w:rPr>
          <w:sz w:val="20"/>
        </w:rPr>
      </w:pPr>
    </w:p>
    <w:p w:rsidR="0097439F" w:rsidRDefault="0097439F">
      <w:pPr>
        <w:widowControl w:val="0"/>
        <w:rPr>
          <w:snapToGrid w:val="0"/>
        </w:rPr>
      </w:pPr>
    </w:p>
    <w:sectPr w:rsidR="0097439F">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0B" w:rsidRDefault="0007540B">
      <w:pPr>
        <w:rPr>
          <w:szCs w:val="24"/>
          <w:lang w:val="en-US"/>
        </w:rPr>
      </w:pPr>
      <w:r>
        <w:rPr>
          <w:szCs w:val="24"/>
          <w:lang w:val="en-US"/>
        </w:rPr>
        <w:separator/>
      </w:r>
    </w:p>
  </w:endnote>
  <w:endnote w:type="continuationSeparator" w:id="0">
    <w:p w:rsidR="0007540B" w:rsidRDefault="0007540B">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sig w:usb0="00000001" w:usb1="08070000" w:usb2="00000010" w:usb3="00000000" w:csb0="00020000" w:csb1="00000000"/>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97439F">
    <w:pPr>
      <w:tabs>
        <w:tab w:val="center" w:pos="4819"/>
        <w:tab w:val="right" w:pos="9638"/>
      </w:tabs>
      <w:rPr>
        <w:szCs w:val="24"/>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97439F">
    <w:pPr>
      <w:tabs>
        <w:tab w:val="center" w:pos="4819"/>
        <w:tab w:val="right" w:pos="9638"/>
      </w:tabs>
      <w:rPr>
        <w:szCs w:val="24"/>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97439F">
    <w:pPr>
      <w:tabs>
        <w:tab w:val="center" w:pos="4819"/>
        <w:tab w:val="right" w:pos="9638"/>
      </w:tabs>
      <w:rPr>
        <w:szCs w:val="2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0B" w:rsidRDefault="0007540B">
      <w:pPr>
        <w:rPr>
          <w:szCs w:val="24"/>
          <w:lang w:val="en-US"/>
        </w:rPr>
      </w:pPr>
      <w:r>
        <w:rPr>
          <w:szCs w:val="24"/>
          <w:lang w:val="en-US"/>
        </w:rPr>
        <w:separator/>
      </w:r>
    </w:p>
  </w:footnote>
  <w:footnote w:type="continuationSeparator" w:id="0">
    <w:p w:rsidR="0007540B" w:rsidRDefault="0007540B">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07540B">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rsidR="0097439F" w:rsidRDefault="0097439F">
    <w:pPr>
      <w:tabs>
        <w:tab w:val="center" w:pos="4153"/>
        <w:tab w:val="right" w:pos="8306"/>
      </w:tabs>
      <w:rPr>
        <w:szCs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07540B">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86FDA">
      <w:rPr>
        <w:noProof/>
        <w:szCs w:val="24"/>
        <w:lang w:val="en-US"/>
      </w:rPr>
      <w:t>4</w:t>
    </w:r>
    <w:r>
      <w:rPr>
        <w:szCs w:val="24"/>
        <w:lang w:val="en-US"/>
      </w:rPr>
      <w:fldChar w:fldCharType="end"/>
    </w:r>
  </w:p>
  <w:p w:rsidR="0097439F" w:rsidRDefault="0097439F">
    <w:pPr>
      <w:tabs>
        <w:tab w:val="center" w:pos="4153"/>
        <w:tab w:val="right" w:pos="8306"/>
      </w:tabs>
      <w:rPr>
        <w:szCs w:val="24"/>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9F" w:rsidRDefault="0097439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02"/>
    <w:rsid w:val="0007540B"/>
    <w:rsid w:val="00474A02"/>
    <w:rsid w:val="0097439F"/>
    <w:rsid w:val="00A86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0755A4-320E-4B19-9D61-D8EAFE3A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30ca1d030b611eb932eb1ed7f923910" TargetMode="External"/><Relationship Id="rId13" Type="http://schemas.openxmlformats.org/officeDocument/2006/relationships/hyperlink" Target="https://www.e-tar.lt/portal/legalAct.html?documentId=530ca1d030b611eb932eb1ed7f92391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530ca1d030b611eb932eb1ed7f923910" TargetMode="External"/><Relationship Id="rId12" Type="http://schemas.openxmlformats.org/officeDocument/2006/relationships/hyperlink" Target="https://www.e-tar.lt/portal/legalAct.html?documentId=530ca1d030b611eb932eb1ed7f9239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530ca1d030b611eb932eb1ed7f92391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egalAct.html?documentId=530ca1d030b611eb932eb1ed7f92391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tar.lt/portal/legalAct.html?documentId=530ca1d030b611eb932eb1ed7f9239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6D549E5-8686-47E8-8065-F320A6DE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8429</Words>
  <Characters>4805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vartotojas</cp:lastModifiedBy>
  <cp:revision>6</cp:revision>
  <cp:lastPrinted>2020-05-04T06:00:00Z</cp:lastPrinted>
  <dcterms:created xsi:type="dcterms:W3CDTF">2020-05-05T09:02:00Z</dcterms:created>
  <dcterms:modified xsi:type="dcterms:W3CDTF">2023-03-31T11:56:00Z</dcterms:modified>
</cp:coreProperties>
</file>