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1134" w:left="4678"/>
        <w:jc w:val="both"/>
        <w:rPr>
          <w:lang w:val="lt-LT"/>
        </w:rPr>
      </w:pPr>
      <w:r>
        <w:rPr>
          <w:rFonts w:ascii="Verdana" w:hAnsi="Verdana"/>
          <w:lang w:val="lt-LT"/>
        </w:rPr>
        <w:t>PATVIRTINTA</w:t>
      </w:r>
    </w:p>
    <w:p>
      <w:pPr>
        <w:pStyle w:val="Normal"/>
        <w:ind w:firstLine="1134" w:left="4678"/>
        <w:jc w:val="both"/>
        <w:rPr>
          <w:lang w:val="lt-LT"/>
        </w:rPr>
      </w:pPr>
      <w:r>
        <w:rPr>
          <w:rFonts w:ascii="Verdana" w:hAnsi="Verdana"/>
          <w:lang w:val="lt-LT"/>
        </w:rPr>
        <w:t>Prienų rajono savivaldybės</w:t>
      </w:r>
    </w:p>
    <w:p>
      <w:pPr>
        <w:pStyle w:val="Normal"/>
        <w:ind w:firstLine="1134" w:left="4678"/>
        <w:jc w:val="both"/>
        <w:rPr>
          <w:lang w:val="lt-LT"/>
        </w:rPr>
      </w:pPr>
      <w:r>
        <w:rPr>
          <w:rFonts w:ascii="Verdana" w:hAnsi="Verdana"/>
          <w:lang w:val="lt-LT"/>
        </w:rPr>
        <w:t>administracijos direktoriaus</w:t>
      </w:r>
    </w:p>
    <w:p>
      <w:pPr>
        <w:pStyle w:val="Normal"/>
        <w:ind w:firstLine="1134" w:left="4678"/>
        <w:jc w:val="both"/>
        <w:rPr>
          <w:lang w:val="lt-LT"/>
        </w:rPr>
      </w:pPr>
      <w:r>
        <w:rPr>
          <w:rFonts w:ascii="Verdana" w:hAnsi="Verdana"/>
          <w:lang w:val="lt-LT"/>
        </w:rPr>
        <w:t xml:space="preserve">2026 m. </w:t>
      </w:r>
    </w:p>
    <w:p>
      <w:pPr>
        <w:pStyle w:val="Normal"/>
        <w:ind w:firstLine="1134" w:left="4678"/>
        <w:jc w:val="both"/>
        <w:rPr>
          <w:lang w:val="lt-LT"/>
        </w:rPr>
      </w:pPr>
      <w:r>
        <w:rPr>
          <w:rFonts w:ascii="Verdana" w:hAnsi="Verdana"/>
          <w:lang w:val="lt-LT"/>
        </w:rPr>
        <w:t xml:space="preserve">įsakymu  Nr. </w:t>
      </w:r>
    </w:p>
    <w:p>
      <w:pPr>
        <w:pStyle w:val="Normal"/>
        <w:jc w:val="both"/>
        <w:rPr>
          <w:rFonts w:ascii="Verdana" w:hAnsi="Verdana"/>
          <w:lang w:val="lt-LT"/>
        </w:rPr>
      </w:pPr>
      <w:r>
        <w:rPr>
          <w:rFonts w:ascii="Verdana" w:hAnsi="Verdana"/>
          <w:lang w:val="lt-LT"/>
        </w:rPr>
      </w:r>
    </w:p>
    <w:p>
      <w:pPr>
        <w:pStyle w:val="Normal"/>
        <w:jc w:val="both"/>
        <w:rPr>
          <w:rFonts w:ascii="Verdana" w:hAnsi="Verdana"/>
          <w:lang w:val="lt-LT"/>
        </w:rPr>
      </w:pPr>
      <w:r>
        <w:rPr>
          <w:rFonts w:ascii="Verdana" w:hAnsi="Verdana"/>
          <w:lang w:val="lt-LT"/>
        </w:rPr>
      </w:r>
    </w:p>
    <w:p>
      <w:pPr>
        <w:pStyle w:val="Normal"/>
        <w:jc w:val="both"/>
        <w:rPr>
          <w:rFonts w:ascii="Verdana" w:hAnsi="Verdana"/>
          <w:lang w:val="lt-LT"/>
        </w:rPr>
      </w:pPr>
      <w:r>
        <w:rPr>
          <w:rFonts w:ascii="Verdana" w:hAnsi="Verdana"/>
          <w:lang w:val="lt-LT"/>
        </w:rPr>
      </w:r>
    </w:p>
    <w:p>
      <w:pPr>
        <w:pStyle w:val="Normal"/>
        <w:jc w:val="center"/>
        <w:rPr>
          <w:lang w:val="lt-LT"/>
        </w:rPr>
      </w:pPr>
      <w:r>
        <w:rPr>
          <w:rFonts w:ascii="Verdana" w:hAnsi="Verdana"/>
          <w:b/>
          <w:lang w:val="lt-LT"/>
        </w:rPr>
        <w:t>BUTŲ APSAUGOTAM BŪSTUI PIRKIMO PRIENŲ RAJONO SAVIVALDYBĖS NUOSAVYBĖN SĄLYGŲ APRAŠAS</w:t>
      </w:r>
    </w:p>
    <w:p>
      <w:pPr>
        <w:pStyle w:val="NoSpacing"/>
        <w:jc w:val="center"/>
        <w:rPr>
          <w:rFonts w:ascii="Verdana" w:hAnsi="Verdana"/>
          <w:b/>
          <w:sz w:val="24"/>
          <w:szCs w:val="24"/>
          <w:lang w:val="lt-LT"/>
        </w:rPr>
      </w:pPr>
      <w:r>
        <w:rPr>
          <w:rFonts w:ascii="Verdana" w:hAnsi="Verdana"/>
          <w:b/>
          <w:sz w:val="24"/>
          <w:szCs w:val="24"/>
          <w:lang w:val="lt-LT"/>
        </w:rPr>
      </w:r>
    </w:p>
    <w:p>
      <w:pPr>
        <w:pStyle w:val="NoSpacing"/>
        <w:jc w:val="center"/>
        <w:rPr>
          <w:rFonts w:ascii="Verdana" w:hAnsi="Verdana"/>
          <w:b/>
          <w:sz w:val="24"/>
          <w:szCs w:val="24"/>
          <w:lang w:val="lt-LT"/>
        </w:rPr>
      </w:pPr>
      <w:r>
        <w:rPr>
          <w:rFonts w:ascii="Verdana" w:hAnsi="Verdana"/>
          <w:b/>
          <w:sz w:val="24"/>
          <w:szCs w:val="24"/>
          <w:lang w:val="lt-LT"/>
        </w:rPr>
      </w:r>
    </w:p>
    <w:p>
      <w:pPr>
        <w:pStyle w:val="NoSpacing"/>
        <w:jc w:val="center"/>
        <w:rPr>
          <w:lang w:val="lt-LT"/>
        </w:rPr>
      </w:pPr>
      <w:r>
        <w:rPr>
          <w:rFonts w:ascii="Verdana" w:hAnsi="Verdana"/>
          <w:b/>
          <w:sz w:val="24"/>
          <w:szCs w:val="24"/>
          <w:lang w:val="lt-LT"/>
        </w:rPr>
        <w:t>I SKYRIUS</w:t>
      </w:r>
    </w:p>
    <w:p>
      <w:pPr>
        <w:pStyle w:val="NoSpacing"/>
        <w:jc w:val="center"/>
        <w:rPr>
          <w:lang w:val="lt-LT"/>
        </w:rPr>
      </w:pPr>
      <w:r>
        <w:rPr>
          <w:rFonts w:ascii="Verdana" w:hAnsi="Verdana"/>
          <w:b/>
          <w:sz w:val="24"/>
          <w:szCs w:val="24"/>
          <w:lang w:val="lt-LT"/>
        </w:rPr>
        <w:t>BENDROSIOS NUOSTATOS</w:t>
      </w:r>
    </w:p>
    <w:p>
      <w:pPr>
        <w:pStyle w:val="NoSpacing"/>
        <w:jc w:val="center"/>
        <w:rPr>
          <w:rFonts w:ascii="Verdana" w:hAnsi="Verdana"/>
          <w:b/>
          <w:sz w:val="24"/>
          <w:szCs w:val="24"/>
          <w:lang w:val="lt-LT"/>
        </w:rPr>
      </w:pPr>
      <w:r>
        <w:rPr>
          <w:rFonts w:ascii="Verdana" w:hAnsi="Verdana"/>
          <w:b/>
          <w:sz w:val="24"/>
          <w:szCs w:val="24"/>
          <w:lang w:val="lt-LT"/>
        </w:rPr>
      </w:r>
    </w:p>
    <w:p>
      <w:pPr>
        <w:pStyle w:val="NoSpacing"/>
        <w:jc w:val="center"/>
        <w:rPr>
          <w:rFonts w:ascii="Arial" w:hAnsi="Arial"/>
          <w:b/>
          <w:sz w:val="24"/>
          <w:szCs w:val="24"/>
          <w:lang w:val="lt-LT"/>
        </w:rPr>
      </w:pPr>
      <w:r>
        <w:rPr>
          <w:rFonts w:ascii="Arial" w:hAnsi="Arial"/>
          <w:b/>
          <w:sz w:val="24"/>
          <w:szCs w:val="24"/>
          <w:lang w:val="lt-LT"/>
        </w:rPr>
      </w:r>
    </w:p>
    <w:p>
      <w:pPr>
        <w:pStyle w:val="Normal"/>
        <w:shd w:val="clear" w:color="auto" w:fill="FFFFFF"/>
        <w:ind w:firstLine="720"/>
        <w:jc w:val="both"/>
        <w:rPr>
          <w:lang w:val="lt-LT"/>
        </w:rPr>
      </w:pPr>
      <w:r>
        <w:rPr>
          <w:rFonts w:ascii="Arial" w:hAnsi="Arial"/>
          <w:lang w:val="lt-LT"/>
        </w:rPr>
        <w:t xml:space="preserve">1. Prienų rajono  savivaldybė (toliau – Savivaldybė), įgyvendindama iš Europos Sąjungos struktūrinių fondų lėšų bendrai finansuojamą projektą NR. 22-409-P-0001 „Apsaugoto būsto paslaugų plėtra Prienų rajono savivaldybėje“  skelbiamų derybų būdu pagal toliau pateiktas butų apsaugotam būstui pirkimo Prienų rajono savivaldybės nuosavybėn sąlygas (toliau – Sąlygos) perka butus Prienų mieste. </w:t>
      </w:r>
    </w:p>
    <w:p>
      <w:pPr>
        <w:pStyle w:val="BodyText"/>
        <w:spacing w:before="0" w:after="0"/>
        <w:ind w:firstLine="709" w:left="11"/>
        <w:jc w:val="both"/>
        <w:rPr>
          <w:lang w:val="lt-LT"/>
        </w:rPr>
      </w:pPr>
      <w:r>
        <w:rPr>
          <w:rFonts w:ascii="Arial" w:hAnsi="Arial"/>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Pr>
          <w:rFonts w:ascii="Arial" w:hAnsi="Arial"/>
          <w:bCs/>
          <w:lang w:val="lt-LT"/>
        </w:rPr>
        <w:t xml:space="preserve">aprašo patvirtinimo“ (toliau – Aprašas). </w:t>
      </w:r>
    </w:p>
    <w:p>
      <w:pPr>
        <w:pStyle w:val="BodyText"/>
        <w:spacing w:before="0" w:after="0"/>
        <w:ind w:firstLine="607" w:left="113"/>
        <w:jc w:val="both"/>
        <w:rPr>
          <w:lang w:val="lt-LT"/>
        </w:rPr>
      </w:pPr>
      <w:r>
        <w:rPr>
          <w:rFonts w:ascii="Arial" w:hAnsi="Arial"/>
          <w:lang w:val="lt-LT"/>
        </w:rPr>
        <w:t xml:space="preserve">3. </w:t>
      </w:r>
      <w:r>
        <w:rPr>
          <w:rFonts w:ascii="Arial" w:hAnsi="Arial"/>
          <w:bCs/>
          <w:color w:val="000000"/>
          <w:lang w:val="lt-LT"/>
        </w:rPr>
        <w:t xml:space="preserve">Pirkimą organizuoja ir atlieka Prienų rajono savivaldybės administracijos direktoriaus įsakymu „Dėl apsaugoto būsto pirkimo komisijos sudarymo, komisijos darbo reglamento, pirkimo skelbiamų derybų būdu sąlygų aprašo patvirtinimo“ sudaryta komisija (toliau – Komisija). Pirkimas vykdomas vadovaujantis Tvarkos aprašo III skyriaus nuostatomis. Visi Komisijos nariai, pirkimo procedūrose dalyvaujantys asmenys ir ekspertai iki pirkimo procedūrų pradžios yra pateikę galiojančias privačių interesų deklaracijas arba jas patikslinę, taip pat yra pasirašę Viešųjų pirkimų įstatymo 21 straipsnyje nustatytą nešališkumo deklaraciją ir konfidencialumo pasižadėjimą, kaip numatyta Tvarkos aprašo 16 punkte. Organizatorius užtikrina Tvarkos aprašo 11 ir 12 punktų laikymąsi organizuojant ir vykdant pirkimą. </w:t>
      </w:r>
    </w:p>
    <w:p>
      <w:pPr>
        <w:pStyle w:val="NoSpacing"/>
        <w:ind w:firstLine="720"/>
        <w:jc w:val="both"/>
        <w:rPr/>
      </w:pPr>
      <w:r>
        <w:rPr>
          <w:rFonts w:ascii="Arial" w:hAnsi="Arial"/>
          <w:iCs/>
          <w:color w:val="000000"/>
          <w:sz w:val="24"/>
          <w:szCs w:val="24"/>
          <w:lang w:val="lt-LT"/>
        </w:rPr>
        <w:t>4. Perkančioji organizacija</w:t>
      </w:r>
      <w:r>
        <w:rPr>
          <w:rFonts w:ascii="Arial" w:hAnsi="Arial"/>
          <w:color w:val="000000"/>
          <w:sz w:val="24"/>
          <w:szCs w:val="24"/>
          <w:lang w:val="lt-LT"/>
        </w:rPr>
        <w:t xml:space="preserve"> – Prienų rajono savivaldybės administracija, kodas 288742592, Laisvės a. 12, 59126 Prienai, (+370 319) 611 02, el. p. </w:t>
      </w:r>
      <w:hyperlink r:id="rId2">
        <w:r>
          <w:rPr>
            <w:rStyle w:val="Hyperlink"/>
            <w:rFonts w:ascii="Arial" w:hAnsi="Arial"/>
            <w:color w:val="000000"/>
            <w:sz w:val="24"/>
            <w:szCs w:val="24"/>
            <w:lang w:val="lt-LT"/>
          </w:rPr>
          <w:t>administracija@prienai.lt</w:t>
        </w:r>
      </w:hyperlink>
      <w:r>
        <w:rPr>
          <w:rFonts w:ascii="Arial" w:hAnsi="Arial"/>
          <w:color w:val="000000"/>
          <w:sz w:val="24"/>
          <w:szCs w:val="24"/>
          <w:lang w:val="lt-LT"/>
        </w:rPr>
        <w:t>.</w:t>
      </w:r>
    </w:p>
    <w:p>
      <w:pPr>
        <w:pStyle w:val="NoSpacing"/>
        <w:ind w:firstLine="720"/>
        <w:jc w:val="both"/>
        <w:rPr>
          <w:lang w:val="lt-LT"/>
        </w:rPr>
      </w:pPr>
      <w:r>
        <w:rPr>
          <w:rFonts w:ascii="Arial" w:hAnsi="Arial"/>
          <w:sz w:val="24"/>
          <w:szCs w:val="24"/>
          <w:lang w:val="lt-LT"/>
        </w:rPr>
        <w:t xml:space="preserve">Pirkimas organizuojamas ir vykdomas vadovaujantis Žemės, esamų pastatų ar kitų nekilnojamųjų daiktų įsigijimo arba nuomos ar teisių į šiuos daiktus įsigijimo tvarkos aprašo, patvirtinto Lietuvos Respublikos Vyriausybės 2017 m. gruodžio 13 d. nutarimu Nr. 1036, III skyriaus nuostatomis. Pirkimo komisijos nariai ir pirkimo procedūrose dalyvaujantys asmenys iki pirkimo procedūrų pradžios yra pateikę galiojančias privačių interesų deklaracijas, pasirašę Viešųjų pirkimų įstatymo 21 straipsnyje nustatytą nešališkumo deklaraciją ir konfidencialumo pasižadėjimą, kaip numatyta Tvarkos aprašo 16 punkte.“ </w:t>
      </w:r>
    </w:p>
    <w:p>
      <w:pPr>
        <w:pStyle w:val="NoSpacing"/>
        <w:ind w:firstLine="720"/>
        <w:jc w:val="both"/>
        <w:rPr>
          <w:lang w:val="lt-LT"/>
        </w:rPr>
      </w:pPr>
      <w:r>
        <w:rPr>
          <w:rFonts w:ascii="Arial" w:hAnsi="Arial"/>
          <w:sz w:val="24"/>
          <w:szCs w:val="24"/>
          <w:lang w:val="lt-LT"/>
        </w:rPr>
        <w:t xml:space="preserve">5. </w:t>
      </w:r>
      <w:r>
        <w:rPr>
          <w:rFonts w:ascii="Arial" w:hAnsi="Arial"/>
          <w:bCs/>
          <w:iCs/>
          <w:sz w:val="24"/>
          <w:szCs w:val="24"/>
          <w:lang w:val="lt-LT"/>
        </w:rPr>
        <w:t xml:space="preserve">Apie skelbiamas derybas perkančioji organizacija skelbia vadovaudamasi Tvarkos aprašo 26 punktu – Prienų rajono savivaldybės interneto svetainėje ir bent vienoje visuomenės informavimo priemonėje, užtikrinant, kad skelbimų turinys ir paskelbimo data visose priemonėse būtų tapati. Perkančioji organizacija išsaugo skelbimų paskelbimo įrodymus, kurie gali būti pareikalauti CPVA paskesnės patikros metu. Tuo atveju, kai skelbime apie pirkimą pateikta informacija neatitinka kituose pirkimo dokumentuose pateiktos informacijos, taikoma Tvarkos aprašo 34 punkto nuostata – teisinga laikoma skelbime apie pirkimą nurodyta informacija. Perkančioji organizacija taip pat užtikrina Tvarkos aprašo 35 punkto įgyvendinimą – pirkimo dokumentai skelbiami interneto svetainėje, kurios adresas nurodomas skelbime apie nekilnojamojo daikto pirkimą.“ </w:t>
      </w:r>
    </w:p>
    <w:p>
      <w:pPr>
        <w:pStyle w:val="NoSpacing"/>
        <w:ind w:firstLine="720"/>
        <w:jc w:val="both"/>
        <w:rPr>
          <w:lang w:val="lt-LT"/>
        </w:rPr>
      </w:pPr>
      <w:r>
        <w:rPr>
          <w:rFonts w:ascii="Arial" w:hAnsi="Arial"/>
          <w:sz w:val="24"/>
          <w:szCs w:val="24"/>
          <w:lang w:val="lt-LT"/>
        </w:rPr>
        <w:t>6. Kandidatai privalo atidžiai perskaityti šį aprašą, jo priedus ir laikytis juose nustatytų reikalavimų.</w:t>
      </w:r>
    </w:p>
    <w:p>
      <w:pPr>
        <w:pStyle w:val="NoSpacing"/>
        <w:ind w:firstLine="720"/>
        <w:jc w:val="both"/>
        <w:rPr>
          <w:lang w:val="lt-LT"/>
        </w:rPr>
      </w:pPr>
      <w:r>
        <w:rPr>
          <w:rFonts w:ascii="Arial" w:hAnsi="Arial"/>
          <w:sz w:val="24"/>
          <w:szCs w:val="24"/>
          <w:lang w:val="lt-LT"/>
        </w:rPr>
        <w:t>7. Išlaidos, susijusios su dalyvavimu derybose, kandidatams nekompensuojamos.</w:t>
      </w:r>
    </w:p>
    <w:p>
      <w:pPr>
        <w:pStyle w:val="NoSpacing"/>
        <w:ind w:firstLine="720"/>
        <w:jc w:val="both"/>
        <w:rPr>
          <w:lang w:val="lt-LT"/>
        </w:rPr>
      </w:pPr>
      <w:r>
        <w:rPr>
          <w:rFonts w:ascii="Arial" w:hAnsi="Arial"/>
          <w:sz w:val="24"/>
          <w:szCs w:val="24"/>
          <w:lang w:val="lt-LT"/>
        </w:rPr>
        <w:t>8. Kai nekilnojamas daiktas įgyjamas nuosavybėn, laimėjęs kandidatas, po derybų nepagrįstai atsisakęs sudaryti buto pirkimo sutartį, sumoka 50 procentų perkančiosios organizacijos patirtų individualaus turto vertinimo (jei toks vertinimas buvo atliekamas) išlaidų.</w:t>
      </w:r>
    </w:p>
    <w:p>
      <w:pPr>
        <w:pStyle w:val="NoSpacing"/>
        <w:ind w:firstLine="720"/>
        <w:jc w:val="both"/>
        <w:rPr>
          <w:lang w:val="lt-LT"/>
        </w:rPr>
      </w:pPr>
      <w:r>
        <w:rPr>
          <w:lang w:val="lt-LT"/>
        </w:rPr>
      </w:r>
    </w:p>
    <w:p>
      <w:pPr>
        <w:pStyle w:val="NoSpacing"/>
        <w:ind w:firstLine="720"/>
        <w:jc w:val="both"/>
        <w:rPr>
          <w:rFonts w:ascii="Arial" w:hAnsi="Arial"/>
          <w:sz w:val="24"/>
          <w:szCs w:val="24"/>
          <w:lang w:val="lt-LT"/>
        </w:rPr>
      </w:pPr>
      <w:r>
        <w:rPr>
          <w:rFonts w:ascii="Arial" w:hAnsi="Arial"/>
          <w:sz w:val="24"/>
          <w:szCs w:val="24"/>
          <w:lang w:val="lt-LT"/>
        </w:rPr>
      </w:r>
    </w:p>
    <w:p>
      <w:pPr>
        <w:pStyle w:val="NoSpacing"/>
        <w:jc w:val="center"/>
        <w:rPr>
          <w:lang w:val="lt-LT"/>
        </w:rPr>
      </w:pPr>
      <w:r>
        <w:rPr>
          <w:rFonts w:ascii="Arial" w:hAnsi="Arial"/>
          <w:b/>
          <w:sz w:val="24"/>
          <w:szCs w:val="24"/>
          <w:lang w:val="lt-LT"/>
        </w:rPr>
        <w:t>II SKYRIUS</w:t>
      </w:r>
    </w:p>
    <w:p>
      <w:pPr>
        <w:pStyle w:val="NoSpacing"/>
        <w:jc w:val="center"/>
        <w:rPr>
          <w:lang w:val="lt-LT"/>
        </w:rPr>
      </w:pPr>
      <w:r>
        <w:rPr>
          <w:rFonts w:ascii="Arial" w:hAnsi="Arial"/>
          <w:b/>
          <w:sz w:val="24"/>
          <w:szCs w:val="24"/>
          <w:lang w:val="lt-LT"/>
        </w:rPr>
        <w:t>PIRKIMO OBJEKTAS IR REIKALAVIMAI</w:t>
      </w:r>
    </w:p>
    <w:p>
      <w:pPr>
        <w:pStyle w:val="NoSpacing"/>
        <w:jc w:val="both"/>
        <w:rPr>
          <w:rFonts w:ascii="Arial" w:hAnsi="Arial"/>
          <w:sz w:val="24"/>
          <w:szCs w:val="24"/>
          <w:lang w:val="lt-LT"/>
        </w:rPr>
      </w:pPr>
      <w:r>
        <w:rPr>
          <w:rFonts w:ascii="Arial" w:hAnsi="Arial"/>
          <w:sz w:val="24"/>
          <w:szCs w:val="24"/>
          <w:lang w:val="lt-LT"/>
        </w:rPr>
      </w:r>
    </w:p>
    <w:p>
      <w:pPr>
        <w:pStyle w:val="NoSpacing"/>
        <w:ind w:firstLine="709"/>
        <w:jc w:val="both"/>
        <w:rPr>
          <w:lang w:val="lt-LT"/>
        </w:rPr>
      </w:pPr>
      <w:r>
        <w:rPr>
          <w:rFonts w:ascii="Arial" w:hAnsi="Arial"/>
          <w:iCs/>
          <w:sz w:val="24"/>
          <w:szCs w:val="24"/>
          <w:lang w:val="lt-LT"/>
        </w:rPr>
        <w:t>9. Perkami 3 dviejų k</w:t>
      </w:r>
      <w:r>
        <w:rPr>
          <w:rFonts w:ascii="Arial" w:hAnsi="Arial"/>
          <w:sz w:val="24"/>
          <w:szCs w:val="24"/>
          <w:lang w:val="lt-LT"/>
        </w:rPr>
        <w:t>ambarių butai Prienų mieste.</w:t>
      </w:r>
    </w:p>
    <w:p>
      <w:pPr>
        <w:pStyle w:val="NoSpacing"/>
        <w:ind w:firstLine="709"/>
        <w:jc w:val="both"/>
        <w:rPr>
          <w:lang w:val="lt-LT"/>
        </w:rPr>
      </w:pPr>
      <w:r>
        <w:rPr>
          <w:rFonts w:ascii="Arial" w:hAnsi="Arial"/>
          <w:color w:val="000000"/>
          <w:sz w:val="24"/>
          <w:szCs w:val="24"/>
          <w:lang w:val="lt-LT"/>
        </w:rPr>
        <w:t>10. Pirkimas skirstomas į 3 dalis. Kiekvienoje dalyje numatoma pirkti po vieną butą ir sudaryti po atskirą pirkimo sutartį:</w:t>
      </w:r>
    </w:p>
    <w:p>
      <w:pPr>
        <w:pStyle w:val="NoSpacing"/>
        <w:ind w:firstLine="709"/>
        <w:jc w:val="both"/>
        <w:rPr>
          <w:lang w:val="lt-LT"/>
        </w:rPr>
      </w:pPr>
      <w:r>
        <w:rPr>
          <w:rFonts w:ascii="Arial" w:hAnsi="Arial"/>
          <w:sz w:val="24"/>
          <w:szCs w:val="24"/>
          <w:lang w:val="lt-LT"/>
        </w:rPr>
        <w:t>I pirkimo dalis – 2 kambarių butas Prienų mieste;</w:t>
      </w:r>
    </w:p>
    <w:p>
      <w:pPr>
        <w:pStyle w:val="NoSpacing"/>
        <w:ind w:firstLine="709"/>
        <w:jc w:val="both"/>
        <w:rPr>
          <w:lang w:val="lt-LT"/>
        </w:rPr>
      </w:pPr>
      <w:r>
        <w:rPr>
          <w:rFonts w:ascii="Arial" w:hAnsi="Arial"/>
          <w:sz w:val="24"/>
          <w:szCs w:val="24"/>
          <w:lang w:val="lt-LT"/>
        </w:rPr>
        <w:t>II pirkimo dalis – 2 kambarių butas Prienų mieste;</w:t>
      </w:r>
    </w:p>
    <w:p>
      <w:pPr>
        <w:pStyle w:val="NoSpacing"/>
        <w:ind w:firstLine="709"/>
        <w:jc w:val="both"/>
        <w:rPr>
          <w:lang w:val="lt-LT"/>
        </w:rPr>
      </w:pPr>
      <w:r>
        <w:rPr>
          <w:rFonts w:ascii="Arial" w:hAnsi="Arial"/>
          <w:sz w:val="24"/>
          <w:szCs w:val="24"/>
          <w:lang w:val="lt-LT"/>
        </w:rPr>
        <w:t>III pirkimo dalis – 2 kambarių butas Prienų mieste.</w:t>
      </w:r>
    </w:p>
    <w:p>
      <w:pPr>
        <w:pStyle w:val="NoSpacing"/>
        <w:ind w:firstLine="709"/>
        <w:jc w:val="both"/>
        <w:rPr>
          <w:lang w:val="lt-LT"/>
        </w:rPr>
      </w:pPr>
      <w:r>
        <w:rPr>
          <w:rFonts w:ascii="Arial" w:hAnsi="Arial"/>
          <w:sz w:val="24"/>
          <w:szCs w:val="24"/>
          <w:lang w:val="lt-LT"/>
        </w:rPr>
        <w:t>11. Reikalavimai perkamiems butams:</w:t>
      </w:r>
    </w:p>
    <w:p>
      <w:pPr>
        <w:pStyle w:val="NoSpacing"/>
        <w:ind w:firstLine="709"/>
        <w:jc w:val="both"/>
        <w:rPr>
          <w:lang w:val="lt-LT"/>
        </w:rPr>
      </w:pPr>
      <w:r>
        <w:rPr>
          <w:rFonts w:ascii="Arial" w:hAnsi="Arial"/>
          <w:sz w:val="24"/>
          <w:szCs w:val="24"/>
          <w:lang w:val="lt-LT"/>
        </w:rPr>
        <w:t>11.1. perkami butai Prienų mieste, perkamų butų plotas nuo 50 kv. m .3bendrojo (naudingojo) ploto;</w:t>
      </w:r>
    </w:p>
    <w:p>
      <w:pPr>
        <w:pStyle w:val="NoSpacing"/>
        <w:ind w:firstLine="709"/>
        <w:jc w:val="both"/>
        <w:rPr>
          <w:lang w:val="lt-LT"/>
        </w:rPr>
      </w:pPr>
      <w:r>
        <w:rPr>
          <w:rFonts w:ascii="Arial" w:hAnsi="Arial"/>
          <w:sz w:val="24"/>
          <w:szCs w:val="24"/>
          <w:lang w:val="lt-LT"/>
        </w:rPr>
        <w:t>11.2. kambariai turi būti nepereinami;</w:t>
      </w:r>
    </w:p>
    <w:p>
      <w:pPr>
        <w:pStyle w:val="NoSpacing"/>
        <w:ind w:firstLine="709"/>
        <w:jc w:val="both"/>
        <w:rPr>
          <w:lang w:val="lt-LT"/>
        </w:rPr>
      </w:pPr>
      <w:r>
        <w:rPr>
          <w:rFonts w:ascii="Arial" w:hAnsi="Arial"/>
          <w:sz w:val="24"/>
          <w:szCs w:val="24"/>
          <w:lang w:val="lt-LT"/>
        </w:rPr>
        <w:t xml:space="preserve">11.3. Pirmenybė teikiama kuo aukštesnės energetinio naudingumo klasės ir vėlesnės statybos butams, o šie kriterijai vertinami pagal 2 priede nustatytus vertinimo kriterijus ir jų lyginamuosius svorius. </w:t>
      </w:r>
    </w:p>
    <w:p>
      <w:pPr>
        <w:pStyle w:val="NoSpacing"/>
        <w:ind w:firstLine="709"/>
        <w:jc w:val="both"/>
        <w:rPr>
          <w:lang w:val="lt-LT"/>
        </w:rPr>
      </w:pPr>
      <w:r>
        <w:rPr>
          <w:rFonts w:ascii="Arial" w:hAnsi="Arial"/>
          <w:iCs/>
          <w:sz w:val="24"/>
          <w:szCs w:val="24"/>
          <w:lang w:val="lt-LT"/>
        </w:rPr>
        <w:t xml:space="preserve">11.4. butai </w:t>
      </w:r>
      <w:r>
        <w:rPr>
          <w:rFonts w:ascii="Arial" w:hAnsi="Arial"/>
          <w:sz w:val="24"/>
          <w:szCs w:val="24"/>
          <w:lang w:val="lt-LT"/>
        </w:rPr>
        <w:t>turi būti su visais komunaliniais patogumais (vandentiekis, kanalizacija, centrinis šildymas);</w:t>
      </w:r>
    </w:p>
    <w:p>
      <w:pPr>
        <w:pStyle w:val="NoSpacing"/>
        <w:ind w:firstLine="709"/>
        <w:jc w:val="both"/>
        <w:rPr>
          <w:lang w:val="lt-LT"/>
        </w:rPr>
      </w:pPr>
      <w:r>
        <w:rPr>
          <w:rFonts w:ascii="Arial" w:hAnsi="Arial"/>
          <w:iCs/>
          <w:sz w:val="24"/>
          <w:szCs w:val="24"/>
          <w:lang w:val="lt-LT"/>
        </w:rPr>
        <w:t xml:space="preserve">11.5.bute turi būti įrengti visi apskaitos prietaisai (šalto ir karšto vandens, elektros, o dujų apskaitos prietaisas – tik tuo atveju, jei butui tiekiamos dujos); </w:t>
      </w:r>
    </w:p>
    <w:p>
      <w:pPr>
        <w:pStyle w:val="NoSpacing"/>
        <w:ind w:firstLine="709"/>
        <w:jc w:val="both"/>
        <w:rPr>
          <w:lang w:val="lt-LT"/>
        </w:rPr>
      </w:pPr>
      <w:r>
        <w:rPr>
          <w:rFonts w:ascii="Arial" w:hAnsi="Arial"/>
          <w:sz w:val="24"/>
          <w:szCs w:val="24"/>
          <w:lang w:val="lt-LT"/>
        </w:rPr>
        <w:t xml:space="preserve">11.6.butas turi būti tinkamas eksploatuoti, t. y. atitikti statinio naudojimo saugos reikalavimus, būti ne mažesnio kaip 85 proc. baigtumo, turėti veikiančias inžinerines sistemas (elektros instaliaciją, vandentiekį, nuotekų sistemą, šildymo sistemą), įrengtus visus privalomus apskaitos prietaisus (dujų apskaitos prietaisą – tik tuo atveju, jei tiekiamos dujos), o jo būklė turi atitikti 2 priede nustatytus techninės būklės vertinimo kriterijus. </w:t>
      </w:r>
    </w:p>
    <w:p>
      <w:pPr>
        <w:pStyle w:val="NoSpacing"/>
        <w:spacing w:lineRule="auto" w:line="240"/>
        <w:ind w:firstLine="709"/>
        <w:jc w:val="both"/>
        <w:rPr/>
      </w:pPr>
      <w:r>
        <w:rPr>
          <w:rFonts w:ascii="Arial" w:hAnsi="Arial"/>
          <w:sz w:val="24"/>
          <w:szCs w:val="24"/>
          <w:lang w:val="lt-LT"/>
        </w:rPr>
        <w:t>11.7.</w:t>
      </w:r>
      <w:r>
        <w:rPr>
          <w:rFonts w:ascii="Arial" w:hAnsi="Arial"/>
          <w:b w:val="false"/>
          <w:bCs w:val="false"/>
          <w:sz w:val="24"/>
          <w:szCs w:val="24"/>
          <w:lang w:val="lt-LT"/>
        </w:rPr>
        <w:t xml:space="preserve"> </w:t>
      </w:r>
      <w:r>
        <w:rPr>
          <w:rStyle w:val="Strong"/>
          <w:rFonts w:ascii="Arial" w:hAnsi="Arial"/>
          <w:b w:val="false"/>
          <w:bCs w:val="false"/>
          <w:sz w:val="24"/>
          <w:szCs w:val="24"/>
          <w:lang w:val="lt-LT"/>
        </w:rPr>
        <w:t>Įsigyjami butai turi atitikti Lietuvos Respublikos statybos techninių reglamentų ir kitų teisės aktų reikalavimus, įskaitant, bet neapsiribojant:</w:t>
      </w:r>
      <w:r>
        <w:rPr>
          <w:rStyle w:val="Strong"/>
          <w:rFonts w:ascii="Arial" w:hAnsi="Arial"/>
          <w:b w:val="false"/>
          <w:bCs w:val="false"/>
          <w:lang w:val="lt-LT"/>
        </w:rPr>
        <w:t>Statybos techninį reglamentą STR 1.12.05:2010 „Statinio naudojimo priežiūra“;Statybos techninį reglamentą STR 2.01.02:2016 „Statinių gaisrinė sauga“;Higienos normą HN 42:2009 „Gyvenamųjų pastatų patalpų mikroklimatas“;Higienos normą HN 24:2011 „Gyvenamųjų patalpų įrengimas ir eksploatavimas“; Statybos techninį reglamentą STR 2.03.01:2019 „Statinių konstrukcijos“;Statybos techninį reglamentą STR 2.05.01:2017 „Pastatų energinis naudingumas“;Statybos techninį reglamentą STR 2.09.04:2014 „Šildymas, vėdinimas ir oro kondicionavimas“;Statybos techninį reglamentą STR 2.07.01:2003 „Vandentiekis ir nuotekos“;Statybos techninį reglamentą STR 2.01.01:2016 „Esminiai statinio reikalavimai“; Kitus galiojančius teisės aktus, reglamentuojančius gyvenamųjų patalpų saugą, higieną ir tinkamumą naudoti.</w:t>
      </w:r>
    </w:p>
    <w:p>
      <w:pPr>
        <w:pStyle w:val="NoSpacing"/>
        <w:spacing w:lineRule="auto" w:line="240"/>
        <w:ind w:firstLine="709"/>
        <w:jc w:val="both"/>
        <w:rPr>
          <w:lang w:val="lt-LT"/>
        </w:rPr>
      </w:pPr>
      <w:r>
        <w:rPr>
          <w:rFonts w:ascii="Arial" w:hAnsi="Arial"/>
          <w:iCs/>
          <w:sz w:val="24"/>
          <w:szCs w:val="24"/>
          <w:lang w:val="lt-LT"/>
        </w:rPr>
        <w:t xml:space="preserve">11.8. butai turi būti </w:t>
      </w:r>
      <w:r>
        <w:rPr>
          <w:rFonts w:ascii="Arial" w:hAnsi="Arial"/>
          <w:sz w:val="24"/>
          <w:szCs w:val="24"/>
          <w:lang w:val="lt-LT"/>
        </w:rPr>
        <w:t>techniškai inventorizuoti, su atskiru unikaliu numeriu ir numatyta buto tiksline naudojimo paskirtimi, įregistruoti Nekilnojamojo turto registre. Buto kadastrinių matavimų byla turi atitikti faktinę buto patalpų padėtį;</w:t>
      </w:r>
    </w:p>
    <w:p>
      <w:pPr>
        <w:pStyle w:val="NoSpacing"/>
        <w:ind w:firstLine="709"/>
        <w:jc w:val="both"/>
        <w:rPr>
          <w:lang w:val="lt-LT"/>
        </w:rPr>
      </w:pPr>
      <w:r>
        <w:rPr>
          <w:rFonts w:ascii="Arial" w:hAnsi="Arial"/>
          <w:iCs/>
          <w:sz w:val="24"/>
          <w:szCs w:val="24"/>
          <w:lang w:val="lt-LT"/>
        </w:rPr>
        <w:t>11.9. butai perkami ir atnaujintuose (renovuotuose) namuose, tačiau už renovavimo darbus turi būti atsiskaityta iki pirkimo – pardavimo sutarties pasirašymo dienos.</w:t>
      </w:r>
    </w:p>
    <w:p>
      <w:pPr>
        <w:pStyle w:val="NoSpacing"/>
        <w:ind w:firstLine="709"/>
        <w:jc w:val="both"/>
        <w:rPr>
          <w:lang w:val="lt-LT"/>
        </w:rPr>
      </w:pPr>
      <w:r>
        <w:rPr>
          <w:rFonts w:ascii="Arial" w:hAnsi="Arial"/>
          <w:sz w:val="24"/>
          <w:szCs w:val="24"/>
          <w:lang w:val="lt-LT"/>
        </w:rPr>
        <w:t xml:space="preserve">12. Neperkami butai: </w:t>
      </w:r>
    </w:p>
    <w:p>
      <w:pPr>
        <w:pStyle w:val="NoSpacing"/>
        <w:ind w:firstLine="709"/>
        <w:jc w:val="both"/>
        <w:rPr>
          <w:lang w:val="lt-LT"/>
        </w:rPr>
      </w:pPr>
      <w:r>
        <w:rPr>
          <w:rFonts w:ascii="Arial" w:hAnsi="Arial"/>
          <w:sz w:val="24"/>
          <w:szCs w:val="24"/>
          <w:lang w:val="lt-LT"/>
        </w:rPr>
        <w:t>12.1. esantys bendrabučio tipo, mediniuose gyvenamuosiuose namuose su bendrojo naudojimo patalpomis (virtuve, tualetu, dušu), pusrūsiuose, palėpėse;</w:t>
      </w:r>
    </w:p>
    <w:p>
      <w:pPr>
        <w:pStyle w:val="NoSpacing"/>
        <w:ind w:firstLine="709"/>
        <w:jc w:val="both"/>
        <w:rPr>
          <w:lang w:val="lt-LT"/>
        </w:rPr>
      </w:pPr>
      <w:r>
        <w:rPr>
          <w:rFonts w:ascii="Arial" w:hAnsi="Arial"/>
          <w:sz w:val="24"/>
          <w:szCs w:val="24"/>
          <w:lang w:val="lt-LT"/>
        </w:rPr>
        <w:t>12.2. su skolomis, jų neapmokėjus iki nurodyto termino;</w:t>
      </w:r>
    </w:p>
    <w:p>
      <w:pPr>
        <w:pStyle w:val="NoSpacing"/>
        <w:ind w:firstLine="709"/>
        <w:jc w:val="both"/>
        <w:rPr>
          <w:lang w:val="lt-LT"/>
        </w:rPr>
      </w:pPr>
      <w:r>
        <w:rPr>
          <w:rFonts w:ascii="Arial" w:hAnsi="Arial"/>
          <w:color w:val="000000"/>
          <w:sz w:val="24"/>
          <w:szCs w:val="24"/>
          <w:lang w:val="lt-LT"/>
        </w:rPr>
        <w:t>12.3. jei apribota siūlomo pirkti buto valdymo, naudojimo ar disponavimo juo teisė;</w:t>
      </w:r>
    </w:p>
    <w:p>
      <w:pPr>
        <w:pStyle w:val="NoSpacing"/>
        <w:ind w:firstLine="709"/>
        <w:jc w:val="both"/>
        <w:rPr>
          <w:lang w:val="lt-LT"/>
        </w:rPr>
      </w:pPr>
      <w:r>
        <w:rPr>
          <w:rFonts w:ascii="Arial" w:hAnsi="Arial"/>
          <w:color w:val="000000"/>
          <w:sz w:val="24"/>
          <w:szCs w:val="24"/>
          <w:lang w:val="lt-LT"/>
        </w:rPr>
        <w:t>12.4. nepilnai užbaigti butai (baigtumas nėra 100 proc.) bei butai, kurių fizinio nusidėvėjimo procentas yra 60 ir daugiau procentų;</w:t>
      </w:r>
    </w:p>
    <w:p>
      <w:pPr>
        <w:pStyle w:val="NoSpacing"/>
        <w:ind w:firstLine="709"/>
        <w:jc w:val="both"/>
        <w:rPr/>
      </w:pPr>
      <w:r>
        <w:rPr>
          <w:rFonts w:ascii="Arial" w:hAnsi="Arial"/>
          <w:color w:val="000000"/>
          <w:sz w:val="24"/>
          <w:szCs w:val="24"/>
          <w:lang w:val="lt-LT"/>
        </w:rPr>
        <w:t>12.5.</w:t>
      </w:r>
      <w:r>
        <w:rPr>
          <w:rFonts w:ascii="Arial" w:hAnsi="Arial"/>
          <w:b w:val="false"/>
          <w:bCs w:val="false"/>
          <w:color w:val="000000"/>
          <w:sz w:val="24"/>
          <w:szCs w:val="24"/>
          <w:lang w:val="lt-LT"/>
        </w:rPr>
        <w:t xml:space="preserve"> </w:t>
      </w:r>
      <w:r>
        <w:rPr>
          <w:rStyle w:val="Strong"/>
          <w:rFonts w:ascii="Arial" w:hAnsi="Arial"/>
          <w:b w:val="false"/>
          <w:bCs w:val="false"/>
          <w:color w:val="000000"/>
          <w:sz w:val="24"/>
          <w:szCs w:val="24"/>
          <w:lang w:val="lt-LT"/>
        </w:rPr>
        <w:t>Neperkami butai daugiabučiuose gyvenamuosiuose namuose, kuriuose savivaldybei nuosavybės teise priklausančių ir (ar) socialinio būsto nuomai naudojamų gyvenamųjų patalpų skaičius sudaro daugiau kaip 1/2 visų name esančių gyvenamųjų patalpų;</w:t>
      </w:r>
    </w:p>
    <w:p>
      <w:pPr>
        <w:pStyle w:val="NoSpacing"/>
        <w:ind w:firstLine="709"/>
        <w:jc w:val="both"/>
        <w:rPr>
          <w:lang w:val="lt-LT"/>
        </w:rPr>
      </w:pPr>
      <w:r>
        <w:rPr>
          <w:rFonts w:ascii="Arial" w:hAnsi="Arial"/>
          <w:color w:val="000000"/>
          <w:sz w:val="24"/>
          <w:szCs w:val="24"/>
          <w:lang w:val="lt-LT"/>
        </w:rPr>
        <w:t xml:space="preserve">12.6. su krosniniu šildymu esantys butai; </w:t>
      </w:r>
    </w:p>
    <w:p>
      <w:pPr>
        <w:pStyle w:val="NoSpacing"/>
        <w:ind w:firstLine="709"/>
        <w:jc w:val="both"/>
        <w:rPr>
          <w:lang w:val="lt-LT"/>
        </w:rPr>
      </w:pPr>
      <w:r>
        <w:rPr>
          <w:rFonts w:ascii="Arial" w:hAnsi="Arial"/>
          <w:color w:val="000000"/>
          <w:sz w:val="24"/>
          <w:szCs w:val="24"/>
          <w:lang w:val="lt-LT"/>
        </w:rPr>
        <w:t>12.7. kurie neatitinka bent vieno šio aprašo 11 punkte keliamo reikalavimo.</w:t>
      </w:r>
    </w:p>
    <w:p>
      <w:pPr>
        <w:pStyle w:val="NoSpacing"/>
        <w:ind w:firstLine="709"/>
        <w:jc w:val="both"/>
        <w:rPr>
          <w:lang w:val="lt-LT"/>
        </w:rPr>
      </w:pPr>
      <w:r>
        <w:rPr>
          <w:rFonts w:ascii="Arial" w:hAnsi="Arial"/>
          <w:sz w:val="24"/>
          <w:szCs w:val="24"/>
          <w:lang w:val="lt-LT"/>
        </w:rPr>
        <w:t>13. Įvykdžius pirkimo procedūras, butai ir jų priklausiniai (sandėliukai rūsyje) turi būti perduoti atlaisvinti, tvarkingi, butų savininkai turi būti visiškai atsiskaitę su tiekėjais už komunalines paslaugas, karštą ir šaltą vandenį, elektros ir šiluminę energiją, dujas, bendrojo naudojimo patalpų administravimą, techninę priežiūrą, sumokėję kaupiamąsias įmokas, vietines rinkliavas ir kt. Pirkimo – pardavimo sutarties pasirašymo metu jame neturi būti registruotų fizinių asmenų ar juridinių buveinių, jis neturi būti kitų asmenų deklaruojamas kaip gyvenamoji vieta.</w:t>
      </w:r>
    </w:p>
    <w:p>
      <w:pPr>
        <w:pStyle w:val="NoSpacing"/>
        <w:ind w:firstLine="709"/>
        <w:jc w:val="both"/>
        <w:rPr>
          <w:lang w:val="lt-LT"/>
        </w:rPr>
      </w:pPr>
      <w:r>
        <w:rPr>
          <w:rFonts w:ascii="Arial" w:hAnsi="Arial"/>
          <w:sz w:val="24"/>
          <w:szCs w:val="24"/>
          <w:lang w:val="lt-LT"/>
        </w:rPr>
        <w:t xml:space="preserve">14. Pageidaujama pirkimo sutarties sudarymo data – </w:t>
      </w:r>
      <w:r>
        <w:rPr>
          <w:rFonts w:ascii="Arial" w:hAnsi="Arial"/>
          <w:color w:val="000000"/>
          <w:sz w:val="24"/>
          <w:szCs w:val="24"/>
          <w:lang w:val="lt-LT"/>
        </w:rPr>
        <w:t xml:space="preserve">ne vėliau kaip </w:t>
      </w:r>
      <w:r>
        <w:rPr>
          <w:rFonts w:ascii="Arial" w:hAnsi="Arial"/>
          <w:sz w:val="24"/>
          <w:szCs w:val="24"/>
          <w:lang w:val="lt-LT"/>
        </w:rPr>
        <w:t xml:space="preserve">2026 m. spalio 30 d. </w:t>
      </w:r>
    </w:p>
    <w:p>
      <w:pPr>
        <w:pStyle w:val="NoSpacing"/>
        <w:ind w:firstLine="709"/>
        <w:jc w:val="both"/>
        <w:rPr>
          <w:rFonts w:ascii="Arial" w:hAnsi="Arial"/>
          <w:color w:val="000000"/>
          <w:sz w:val="24"/>
          <w:szCs w:val="24"/>
          <w:lang w:val="lt-LT"/>
        </w:rPr>
      </w:pPr>
      <w:r>
        <w:rPr>
          <w:rFonts w:ascii="Arial" w:hAnsi="Arial"/>
          <w:color w:val="000000"/>
          <w:sz w:val="24"/>
          <w:szCs w:val="24"/>
          <w:lang w:val="lt-LT"/>
        </w:rPr>
      </w:r>
    </w:p>
    <w:p>
      <w:pPr>
        <w:pStyle w:val="NoSpacing"/>
        <w:ind w:firstLine="709"/>
        <w:jc w:val="both"/>
        <w:rPr>
          <w:rFonts w:ascii="Arial" w:hAnsi="Arial"/>
          <w:color w:val="000000"/>
          <w:sz w:val="24"/>
          <w:szCs w:val="24"/>
          <w:lang w:val="lt-LT"/>
        </w:rPr>
      </w:pPr>
      <w:r>
        <w:rPr>
          <w:rFonts w:ascii="Arial" w:hAnsi="Arial"/>
          <w:color w:val="000000"/>
          <w:sz w:val="24"/>
          <w:szCs w:val="24"/>
          <w:lang w:val="lt-LT"/>
        </w:rPr>
      </w:r>
    </w:p>
    <w:p>
      <w:pPr>
        <w:pStyle w:val="NoSpacing"/>
        <w:jc w:val="center"/>
        <w:rPr>
          <w:lang w:val="lt-LT"/>
        </w:rPr>
      </w:pPr>
      <w:r>
        <w:rPr>
          <w:rFonts w:ascii="Arial" w:hAnsi="Arial"/>
          <w:b/>
          <w:color w:val="000000"/>
          <w:sz w:val="24"/>
          <w:szCs w:val="24"/>
          <w:lang w:val="lt-LT"/>
        </w:rPr>
        <w:t>III SKYRIUS</w:t>
      </w:r>
    </w:p>
    <w:p>
      <w:pPr>
        <w:pStyle w:val="NoSpacing"/>
        <w:jc w:val="center"/>
        <w:rPr>
          <w:lang w:val="lt-LT"/>
        </w:rPr>
      </w:pPr>
      <w:r>
        <w:rPr>
          <w:rFonts w:ascii="Arial" w:hAnsi="Arial"/>
          <w:b/>
          <w:color w:val="000000"/>
          <w:sz w:val="24"/>
          <w:szCs w:val="24"/>
          <w:lang w:val="lt-LT"/>
        </w:rPr>
        <w:t>PIRKIMO DOKUMENTAI IR JŲ PATEIKIMO TVARKA</w:t>
      </w:r>
    </w:p>
    <w:p>
      <w:pPr>
        <w:pStyle w:val="NoSpacing"/>
        <w:ind w:firstLine="709"/>
        <w:jc w:val="center"/>
        <w:rPr>
          <w:rFonts w:ascii="Arial" w:hAnsi="Arial"/>
          <w:bCs/>
          <w:color w:val="000000"/>
          <w:sz w:val="24"/>
          <w:szCs w:val="24"/>
          <w:lang w:val="lt-LT"/>
        </w:rPr>
      </w:pPr>
      <w:r>
        <w:rPr>
          <w:rFonts w:ascii="Arial" w:hAnsi="Arial"/>
          <w:bCs/>
          <w:color w:val="000000"/>
          <w:sz w:val="24"/>
          <w:szCs w:val="24"/>
          <w:lang w:val="lt-LT"/>
        </w:rPr>
      </w:r>
    </w:p>
    <w:p>
      <w:pPr>
        <w:pStyle w:val="NoSpacing"/>
        <w:ind w:firstLine="709"/>
        <w:jc w:val="both"/>
        <w:rPr/>
      </w:pPr>
      <w:r>
        <w:rPr>
          <w:rFonts w:ascii="Arial" w:hAnsi="Arial"/>
          <w:sz w:val="24"/>
          <w:szCs w:val="24"/>
          <w:lang w:val="lt-LT"/>
        </w:rPr>
        <w:t>15. K</w:t>
      </w:r>
      <w:r>
        <w:rPr>
          <w:rFonts w:ascii="Arial" w:hAnsi="Arial"/>
          <w:iCs/>
          <w:sz w:val="24"/>
          <w:szCs w:val="24"/>
          <w:lang w:val="lt-LT"/>
        </w:rPr>
        <w:t xml:space="preserve">andidatai su pirkimo sąlygomis ir kitais dokumentais, susijusiais su butų pirkimu, gali </w:t>
      </w:r>
      <w:r>
        <w:rPr>
          <w:rFonts w:ascii="Arial" w:hAnsi="Arial"/>
          <w:sz w:val="24"/>
          <w:szCs w:val="24"/>
          <w:lang w:val="lt-LT"/>
        </w:rPr>
        <w:t xml:space="preserve">susipažinti Prienų rajono savivaldybės interneto svetainėje </w:t>
      </w:r>
      <w:hyperlink r:id="rId3">
        <w:r>
          <w:rPr>
            <w:rStyle w:val="Hyperlink"/>
            <w:rFonts w:ascii="Arial" w:hAnsi="Arial"/>
            <w:sz w:val="24"/>
            <w:szCs w:val="24"/>
            <w:lang w:val="lt-LT"/>
          </w:rPr>
          <w:t>www.prienai.lt</w:t>
        </w:r>
      </w:hyperlink>
      <w:r>
        <w:rPr>
          <w:rFonts w:ascii="Arial" w:hAnsi="Arial"/>
          <w:sz w:val="24"/>
          <w:szCs w:val="24"/>
          <w:lang w:val="lt-LT"/>
        </w:rPr>
        <w:t>. Informacija teikiama tel.: (+370 656) 06937 el. p. aida.deltuviene</w:t>
      </w:r>
      <w:hyperlink r:id="rId4">
        <w:r>
          <w:rPr>
            <w:rStyle w:val="Hyperlink"/>
            <w:rFonts w:ascii="Arial" w:hAnsi="Arial"/>
            <w:sz w:val="24"/>
            <w:szCs w:val="24"/>
            <w:lang w:val="lt-LT"/>
          </w:rPr>
          <w:t>@prienai.lt</w:t>
        </w:r>
      </w:hyperlink>
      <w:r>
        <w:rPr>
          <w:rFonts w:ascii="Arial" w:hAnsi="Arial"/>
          <w:sz w:val="24"/>
          <w:szCs w:val="24"/>
          <w:lang w:val="lt-LT"/>
        </w:rPr>
        <w:t>.</w:t>
      </w:r>
    </w:p>
    <w:p>
      <w:pPr>
        <w:pStyle w:val="NoSpacing"/>
        <w:ind w:firstLine="709"/>
        <w:jc w:val="both"/>
        <w:rPr>
          <w:lang w:val="lt-LT"/>
        </w:rPr>
      </w:pPr>
      <w:r>
        <w:rPr>
          <w:rFonts w:ascii="Arial" w:hAnsi="Arial"/>
          <w:sz w:val="24"/>
          <w:szCs w:val="24"/>
          <w:lang w:val="lt-LT"/>
        </w:rPr>
        <w:t>16. Tuo atveju, kai skelbime apie pirkimą pateikta informacija neatitinka kituose pirkimo dokumentuose pateiktos informacijos, teisinga laikoma skelbime apie pirkimą nurodyta informacija.</w:t>
      </w:r>
    </w:p>
    <w:p>
      <w:pPr>
        <w:pStyle w:val="NoSpacing"/>
        <w:ind w:firstLine="709"/>
        <w:jc w:val="both"/>
        <w:rPr>
          <w:lang w:val="lt-LT"/>
        </w:rPr>
      </w:pPr>
      <w:r>
        <w:rPr>
          <w:rFonts w:ascii="Arial" w:hAnsi="Arial"/>
          <w:sz w:val="24"/>
          <w:szCs w:val="24"/>
          <w:shd w:fill="FFFFFF" w:val="clear"/>
          <w:lang w:val="lt-LT"/>
        </w:rPr>
        <w:t xml:space="preserve">17. Pasiūlymai su Butų apsaugotam būstui pirkimo Prienų rajono savivaldybės nuosavybėn sąlygų apraše nurodytais dokumentais dalyvauti skelbiamose derybose turi būti pateikti iki </w:t>
      </w:r>
      <w:r>
        <w:rPr>
          <w:rFonts w:ascii="Arial" w:hAnsi="Arial"/>
          <w:b/>
          <w:sz w:val="24"/>
          <w:szCs w:val="24"/>
          <w:shd w:fill="FFFFFF" w:val="clear"/>
          <w:lang w:val="lt-LT"/>
        </w:rPr>
        <w:t xml:space="preserve">2026 m.  </w:t>
      </w:r>
      <w:r>
        <w:rPr>
          <w:rFonts w:ascii="Arial" w:hAnsi="Arial"/>
          <w:b/>
          <w:sz w:val="24"/>
          <w:szCs w:val="24"/>
          <w:shd w:fill="FFFFFF" w:val="clear"/>
          <w:lang w:val="lt-LT"/>
        </w:rPr>
        <w:t>balandžio 15</w:t>
      </w:r>
      <w:r>
        <w:rPr>
          <w:rFonts w:ascii="Arial" w:hAnsi="Arial"/>
          <w:b/>
          <w:sz w:val="24"/>
          <w:szCs w:val="24"/>
          <w:shd w:fill="FFFFFF" w:val="clear"/>
          <w:lang w:val="lt-LT"/>
        </w:rPr>
        <w:t xml:space="preserve"> d.</w:t>
      </w:r>
      <w:r>
        <w:rPr>
          <w:rFonts w:ascii="Arial" w:hAnsi="Arial"/>
          <w:sz w:val="24"/>
          <w:szCs w:val="24"/>
          <w:shd w:fill="FFFFFF" w:val="clear"/>
          <w:lang w:val="lt-LT"/>
        </w:rPr>
        <w:t xml:space="preserve"> </w:t>
      </w:r>
      <w:r>
        <w:rPr>
          <w:rFonts w:ascii="Arial" w:hAnsi="Arial"/>
          <w:b/>
          <w:sz w:val="24"/>
          <w:szCs w:val="24"/>
          <w:shd w:fill="FFFFFF" w:val="clear"/>
          <w:lang w:val="lt-LT"/>
        </w:rPr>
        <w:t>16.00 val. (imtinai)</w:t>
      </w:r>
      <w:r>
        <w:rPr>
          <w:rFonts w:ascii="Arial" w:hAnsi="Arial"/>
          <w:sz w:val="24"/>
          <w:szCs w:val="24"/>
          <w:shd w:fill="FFFFFF" w:val="clear"/>
          <w:lang w:val="lt-LT"/>
        </w:rPr>
        <w:t>, darbo dienomis ir darbo valandomis. Vėliau pateikti Pasiūlymai nebus nagrinėjami ir bus grąžinti juos pateikusiems kandidatams. Pasiūlymai užklijuotame voke su užrašu: „Apsaugotas būstas“, nurodant kandidato rekvizitus, pateik</w:t>
      </w:r>
      <w:r>
        <w:rPr>
          <w:rFonts w:ascii="Arial" w:hAnsi="Arial"/>
          <w:color w:val="000000"/>
          <w:sz w:val="24"/>
          <w:szCs w:val="24"/>
          <w:shd w:fill="FFFFFF" w:val="clear"/>
          <w:lang w:val="lt-LT"/>
        </w:rPr>
        <w:t xml:space="preserve">iami Prienų rajono savivaldybės administracijai </w:t>
      </w:r>
      <w:r>
        <w:rPr>
          <w:rFonts w:ascii="Arial" w:hAnsi="Arial"/>
          <w:iCs/>
          <w:color w:val="000000"/>
          <w:sz w:val="24"/>
          <w:szCs w:val="24"/>
          <w:lang w:val="lt-LT"/>
        </w:rPr>
        <w:t xml:space="preserve">(Prienai, Laisvės a. 12, </w:t>
      </w:r>
      <w:r>
        <w:rPr>
          <w:rFonts w:ascii="Arial" w:hAnsi="Arial"/>
          <w:color w:val="000000"/>
          <w:sz w:val="24"/>
          <w:szCs w:val="24"/>
          <w:lang w:val="lt-LT"/>
        </w:rPr>
        <w:t>I aukštas,</w:t>
      </w:r>
      <w:r>
        <w:rPr>
          <w:rFonts w:ascii="Arial" w:hAnsi="Arial"/>
          <w:iCs/>
          <w:color w:val="000000"/>
          <w:sz w:val="24"/>
          <w:szCs w:val="24"/>
          <w:lang w:val="lt-LT"/>
        </w:rPr>
        <w:t xml:space="preserve"> Dokumentų priėmimo langelis)</w:t>
      </w:r>
      <w:r>
        <w:rPr>
          <w:rFonts w:ascii="Arial" w:hAnsi="Arial"/>
          <w:color w:val="333333"/>
          <w:sz w:val="24"/>
          <w:szCs w:val="24"/>
          <w:shd w:fill="FFFFFF" w:val="clear"/>
          <w:lang w:val="lt-LT"/>
        </w:rPr>
        <w:t>.</w:t>
      </w:r>
      <w:r>
        <w:rPr>
          <w:rFonts w:ascii="Arial" w:hAnsi="Arial"/>
          <w:sz w:val="24"/>
          <w:szCs w:val="24"/>
          <w:shd w:fill="FFFFFF" w:val="clear"/>
          <w:lang w:val="lt-LT"/>
        </w:rPr>
        <w:t xml:space="preserve"> Pasiūlymą kandidatas gali pateikti pats, per kurjerį arba atsiųsti paštu nurodytu adresu.</w:t>
      </w:r>
    </w:p>
    <w:p>
      <w:pPr>
        <w:pStyle w:val="NoSpacing"/>
        <w:ind w:firstLine="709"/>
        <w:jc w:val="both"/>
        <w:rPr>
          <w:lang w:val="lt-LT"/>
        </w:rPr>
      </w:pPr>
      <w:r>
        <w:rPr>
          <w:rFonts w:ascii="Arial" w:hAnsi="Arial"/>
          <w:sz w:val="24"/>
          <w:szCs w:val="24"/>
          <w:lang w:val="lt-LT"/>
        </w:rPr>
        <w:t xml:space="preserve">18. Kandidatas (turto savininkas ar jo įgaliotas asmuo) pasiūlymą (1 priedas) dalyvauti skelbiamose derybose ir kitus dokumentus turi pateikti lietuvių kalba. </w:t>
      </w:r>
    </w:p>
    <w:p>
      <w:pPr>
        <w:pStyle w:val="NoSpacing"/>
        <w:ind w:firstLine="709"/>
        <w:jc w:val="both"/>
        <w:rPr>
          <w:lang w:val="lt-LT"/>
        </w:rPr>
      </w:pPr>
      <w:r>
        <w:rPr>
          <w:rFonts w:ascii="Arial" w:hAnsi="Arial"/>
          <w:sz w:val="24"/>
          <w:szCs w:val="24"/>
          <w:lang w:val="lt-LT"/>
        </w:rPr>
        <w:t xml:space="preserve">18.1. Pirkimo dokumentai parengti vadovaujantis Tvarkos aprašo 31.2, 31.3 ir 31.7 punktų reikalavimais: juose nurodyta visa informacija apie pirkimo objektą, kandidatams keliamus reikalavimus, pasiūlymų pateikimo tvarką, pirkimo objekto apžiūros galimybes, derybų organizavimo tvarką ir eigą, derybų vietą, laiką ir sąlygas. </w:t>
      </w:r>
    </w:p>
    <w:p>
      <w:pPr>
        <w:pStyle w:val="NoSpacing"/>
        <w:ind w:firstLine="709"/>
        <w:jc w:val="both"/>
        <w:rPr>
          <w:lang w:val="lt-LT"/>
        </w:rPr>
      </w:pPr>
      <w:r>
        <w:rPr>
          <w:rFonts w:ascii="Arial" w:hAnsi="Arial"/>
          <w:sz w:val="24"/>
          <w:szCs w:val="24"/>
          <w:lang w:val="lt-LT"/>
        </w:rPr>
        <w:t xml:space="preserve">19. Kandidatai pasiūlymus (1 priedas) ir parduodamų butų dokumentus pateikia </w:t>
      </w:r>
      <w:r>
        <w:rPr>
          <w:rFonts w:ascii="Arial" w:hAnsi="Arial"/>
          <w:color w:val="000000"/>
          <w:sz w:val="24"/>
          <w:szCs w:val="24"/>
          <w:lang w:val="lt-LT"/>
        </w:rPr>
        <w:t xml:space="preserve">skelbime nurodytu laiku ir vietoje, </w:t>
      </w:r>
      <w:r>
        <w:rPr>
          <w:rFonts w:ascii="Arial" w:hAnsi="Arial"/>
          <w:sz w:val="24"/>
          <w:szCs w:val="24"/>
          <w:lang w:val="lt-LT"/>
        </w:rPr>
        <w:t xml:space="preserve">pasiūlymai teikiami užklijuotuose vokuose, </w:t>
      </w:r>
      <w:r>
        <w:rPr>
          <w:rFonts w:ascii="Arial" w:hAnsi="Arial"/>
          <w:color w:val="000000"/>
          <w:sz w:val="24"/>
          <w:szCs w:val="24"/>
          <w:lang w:val="lt-LT"/>
        </w:rPr>
        <w:t>būtinai su nuoroda, kurioje pirkimo dalyje  ar dalyse kandidatas nori dalyvauti (tas pats kandidatas gali teikti pasiūlymus vienai, dviem ar visoms pirkimo objekto dalims, pateikdamas tik vieną reikalaujamų pridėti dokumentų komplektą).</w:t>
      </w:r>
      <w:r>
        <w:rPr>
          <w:rFonts w:ascii="Arial" w:hAnsi="Arial"/>
          <w:sz w:val="24"/>
          <w:szCs w:val="24"/>
          <w:lang w:val="lt-LT"/>
        </w:rPr>
        <w:t xml:space="preserve"> Pasiūlymus gali teikti tiekti fiziniai ir juridiniai asmenys. Tas pats kandidatas gali pateikti pasiūlymą vienai, dviem ar kelioms pirkimo objektų dalims. Perkančioji organizacija, siekdama patenkinti poreikį įsigyti pirkimo dokumentuose nurodytų tokių pat charakteristikų būstų skaičių, laikys, kad kandidato pasiūlytas būstas, kuris atitinka tas pačias charakteristikas dėl kelių pirkimo objekto dalių, yra pateiktas visoms šioms dalims. Jeigu tas pats kandidatas tą patį butą pasiūlo keliose pirkimo dalyse ir pagal vertinimo rezultatus galėtų būti pripažintas laimėtoju daugiau nei vienoje dalyje, kandidatas laimėtoju pripažįstamas toje pirkimo dalyje, kurioje jo pasiūlymas surinko didžiausią ekonominio naudingumo balų sumą. Jeigu balų suma keliose dalyse yra vienoda, kandidatas laimėtoju pripažįstamas toje dalyje, kurioje pasiūlyta mažiausia kaina. Kitose pirkimo dalyse pasiūlymas dėl to paties buto nevertinamas.</w:t>
      </w:r>
    </w:p>
    <w:p>
      <w:pPr>
        <w:pStyle w:val="NoSpacing"/>
        <w:ind w:firstLine="709"/>
        <w:jc w:val="both"/>
        <w:rPr>
          <w:lang w:val="lt-LT"/>
        </w:rPr>
      </w:pPr>
      <w:r>
        <w:rPr>
          <w:rFonts w:ascii="Arial" w:hAnsi="Arial"/>
          <w:sz w:val="24"/>
          <w:szCs w:val="24"/>
          <w:lang w:val="lt-LT"/>
        </w:rPr>
        <w:t>20. Pasiūlymo (su priedais) lapai turi būti sunumeruoti. Kartu su pasiūlymu pateikiami šie dokumentai:</w:t>
      </w:r>
    </w:p>
    <w:p>
      <w:pPr>
        <w:pStyle w:val="NoSpacing"/>
        <w:ind w:firstLine="709"/>
        <w:jc w:val="both"/>
        <w:rPr>
          <w:lang w:val="lt-LT"/>
        </w:rPr>
      </w:pPr>
      <w:r>
        <w:rPr>
          <w:rFonts w:ascii="Arial" w:hAnsi="Arial"/>
          <w:sz w:val="24"/>
          <w:szCs w:val="24"/>
          <w:lang w:val="lt-LT"/>
        </w:rPr>
        <w:t>20.1. buto, kuris siūlomas pirkti, nuosavybės teisę patvirtinančio dokumento kopija;</w:t>
      </w:r>
    </w:p>
    <w:p>
      <w:pPr>
        <w:pStyle w:val="NoSpacing"/>
        <w:ind w:firstLine="709"/>
        <w:jc w:val="both"/>
        <w:rPr>
          <w:lang w:val="lt-LT"/>
        </w:rPr>
      </w:pPr>
      <w:r>
        <w:rPr>
          <w:rFonts w:ascii="Arial" w:hAnsi="Arial"/>
          <w:sz w:val="24"/>
          <w:szCs w:val="24"/>
          <w:lang w:val="lt-LT"/>
        </w:rPr>
        <w:t>20.2. kadastrinių matavimų bylos kopija;</w:t>
      </w:r>
    </w:p>
    <w:p>
      <w:pPr>
        <w:pStyle w:val="NoSpacing"/>
        <w:ind w:firstLine="709"/>
        <w:jc w:val="both"/>
        <w:rPr>
          <w:lang w:val="lt-LT"/>
        </w:rPr>
      </w:pPr>
      <w:r>
        <w:rPr>
          <w:rFonts w:ascii="Arial" w:hAnsi="Arial"/>
          <w:sz w:val="24"/>
          <w:szCs w:val="24"/>
          <w:lang w:val="lt-LT"/>
        </w:rPr>
        <w:t>20.3. buto savininko įgaliojimas, suteikiantis teisę asmeniui pateikti pasiūlymą ir kitus buto pirkimo dokumentus už jį, tikslinti pirkimo dokumentus ir derėtis dėl buto pardavimo ir (ar) sudaryti pirkimo sutartį ar kitaip disponuoti butu (butais), kai šis asmuo nėra nekilnojamojo turto savininkas;</w:t>
      </w:r>
    </w:p>
    <w:p>
      <w:pPr>
        <w:pStyle w:val="NoSpacing"/>
        <w:ind w:firstLine="709"/>
        <w:jc w:val="both"/>
        <w:rPr>
          <w:lang w:val="lt-LT"/>
        </w:rPr>
      </w:pPr>
      <w:r>
        <w:rPr>
          <w:rFonts w:ascii="Arial" w:hAnsi="Arial"/>
          <w:sz w:val="24"/>
          <w:szCs w:val="24"/>
          <w:lang w:val="lt-LT"/>
        </w:rPr>
        <w:t>20.4. jei butas priklauso keliems savininkams, bendraturčių sutikimas parduoti butą Lietuvos Respublikos civilinio kodekso 4.79 straipsnio nustatyta tvarka;</w:t>
      </w:r>
    </w:p>
    <w:p>
      <w:pPr>
        <w:pStyle w:val="NoSpacing"/>
        <w:ind w:firstLine="709"/>
        <w:jc w:val="both"/>
        <w:rPr>
          <w:lang w:val="lt-LT"/>
        </w:rPr>
      </w:pPr>
      <w:r>
        <w:rPr>
          <w:rFonts w:ascii="Arial" w:hAnsi="Arial"/>
          <w:sz w:val="24"/>
          <w:szCs w:val="24"/>
          <w:lang w:val="lt-LT"/>
        </w:rPr>
        <w:t>20.5. jei butas yra atnaujintame (modernizuotame) name, pažyma apie savininko įvykdytus įsipareigojimus, susijusius su namo modernizavimu, kreditu, palūkanomis (neperkami būstai, įsigyti ar renovuoti už kredito įstaigų kreditus ir nebaigti išmokėti);</w:t>
      </w:r>
    </w:p>
    <w:p>
      <w:pPr>
        <w:pStyle w:val="NoSpacing"/>
        <w:ind w:firstLine="709"/>
        <w:jc w:val="both"/>
        <w:rPr>
          <w:lang w:val="lt-LT"/>
        </w:rPr>
      </w:pPr>
      <w:r>
        <w:rPr>
          <w:rFonts w:ascii="Arial" w:hAnsi="Arial"/>
          <w:sz w:val="24"/>
          <w:szCs w:val="24"/>
          <w:lang w:val="lt-LT"/>
        </w:rPr>
        <w:t>20.6. asmens tapatybę patvirtinančio dokumento kopiją.</w:t>
      </w:r>
    </w:p>
    <w:p>
      <w:pPr>
        <w:pStyle w:val="NoSpacing"/>
        <w:ind w:firstLine="709"/>
        <w:jc w:val="both"/>
        <w:rPr>
          <w:lang w:val="lt-LT"/>
        </w:rPr>
      </w:pPr>
      <w:r>
        <w:rPr>
          <w:rFonts w:ascii="Arial" w:hAnsi="Arial"/>
          <w:sz w:val="24"/>
          <w:szCs w:val="24"/>
          <w:lang w:val="lt-LT"/>
        </w:rPr>
        <w:t>21. Kandidatas privalo sudaryti galimybę perkančiosios organizacijos atstovams apžiūrėti siūlomą butą. Pasiūlyme turi būti nurodytos buto apžiūros sąlygos: apžiūros laikas (laikotarpis, per kurį galima apžiūrėti butą), apžiūros vieta ir kandidato įgalioto atstovo, į kurį galima kreiptis dėl apžiūros, pareigos, vardas, pavardė, adresas ir telefono numeris. Apžiūra turi būti sudaryta ne vėliau kaip per 3 darbo dienas nuo perkančiosios organizacijos prašymo gavimo. Kaina nurodoma eurais. Pasiūlyme nurodomas terminas, kada nupirktu butu Savivaldybė galės pradėti naudotis.</w:t>
      </w:r>
    </w:p>
    <w:p>
      <w:pPr>
        <w:pStyle w:val="NoSpacing"/>
        <w:ind w:firstLine="709"/>
        <w:jc w:val="both"/>
        <w:rPr>
          <w:lang w:val="lt-LT"/>
        </w:rPr>
      </w:pPr>
      <w:r>
        <w:rPr>
          <w:rFonts w:ascii="Arial" w:hAnsi="Arial"/>
          <w:sz w:val="24"/>
          <w:szCs w:val="24"/>
          <w:lang w:val="lt-LT"/>
        </w:rPr>
        <w:t>22. Kandidatas privalo nurodyti jo pasiūlyme:</w:t>
      </w:r>
    </w:p>
    <w:p>
      <w:pPr>
        <w:pStyle w:val="NoSpacing"/>
        <w:ind w:firstLine="709"/>
        <w:jc w:val="both"/>
        <w:rPr>
          <w:lang w:val="lt-LT"/>
        </w:rPr>
      </w:pPr>
      <w:r>
        <w:rPr>
          <w:rFonts w:ascii="Arial" w:hAnsi="Arial"/>
          <w:sz w:val="24"/>
          <w:szCs w:val="24"/>
          <w:lang w:val="lt-LT"/>
        </w:rPr>
        <w:t>22.1. esančią konfidencialią informaciją. Pasiūlyme nurodyta nekilnojamojo daikto kaina negali būti konfidenciali;</w:t>
      </w:r>
    </w:p>
    <w:p>
      <w:pPr>
        <w:pStyle w:val="NoSpacing"/>
        <w:ind w:firstLine="709"/>
        <w:jc w:val="both"/>
        <w:rPr>
          <w:lang w:val="lt-LT"/>
        </w:rPr>
      </w:pPr>
      <w:r>
        <w:rPr>
          <w:rFonts w:ascii="Arial" w:hAnsi="Arial"/>
          <w:sz w:val="24"/>
          <w:szCs w:val="24"/>
          <w:lang w:val="lt-LT"/>
        </w:rPr>
        <w:t>22.2. ar nekilnojamasis daiktas parduodamas kartu su jam priskirtu žemės sklypu. Jei kandidatas neparduoda nekilnojamam daiktui priskirto žemės sklypo, jis privalo nurodyti nekilnojamam daiktui priskirto žemės sklypo naudojimo sąlygas.</w:t>
      </w:r>
    </w:p>
    <w:p>
      <w:pPr>
        <w:pStyle w:val="NoSpacing"/>
        <w:ind w:firstLine="709"/>
        <w:jc w:val="both"/>
        <w:rPr>
          <w:lang w:val="lt-LT"/>
        </w:rPr>
      </w:pPr>
      <w:r>
        <w:rPr>
          <w:rFonts w:ascii="Arial" w:hAnsi="Arial"/>
          <w:sz w:val="24"/>
          <w:szCs w:val="24"/>
          <w:lang w:val="lt-LT"/>
        </w:rPr>
        <w:t xml:space="preserve">22.3. Perkančioji organizacija, vadovaudamasi Tvarkos aprašo 37 punktu, įsipareigoja ne vėliau kaip per 5 darbo dienas nuo sprendimo dėl pirkimo laimėtojo priėmimo informuoti kandidatus apie priimtą sprendimą ir ne vėliau kaip per 10 darbo dienų nuo sprendimo priėmimo sudaryti pirkimo sutartį su laimėtoju, jeigu nėra aplinkybių, dėl kurių sutarties sudarymas turi būti atidėtas ar negalimas. </w:t>
      </w:r>
    </w:p>
    <w:p>
      <w:pPr>
        <w:pStyle w:val="NoSpacing"/>
        <w:jc w:val="both"/>
        <w:rPr>
          <w:lang w:val="lt-LT"/>
        </w:rPr>
      </w:pPr>
      <w:r>
        <w:rPr>
          <w:lang w:val="lt-LT"/>
        </w:rPr>
      </w:r>
    </w:p>
    <w:p>
      <w:pPr>
        <w:pStyle w:val="NoSpacing"/>
        <w:jc w:val="both"/>
        <w:rPr>
          <w:rFonts w:ascii="Arial" w:hAnsi="Arial"/>
          <w:iCs/>
          <w:sz w:val="24"/>
          <w:szCs w:val="24"/>
          <w:lang w:val="lt-LT"/>
        </w:rPr>
      </w:pPr>
      <w:r>
        <w:rPr>
          <w:rFonts w:ascii="Arial" w:hAnsi="Arial"/>
          <w:iCs/>
          <w:sz w:val="24"/>
          <w:szCs w:val="24"/>
          <w:lang w:val="lt-LT"/>
        </w:rPr>
      </w:r>
    </w:p>
    <w:p>
      <w:pPr>
        <w:pStyle w:val="NoSpacing"/>
        <w:jc w:val="center"/>
        <w:rPr>
          <w:lang w:val="lt-LT"/>
        </w:rPr>
      </w:pPr>
      <w:r>
        <w:rPr>
          <w:rFonts w:ascii="Arial" w:hAnsi="Arial"/>
          <w:b/>
          <w:color w:val="000000"/>
          <w:sz w:val="24"/>
          <w:szCs w:val="24"/>
          <w:lang w:val="lt-LT"/>
        </w:rPr>
        <w:t>IV SKYRIUS</w:t>
      </w:r>
    </w:p>
    <w:p>
      <w:pPr>
        <w:pStyle w:val="NoSpacing"/>
        <w:jc w:val="center"/>
        <w:rPr>
          <w:lang w:val="lt-LT"/>
        </w:rPr>
      </w:pPr>
      <w:r>
        <w:rPr>
          <w:rFonts w:ascii="Arial" w:hAnsi="Arial"/>
          <w:b/>
          <w:sz w:val="24"/>
          <w:szCs w:val="24"/>
          <w:lang w:val="lt-LT"/>
        </w:rPr>
        <w:t>PASIŪLYMŲ IR DOKUMENTŲ NAGRINĖJIMAS, KANDIDATŲ ATRINKIMAS DERYBOMS IR DERYBŲ ORGANIZAVIMAS</w:t>
      </w:r>
    </w:p>
    <w:p>
      <w:pPr>
        <w:pStyle w:val="NoSpacing"/>
        <w:jc w:val="center"/>
        <w:rPr>
          <w:rFonts w:ascii="Arial" w:hAnsi="Arial"/>
          <w:b/>
          <w:sz w:val="24"/>
          <w:szCs w:val="24"/>
          <w:lang w:val="lt-LT"/>
        </w:rPr>
      </w:pPr>
      <w:r>
        <w:rPr>
          <w:rFonts w:ascii="Arial" w:hAnsi="Arial"/>
          <w:b/>
          <w:sz w:val="24"/>
          <w:szCs w:val="24"/>
          <w:lang w:val="lt-LT"/>
        </w:rPr>
      </w:r>
    </w:p>
    <w:p>
      <w:pPr>
        <w:pStyle w:val="NoSpacing"/>
        <w:ind w:firstLine="709"/>
        <w:jc w:val="both"/>
        <w:rPr>
          <w:lang w:val="lt-LT"/>
        </w:rPr>
      </w:pPr>
      <w:r>
        <w:rPr>
          <w:rFonts w:ascii="Arial" w:hAnsi="Arial"/>
          <w:color w:val="000000"/>
          <w:sz w:val="24"/>
          <w:szCs w:val="24"/>
          <w:lang w:val="lt-LT"/>
        </w:rPr>
        <w:t>23. Ko</w:t>
      </w:r>
      <w:r>
        <w:rPr>
          <w:rFonts w:ascii="Arial" w:hAnsi="Arial"/>
          <w:sz w:val="24"/>
          <w:szCs w:val="24"/>
          <w:lang w:val="lt-LT"/>
        </w:rPr>
        <w:t>misija:</w:t>
      </w:r>
    </w:p>
    <w:p>
      <w:pPr>
        <w:pStyle w:val="NoSpacing"/>
        <w:ind w:firstLine="709"/>
        <w:jc w:val="both"/>
        <w:rPr>
          <w:lang w:val="lt-LT"/>
        </w:rPr>
      </w:pPr>
      <w:r>
        <w:rPr>
          <w:rFonts w:ascii="Arial" w:hAnsi="Arial"/>
          <w:sz w:val="24"/>
          <w:szCs w:val="24"/>
          <w:lang w:val="lt-LT"/>
        </w:rPr>
        <w:t xml:space="preserve">23.1.gavusi kandidatų pasiūlymus, iki skelbime nustatytos datos dalyvauti derybose ir parduodamo buto dokumentus, perkančioji organizacija fiksuoja kiekvieno pasiūlymo gavimo datą ir laiką.  Tik po pasiūlymų gavimo momento fiksavimo tikrinama, ar gauti dokumentai atitinka pirkimo dokumentuose nustatytus reikalavimus; </w:t>
      </w:r>
    </w:p>
    <w:p>
      <w:pPr>
        <w:pStyle w:val="NoSpacing"/>
        <w:ind w:firstLine="709"/>
        <w:jc w:val="both"/>
        <w:rPr>
          <w:lang w:val="lt-LT"/>
        </w:rPr>
      </w:pPr>
      <w:r>
        <w:rPr>
          <w:rFonts w:ascii="Arial" w:hAnsi="Arial"/>
          <w:sz w:val="24"/>
          <w:szCs w:val="24"/>
          <w:lang w:val="lt-LT"/>
        </w:rPr>
        <w:t>23.2. j</w:t>
      </w:r>
      <w:r>
        <w:rPr>
          <w:rFonts w:ascii="Arial" w:hAnsi="Arial"/>
          <w:color w:val="000000"/>
          <w:sz w:val="24"/>
          <w:szCs w:val="24"/>
          <w:lang w:val="lt-LT"/>
        </w:rPr>
        <w:t>eigu kandidatas pateikė netikslius ar neišsamius duomenis apie atitiktį pirkimo dokumentų reikalavimams arba šių dokumentų trūksta, perkančioji organizacija kreipiasi į kandidatą paraiškoje nurodytu būdu dėl duomenų patikslinimo, papildymo arba paaiškinimo. Visi kandidato pateikti patikslinimai, papildymai ar paaiškinimai registruojami fiksuojant jų gavimo datą ir laiką Pirkimo dokumentų registre. Kandidato pateikti dokumentai turi būti gauti ir įvertinti iki derybų pradžios, kaip nustatyta Tvarkos aprašo 39 punkte;</w:t>
      </w:r>
    </w:p>
    <w:p>
      <w:pPr>
        <w:pStyle w:val="NoSpacing"/>
        <w:ind w:firstLine="709"/>
        <w:jc w:val="both"/>
        <w:rPr>
          <w:lang w:val="lt-LT"/>
        </w:rPr>
      </w:pPr>
      <w:r>
        <w:rPr>
          <w:rFonts w:ascii="Arial" w:hAnsi="Arial"/>
          <w:color w:val="000000"/>
          <w:sz w:val="24"/>
          <w:szCs w:val="24"/>
          <w:lang w:val="lt-LT"/>
        </w:rPr>
        <w:t>23.3. n</w:t>
      </w:r>
      <w:r>
        <w:rPr>
          <w:rFonts w:ascii="Arial" w:hAnsi="Arial"/>
          <w:sz w:val="24"/>
          <w:szCs w:val="24"/>
          <w:lang w:val="lt-LT"/>
        </w:rPr>
        <w:t xml:space="preserve">e vėliau kaip per 5 darbo dienas nuo paskutinės pasiūlymų pateikimo dienos atmeta kandidatų pateiktus pasiūlymus, jeigu jie </w:t>
      </w:r>
      <w:r>
        <w:rPr>
          <w:rFonts w:ascii="Arial" w:hAnsi="Arial"/>
          <w:color w:val="000000"/>
          <w:sz w:val="24"/>
          <w:szCs w:val="24"/>
          <w:lang w:val="lt-LT"/>
        </w:rPr>
        <w:t>neatitinka pirkimo dokumentuose nustatytų reikalavimų, ir pateikia kandidatui motyvuotą atsakymą, kodėl jo pateikti dokumentai atmetami;</w:t>
      </w:r>
    </w:p>
    <w:p>
      <w:pPr>
        <w:pStyle w:val="NoSpacing"/>
        <w:ind w:firstLine="709"/>
        <w:jc w:val="both"/>
        <w:rPr>
          <w:lang w:val="lt-LT"/>
        </w:rPr>
      </w:pPr>
      <w:r>
        <w:rPr>
          <w:rFonts w:ascii="Arial" w:hAnsi="Arial"/>
          <w:color w:val="000000"/>
          <w:sz w:val="24"/>
          <w:szCs w:val="24"/>
          <w:lang w:val="lt-LT"/>
        </w:rPr>
        <w:t>23.4. komisijos nariai apžiūri kandidatų siūlomus pirkti butus, kurie atitiko pirkimo sąlygas, ir surašo buto techninės būklės vertinimo formą pagal 2 priedą;</w:t>
      </w:r>
    </w:p>
    <w:p>
      <w:pPr>
        <w:pStyle w:val="NoSpacing"/>
        <w:ind w:firstLine="709"/>
        <w:jc w:val="both"/>
        <w:rPr>
          <w:lang w:val="lt-LT"/>
        </w:rPr>
      </w:pPr>
      <w:r>
        <w:rPr>
          <w:rFonts w:ascii="Arial" w:hAnsi="Arial"/>
          <w:color w:val="000000"/>
          <w:sz w:val="24"/>
          <w:szCs w:val="24"/>
          <w:lang w:val="lt-LT"/>
        </w:rPr>
        <w:t>23.5. komisija, susipažinusi su buto techninės būklės vertinimu, atmeta kandidato paraišką, jei buto techninės būklės duomenys neatitinka pirkimo sąlygose nustatytų reikalavimų;</w:t>
      </w:r>
    </w:p>
    <w:p>
      <w:pPr>
        <w:pStyle w:val="NoSpacing"/>
        <w:ind w:firstLine="709"/>
        <w:jc w:val="both"/>
        <w:rPr/>
      </w:pPr>
      <w:r>
        <w:rPr>
          <w:rFonts w:ascii="Arial" w:hAnsi="Arial"/>
          <w:sz w:val="24"/>
          <w:szCs w:val="24"/>
          <w:lang w:val="lt-LT"/>
        </w:rPr>
        <w:t xml:space="preserve">23.6. </w:t>
      </w:r>
      <w:r>
        <w:rPr>
          <w:rStyle w:val="Strong"/>
          <w:rFonts w:ascii="Arial" w:hAnsi="Arial"/>
          <w:b w:val="false"/>
          <w:bCs w:val="false"/>
          <w:sz w:val="24"/>
          <w:szCs w:val="24"/>
          <w:lang w:val="lt-LT"/>
        </w:rPr>
        <w:t>Perkančioji organizacija, fiksavusi visų kandidatų pasiūlymų ir parduodamų butų dokumentų gavimo datą ir laiką Pirkimo dokumentų registre, ne vėliau kaip per 7 darbo dienas nuo pasiūlymų pateikimo termino pabaigos vienu metu išsiunčia kvietimus derėtis visiems kandidatams, kurių pasiūlymai neatmesti. Kvietimų išsiuntimo faktas, data ir laikas fiksuojami Pirkimo dokumentų registre. Jeigu kandidatas pateikė netikslius ar neišsamius duomenis arba trūksta dokumentų, perkančioji organizacija, nepažeisdama lygiateisiškumo ir skaidrumo principų, kvietime derėtis nurodo, kokia papildoma informacija ar dokumentai turi būti pateikti iki derybų pradžios. Visi kandidato patikslinimai, papildymai ar paaiškinimai turi būti gauti ir įvertinti iki derybų pradžios, kaip nustatyta Tvarkos aprašo 39, 40 ir 41 punktuose, ir registruojami fiksuojant jų gavimo datą ir laiką Pirkimo dokumentų registre.</w:t>
      </w:r>
    </w:p>
    <w:p>
      <w:pPr>
        <w:pStyle w:val="NoSpacing"/>
        <w:ind w:firstLine="709"/>
        <w:jc w:val="both"/>
        <w:rPr>
          <w:lang w:val="lt-LT"/>
        </w:rPr>
      </w:pPr>
      <w:r>
        <w:rPr>
          <w:rFonts w:ascii="Arial" w:hAnsi="Arial"/>
          <w:color w:val="000000"/>
          <w:sz w:val="24"/>
          <w:szCs w:val="24"/>
          <w:lang w:val="lt-LT"/>
        </w:rPr>
        <w:t>23.7.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pPr>
        <w:pStyle w:val="NoSpacing"/>
        <w:ind w:firstLine="709"/>
        <w:jc w:val="both"/>
        <w:rPr>
          <w:lang w:val="lt-LT"/>
        </w:rPr>
      </w:pPr>
      <w:r>
        <w:rPr>
          <w:rFonts w:ascii="Arial" w:hAnsi="Arial"/>
          <w:color w:val="000000"/>
          <w:sz w:val="24"/>
          <w:szCs w:val="24"/>
          <w:lang w:val="lt-LT"/>
        </w:rPr>
        <w:t>23.8. atmeta paraiškas, jeigu:</w:t>
      </w:r>
    </w:p>
    <w:p>
      <w:pPr>
        <w:pStyle w:val="NoSpacing"/>
        <w:ind w:firstLine="709"/>
        <w:jc w:val="both"/>
        <w:rPr>
          <w:lang w:val="lt-LT"/>
        </w:rPr>
      </w:pPr>
      <w:r>
        <w:rPr>
          <w:rFonts w:ascii="Arial" w:hAnsi="Arial"/>
          <w:color w:val="000000"/>
          <w:sz w:val="24"/>
          <w:szCs w:val="24"/>
          <w:lang w:val="lt-LT"/>
        </w:rPr>
        <w:t>23.8.1. butai neatitinka nors vieno pirkimo sąlygose nurodyto reikalavimo;</w:t>
      </w:r>
    </w:p>
    <w:p>
      <w:pPr>
        <w:pStyle w:val="NoSpacing"/>
        <w:ind w:firstLine="709"/>
        <w:jc w:val="both"/>
        <w:rPr>
          <w:lang w:val="lt-LT"/>
        </w:rPr>
      </w:pPr>
      <w:r>
        <w:rPr>
          <w:rFonts w:ascii="Arial" w:hAnsi="Arial"/>
          <w:color w:val="000000"/>
          <w:sz w:val="24"/>
          <w:szCs w:val="24"/>
          <w:lang w:val="lt-LT"/>
        </w:rPr>
        <w:t>23.8.2. kandidatas paraišką ir kitus dokumentus pateikė ne lietuvių kalba;</w:t>
      </w:r>
    </w:p>
    <w:p>
      <w:pPr>
        <w:pStyle w:val="NoSpacing"/>
        <w:ind w:firstLine="709"/>
        <w:jc w:val="both"/>
        <w:rPr>
          <w:lang w:val="lt-LT"/>
        </w:rPr>
      </w:pPr>
      <w:r>
        <w:rPr>
          <w:rFonts w:ascii="Arial" w:hAnsi="Arial"/>
          <w:color w:val="000000"/>
          <w:sz w:val="24"/>
          <w:szCs w:val="24"/>
          <w:lang w:val="lt-LT"/>
        </w:rPr>
        <w:t>23.8.3. neužpildyta paraiška;</w:t>
      </w:r>
    </w:p>
    <w:p>
      <w:pPr>
        <w:pStyle w:val="NoSpacing"/>
        <w:ind w:firstLine="709"/>
        <w:jc w:val="both"/>
        <w:rPr>
          <w:lang w:val="lt-LT"/>
        </w:rPr>
      </w:pPr>
      <w:r>
        <w:rPr>
          <w:rFonts w:ascii="Arial" w:hAnsi="Arial"/>
          <w:color w:val="000000"/>
          <w:sz w:val="24"/>
          <w:szCs w:val="24"/>
          <w:lang w:val="lt-LT"/>
        </w:rPr>
        <w:t>23.8.4. nepateiktos gyvenamųjų patalpų nuosavybę patvirtinančių dokumentų ir kadastrinių matavimų bylos kopijos;</w:t>
      </w:r>
    </w:p>
    <w:p>
      <w:pPr>
        <w:pStyle w:val="NoSpacing"/>
        <w:ind w:firstLine="709"/>
        <w:jc w:val="both"/>
        <w:rPr>
          <w:lang w:val="lt-LT"/>
        </w:rPr>
      </w:pPr>
      <w:r>
        <w:rPr>
          <w:rFonts w:ascii="Arial" w:hAnsi="Arial"/>
          <w:color w:val="000000"/>
          <w:sz w:val="24"/>
          <w:szCs w:val="24"/>
          <w:lang w:val="lt-LT"/>
        </w:rPr>
        <w:t>23.8.5. kandidatas paraišką ir kitus dokumentus pateikė neužklijuotame voke;</w:t>
      </w:r>
    </w:p>
    <w:p>
      <w:pPr>
        <w:pStyle w:val="NoSpacing"/>
        <w:ind w:firstLine="709"/>
        <w:jc w:val="both"/>
        <w:rPr>
          <w:lang w:val="lt-LT"/>
        </w:rPr>
      </w:pPr>
      <w:r>
        <w:rPr>
          <w:rFonts w:ascii="Arial" w:hAnsi="Arial"/>
          <w:color w:val="000000"/>
          <w:sz w:val="24"/>
          <w:szCs w:val="24"/>
          <w:lang w:val="lt-LT"/>
        </w:rPr>
        <w:t>23.8.6. paraiškos lapai su priedais nesunumeruoti. Jei pasirašė savininko įgaliotas asmuo, bet nepridėjo notaro patvirtinto įgaliojimo ar patvirtintos įgaliojimo kopijos;</w:t>
      </w:r>
    </w:p>
    <w:p>
      <w:pPr>
        <w:pStyle w:val="NoSpacing"/>
        <w:ind w:firstLine="709"/>
        <w:jc w:val="both"/>
        <w:rPr>
          <w:lang w:val="lt-LT"/>
        </w:rPr>
      </w:pPr>
      <w:r>
        <w:rPr>
          <w:rFonts w:ascii="Arial" w:hAnsi="Arial"/>
          <w:color w:val="000000"/>
          <w:sz w:val="24"/>
          <w:szCs w:val="24"/>
          <w:lang w:val="lt-LT"/>
        </w:rPr>
        <w:t>23.8.7. kandidatas pateikė neteisingus ar suklastotus duomenis;</w:t>
      </w:r>
    </w:p>
    <w:p>
      <w:pPr>
        <w:pStyle w:val="NoSpacing"/>
        <w:ind w:firstLine="709"/>
        <w:jc w:val="both"/>
        <w:rPr>
          <w:lang w:val="lt-LT"/>
        </w:rPr>
      </w:pPr>
      <w:r>
        <w:rPr>
          <w:rFonts w:ascii="Arial" w:hAnsi="Arial"/>
          <w:color w:val="000000"/>
          <w:sz w:val="24"/>
          <w:szCs w:val="24"/>
          <w:lang w:val="lt-LT"/>
        </w:rPr>
        <w:t>23.8.8. nurodytas kainos intervalas (t. y. kelios kainos);</w:t>
      </w:r>
    </w:p>
    <w:p>
      <w:pPr>
        <w:pStyle w:val="NormalWeb"/>
        <w:bidi w:val="0"/>
        <w:spacing w:before="100" w:after="0"/>
        <w:ind w:hanging="0" w:left="0" w:right="0"/>
        <w:rPr>
          <w:lang w:val="lt-LT"/>
        </w:rPr>
      </w:pPr>
      <w:r>
        <w:rPr>
          <w:rFonts w:cs="Arial" w:ascii="Arial" w:hAnsi="Arial"/>
          <w:lang w:val="lt-LT"/>
        </w:rPr>
        <w:tab/>
        <w:t xml:space="preserve">23.8.9.ar kandidato siūloma kaina neviršija individualaus turto vertinimo ataskaitoje nustatytos rinkos vertės daugiau kaip 10 procentų, išskyrus atvejus, kai perkančioji organizacija pagrindžia didesnės įsigijimo kainos tikslingumą pagal Tvarkos aprašo 50 punktą. </w:t>
      </w:r>
    </w:p>
    <w:p>
      <w:pPr>
        <w:pStyle w:val="NormalWeb"/>
        <w:bidi w:val="0"/>
        <w:spacing w:before="100" w:after="0"/>
        <w:ind w:hanging="0" w:left="0" w:right="0"/>
        <w:rPr>
          <w:lang w:val="lt-LT"/>
        </w:rPr>
      </w:pPr>
      <w:r>
        <w:rPr>
          <w:rFonts w:cs="Arial" w:ascii="Arial" w:hAnsi="Arial"/>
          <w:lang w:val="lt-LT"/>
        </w:rPr>
        <w:tab/>
        <w:t>24. Jeigu nė vieno iš kandidatų pateikti buto dokumentai neatitinka reikalavimų arba nė vienas kandidatas negauna pasiūlymo dalyvauti derybose, pirkimo procedūros atliekamos iš naujo.</w:t>
      </w:r>
    </w:p>
    <w:p>
      <w:pPr>
        <w:pStyle w:val="Normal"/>
        <w:bidi w:val="0"/>
        <w:spacing w:lineRule="auto" w:line="276" w:before="0" w:after="0"/>
        <w:ind w:hanging="0" w:left="0" w:right="0"/>
        <w:rPr>
          <w:rFonts w:ascii="Arial" w:hAnsi="Arial" w:cs="Arial"/>
          <w:lang w:val="lt-LT"/>
        </w:rPr>
      </w:pPr>
      <w:r>
        <w:rPr>
          <w:rFonts w:cs="Arial" w:ascii="Arial" w:hAnsi="Arial"/>
          <w:lang w:val="lt-LT"/>
        </w:rPr>
      </w:r>
    </w:p>
    <w:p>
      <w:pPr>
        <w:pStyle w:val="Normal"/>
        <w:rPr>
          <w:rFonts w:cs="Arial"/>
        </w:rPr>
      </w:pPr>
      <w:r>
        <w:rPr>
          <w:rFonts w:cs="Arial"/>
        </w:rPr>
      </w:r>
    </w:p>
    <w:p>
      <w:pPr>
        <w:pStyle w:val="NormalWeb"/>
        <w:bidi w:val="0"/>
        <w:spacing w:before="0" w:after="0"/>
        <w:ind w:hanging="0" w:left="0" w:right="0"/>
        <w:rPr/>
      </w:pPr>
      <w:r>
        <w:rPr>
          <w:rStyle w:val="Strong"/>
          <w:rFonts w:cs="Arial" w:ascii="Arial" w:hAnsi="Arial"/>
          <w:lang w:val="lt-LT" w:eastAsia="lt-LT" w:bidi="ar-SA"/>
        </w:rPr>
        <w:tab/>
        <w:t>25. Derybų metu komisija:</w:t>
      </w:r>
    </w:p>
    <w:p>
      <w:pPr>
        <w:pStyle w:val="NormalWeb"/>
        <w:bidi w:val="0"/>
        <w:spacing w:before="0" w:after="0"/>
        <w:ind w:hanging="0" w:left="0" w:right="0"/>
        <w:rPr/>
      </w:pPr>
      <w:r>
        <w:rPr>
          <w:rStyle w:val="Strong"/>
          <w:rFonts w:cs="Arial" w:ascii="Arial" w:hAnsi="Arial"/>
          <w:b w:val="false"/>
          <w:lang w:val="lt-LT" w:eastAsia="lt-LT" w:bidi="ar-SA"/>
        </w:rPr>
        <w:tab/>
        <w:t>25.1.</w:t>
      </w:r>
      <w:r>
        <w:rPr>
          <w:rFonts w:cs="Arial" w:ascii="Arial" w:hAnsi="Arial"/>
          <w:lang w:val="lt-LT"/>
        </w:rPr>
        <w:t xml:space="preserve"> vykdo derybas su kandidatais pagal kvietime derėtis nurodytas sąlygas;</w:t>
      </w:r>
    </w:p>
    <w:p>
      <w:pPr>
        <w:pStyle w:val="NormalWeb"/>
        <w:bidi w:val="0"/>
        <w:spacing w:before="0" w:after="0"/>
        <w:ind w:hanging="0" w:left="0" w:right="0"/>
        <w:rPr/>
      </w:pPr>
      <w:r>
        <w:rPr>
          <w:rStyle w:val="Strong"/>
          <w:rFonts w:cs="Arial" w:ascii="Arial" w:hAnsi="Arial"/>
          <w:b w:val="false"/>
          <w:lang w:val="lt-LT" w:eastAsia="lt-LT" w:bidi="ar-SA"/>
        </w:rPr>
        <w:tab/>
        <w:t>25.2.</w:t>
      </w:r>
      <w:r>
        <w:rPr>
          <w:rFonts w:cs="Arial" w:ascii="Arial" w:hAnsi="Arial"/>
          <w:lang w:val="lt-LT"/>
        </w:rPr>
        <w:t xml:space="preserve"> užtikrina, kad kvietime derėtis būtų pateikta visa informacija, kaip nustatyta Tvarkos aprašo 43 punkte, įskaitant:</w:t>
      </w:r>
    </w:p>
    <w:p>
      <w:pPr>
        <w:pStyle w:val="NormalWeb"/>
        <w:numPr>
          <w:ilvl w:val="0"/>
          <w:numId w:val="2"/>
        </w:numPr>
        <w:tabs>
          <w:tab w:val="left" w:pos="720" w:leader="none"/>
        </w:tabs>
        <w:bidi w:val="0"/>
        <w:spacing w:before="0" w:after="0"/>
        <w:ind w:hanging="360" w:left="720" w:right="0"/>
        <w:rPr>
          <w:lang w:val="lt-LT"/>
        </w:rPr>
      </w:pPr>
      <w:r>
        <w:rPr>
          <w:rFonts w:cs="Arial" w:ascii="Arial" w:hAnsi="Arial"/>
          <w:lang w:val="lt-LT"/>
        </w:rPr>
        <w:t>derybų datą, laiką ir vietą (arba nuotolinio prisijungimo priemones),</w:t>
      </w:r>
    </w:p>
    <w:p>
      <w:pPr>
        <w:pStyle w:val="NormalWeb"/>
        <w:numPr>
          <w:ilvl w:val="0"/>
          <w:numId w:val="2"/>
        </w:numPr>
        <w:tabs>
          <w:tab w:val="left" w:pos="720" w:leader="none"/>
        </w:tabs>
        <w:bidi w:val="0"/>
        <w:spacing w:before="0" w:after="0"/>
        <w:ind w:hanging="360" w:left="720" w:right="0"/>
        <w:rPr>
          <w:lang w:val="lt-LT"/>
        </w:rPr>
      </w:pPr>
      <w:r>
        <w:rPr>
          <w:rFonts w:cs="Arial" w:ascii="Arial" w:hAnsi="Arial"/>
          <w:lang w:val="lt-LT"/>
        </w:rPr>
        <w:t>derybų eigą ir tvarką,</w:t>
      </w:r>
    </w:p>
    <w:p>
      <w:pPr>
        <w:pStyle w:val="NormalWeb"/>
        <w:numPr>
          <w:ilvl w:val="0"/>
          <w:numId w:val="2"/>
        </w:numPr>
        <w:tabs>
          <w:tab w:val="left" w:pos="720" w:leader="none"/>
        </w:tabs>
        <w:bidi w:val="0"/>
        <w:spacing w:before="0" w:after="0"/>
        <w:ind w:hanging="360" w:left="720" w:right="0"/>
        <w:rPr>
          <w:lang w:val="lt-LT"/>
        </w:rPr>
      </w:pPr>
      <w:r>
        <w:rPr>
          <w:rFonts w:cs="Arial" w:ascii="Arial" w:hAnsi="Arial"/>
          <w:lang w:val="lt-LT"/>
        </w:rPr>
        <w:t>informaciją apie tai, kokius duomenis ar dokumentus kandidatas turi pateikti iki derybų pradžios (jeigu taikoma),</w:t>
      </w:r>
    </w:p>
    <w:p>
      <w:pPr>
        <w:pStyle w:val="NormalWeb"/>
        <w:numPr>
          <w:ilvl w:val="0"/>
          <w:numId w:val="2"/>
        </w:numPr>
        <w:tabs>
          <w:tab w:val="left" w:pos="720" w:leader="none"/>
        </w:tabs>
        <w:bidi w:val="0"/>
        <w:spacing w:before="0" w:after="0"/>
        <w:ind w:hanging="360" w:left="720" w:right="0"/>
        <w:rPr>
          <w:lang w:val="lt-LT"/>
        </w:rPr>
      </w:pPr>
      <w:r>
        <w:rPr>
          <w:rFonts w:cs="Arial" w:ascii="Arial" w:hAnsi="Arial"/>
          <w:lang w:val="lt-LT"/>
        </w:rPr>
        <w:t>informaciją apie vertinimo kriterijus ir jų taikymą derybų metu,</w:t>
      </w:r>
    </w:p>
    <w:p>
      <w:pPr>
        <w:pStyle w:val="NormalWeb"/>
        <w:numPr>
          <w:ilvl w:val="0"/>
          <w:numId w:val="2"/>
        </w:numPr>
        <w:tabs>
          <w:tab w:val="left" w:pos="720" w:leader="none"/>
        </w:tabs>
        <w:bidi w:val="0"/>
        <w:spacing w:before="0" w:after="0"/>
        <w:ind w:hanging="360" w:left="720" w:right="0"/>
        <w:rPr>
          <w:lang w:val="lt-LT"/>
        </w:rPr>
      </w:pPr>
      <w:r>
        <w:rPr>
          <w:rFonts w:cs="Arial" w:ascii="Arial" w:hAnsi="Arial"/>
          <w:lang w:val="lt-LT"/>
        </w:rPr>
        <w:t>kitą su derybomis susijusią būtiną informaciją;</w:t>
      </w:r>
    </w:p>
    <w:p>
      <w:pPr>
        <w:pStyle w:val="NormalWeb"/>
        <w:bidi w:val="0"/>
        <w:spacing w:before="0" w:after="0"/>
        <w:ind w:hanging="0" w:left="0" w:right="0"/>
        <w:rPr/>
      </w:pPr>
      <w:r>
        <w:rPr>
          <w:rStyle w:val="Strong"/>
          <w:rFonts w:cs="Arial" w:ascii="Arial" w:hAnsi="Arial"/>
          <w:b w:val="false"/>
          <w:lang w:val="lt-LT" w:eastAsia="lt-LT" w:bidi="ar-SA"/>
        </w:rPr>
        <w:tab/>
        <w:t>25.3.</w:t>
      </w:r>
      <w:r>
        <w:rPr>
          <w:rFonts w:cs="Arial" w:ascii="Arial" w:hAnsi="Arial"/>
          <w:lang w:val="lt-LT"/>
        </w:rPr>
        <w:t xml:space="preserve"> fiksuoja derybų eigą ir priimtus sprendimus;</w:t>
      </w:r>
    </w:p>
    <w:p>
      <w:pPr>
        <w:pStyle w:val="NormalWeb"/>
        <w:bidi w:val="0"/>
        <w:spacing w:before="0" w:after="0"/>
        <w:ind w:hanging="0" w:left="0" w:right="0"/>
        <w:rPr/>
      </w:pPr>
      <w:r>
        <w:rPr>
          <w:rStyle w:val="Strong"/>
          <w:rFonts w:cs="Arial" w:ascii="Arial" w:hAnsi="Arial"/>
          <w:b w:val="false"/>
          <w:lang w:val="lt-LT" w:eastAsia="lt-LT" w:bidi="ar-SA"/>
        </w:rPr>
        <w:tab/>
        <w:t>25.4.</w:t>
      </w:r>
      <w:r>
        <w:rPr>
          <w:rFonts w:cs="Arial" w:ascii="Arial" w:hAnsi="Arial"/>
          <w:lang w:val="lt-LT"/>
        </w:rPr>
        <w:t xml:space="preserve"> užtikrina, kad visi kvietimai derėtis būtų išsiųsti vienu metu ir kad kvietimų išsiuntimo faktas, data ir laikas būtų užregistruoti Pirkimo dokumentų registre.</w:t>
      </w:r>
    </w:p>
    <w:p>
      <w:pPr>
        <w:pStyle w:val="NoSpacing"/>
        <w:rPr/>
      </w:pPr>
      <w:r>
        <w:rPr>
          <w:rFonts w:ascii="Arial" w:hAnsi="Arial"/>
          <w:sz w:val="24"/>
          <w:szCs w:val="24"/>
          <w:lang w:val="lt-LT"/>
        </w:rPr>
        <w:tab/>
        <w:t>25.5.</w:t>
      </w:r>
      <w:r>
        <w:rPr>
          <w:rFonts w:ascii="Arial" w:hAnsi="Arial"/>
          <w:b w:val="false"/>
          <w:bCs w:val="false"/>
          <w:sz w:val="24"/>
          <w:szCs w:val="24"/>
          <w:lang w:val="lt-LT"/>
        </w:rPr>
        <w:t xml:space="preserve"> </w:t>
      </w:r>
      <w:r>
        <w:rPr>
          <w:rStyle w:val="Strong"/>
          <w:rFonts w:ascii="Arial" w:hAnsi="Arial"/>
          <w:b w:val="false"/>
          <w:bCs w:val="false"/>
          <w:sz w:val="24"/>
          <w:szCs w:val="24"/>
          <w:lang w:val="lt-LT"/>
        </w:rPr>
        <w:t>Derasi dėl kainos ir kitų pirkimo sąlygų, kurios nėra vertinamos ekonominio naudingumo kriterijais, siekdama ekonomiškai naudingiausio rezultato. Derybos dėl techninių parametrų, kurie yra vertinami ekonominio naudingumo kriterijais, nevykdomos, siekiant užtikrinti skaidrumo ir lygiateisiškumo principų laikymąsi.</w:t>
      </w:r>
    </w:p>
    <w:p>
      <w:pPr>
        <w:pStyle w:val="NoSpacing"/>
        <w:ind w:firstLine="709"/>
        <w:jc w:val="both"/>
        <w:rPr/>
      </w:pPr>
      <w:r>
        <w:rPr>
          <w:rFonts w:ascii="Arial" w:hAnsi="Arial"/>
          <w:sz w:val="24"/>
          <w:szCs w:val="24"/>
          <w:lang w:val="lt-LT"/>
        </w:rPr>
        <w:t>26.</w:t>
      </w:r>
      <w:r>
        <w:rPr>
          <w:rStyle w:val="Strong"/>
          <w:rFonts w:ascii="Arial" w:hAnsi="Arial"/>
          <w:b w:val="false"/>
          <w:bCs w:val="false"/>
          <w:sz w:val="24"/>
          <w:szCs w:val="24"/>
          <w:lang w:val="lt-LT"/>
        </w:rPr>
        <w:t>Įvertinusi derybų rezultatus, komisija kiekvienai pirkimo daliai (t. y. kiekvienam perkamam butui) sudaro pasiūlymų eilę, išdėstydama pasiūlymus ekonominio naudingumo balų mažėjimo tvarka. Vadovaudamasi Tvarkos aprašo 47 punktu, perkančioji organizacija visiems derybose dalyvavusiems kandidatams vienu metu išsiunčia informaciją apie pasiūlymų eilę, derybų rezultatus, nepriklausomo turto vertintojo nustatytą individualią buto rinkos vertę ir pareigą sumokėti 50 procentų perkančiosios organizacijos patirtų turto vertinimo išlaidų, jeigu kandidatas nepagrįstai atsisakytų sudaryti pirkimo sutartį.</w:t>
      </w:r>
    </w:p>
    <w:p>
      <w:pPr>
        <w:pStyle w:val="Heading3"/>
        <w:rPr/>
      </w:pPr>
      <w:r>
        <w:rPr>
          <w:rStyle w:val="Strong"/>
          <w:rFonts w:ascii="Arial" w:hAnsi="Arial"/>
          <w:b w:val="false"/>
          <w:bCs w:val="false"/>
          <w:sz w:val="24"/>
          <w:szCs w:val="24"/>
          <w:lang w:val="lt-LT"/>
        </w:rPr>
        <w:t>Sprendimą dėl derybas laimėjusio kandidato komisija priima tik po to, kai kandidatams išsiunčiama šiame punkte nurodyta informacija, atsižvelgdama į pasiūlymų eilę, techninį vertinimą, individualią turto vertinimo ataskaitą, derybų rezultatus ir visam pirkimui numatytas lėšas.</w:t>
      </w:r>
    </w:p>
    <w:p>
      <w:pPr>
        <w:pStyle w:val="NoSpacing"/>
        <w:ind w:firstLine="709"/>
        <w:jc w:val="both"/>
        <w:rPr>
          <w:lang w:val="lt-LT"/>
        </w:rPr>
      </w:pPr>
      <w:r>
        <w:rPr>
          <w:rFonts w:ascii="Arial" w:hAnsi="Arial"/>
          <w:sz w:val="24"/>
          <w:szCs w:val="24"/>
          <w:lang w:val="lt-LT"/>
        </w:rPr>
        <w:t>27. Derybos su kandidatu laikomos įvykusiomis ir pasibaigusiomis, kai galutinai susitariama dėl kainos ir (ar) pirkimo sąlygų ir kai derybų rezultatai atitinka pirkimo dokumentus.</w:t>
      </w:r>
    </w:p>
    <w:p>
      <w:pPr>
        <w:pStyle w:val="NoSpacing"/>
        <w:ind w:firstLine="709"/>
        <w:jc w:val="both"/>
        <w:rPr>
          <w:lang w:val="lt-LT"/>
        </w:rPr>
      </w:pPr>
      <w:r>
        <w:rPr>
          <w:rFonts w:ascii="Arial" w:hAnsi="Arial"/>
          <w:sz w:val="24"/>
          <w:szCs w:val="24"/>
          <w:lang w:val="lt-LT"/>
        </w:rPr>
        <w:t>28.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pPr>
        <w:pStyle w:val="NoSpacing"/>
        <w:ind w:firstLine="709"/>
        <w:jc w:val="both"/>
        <w:rPr>
          <w:lang w:val="lt-LT"/>
        </w:rPr>
      </w:pPr>
      <w:r>
        <w:rPr>
          <w:rFonts w:ascii="Arial" w:hAnsi="Arial"/>
          <w:sz w:val="24"/>
          <w:szCs w:val="24"/>
          <w:lang w:val="lt-LT"/>
        </w:rPr>
        <w:t xml:space="preserve">29. Nekilnojamojo daikto įsigijimo kaina negali daugiau kaip 10 procentų viršyti rinkos vertės, nustatytos atlikus individualų turto vertinimą Lietuvos Respublikos turto ir verslo vertinimo pagrindų įstatymo nustatyta tvarka, išskyrus atvejus, kai perkančioji organizacija pagrindžia didesnės įsigijimo kainos tikslingumą, kaip nustatyta Tvarkos aprašo 50 punkte. </w:t>
      </w:r>
    </w:p>
    <w:p>
      <w:pPr>
        <w:pStyle w:val="NoSpacing"/>
        <w:ind w:firstLine="709"/>
        <w:jc w:val="both"/>
        <w:rPr>
          <w:lang w:val="lt-LT"/>
        </w:rPr>
      </w:pPr>
      <w:r>
        <w:rPr>
          <w:rFonts w:ascii="Arial" w:hAnsi="Arial"/>
          <w:sz w:val="24"/>
          <w:szCs w:val="24"/>
          <w:lang w:val="lt-LT"/>
        </w:rPr>
        <w:t>30. Pasibaigus deryboms, komisija galutinį sprendimą dėl derybas laimėjusių kandidatų priima ne anksčiau kaip po 7 darbo dienų nuo pranešimo apie derybų rezultatus ir pasiūlymų eilę išsiuntimo kandidatams dienos. Jeigu taikomas Tvarkos aprašo 53 punktas ir kandidatams išsiunčiama patikslinta informacija apie pasiūlymų eilę ir derybų rezultatus, 7 darbo dienų terminas skaičiuojamas nuo patikslintos informacijos išsiuntimo raštu dienos. Šis terminas netaikomas, jeigu derybose dalyvauja vienas kandidatas.</w:t>
      </w:r>
    </w:p>
    <w:p>
      <w:pPr>
        <w:pStyle w:val="NoSpacing"/>
        <w:ind w:firstLine="709"/>
        <w:jc w:val="both"/>
        <w:rPr>
          <w:lang w:val="lt-LT"/>
        </w:rPr>
      </w:pPr>
      <w:r>
        <w:rPr>
          <w:rFonts w:ascii="Arial" w:hAnsi="Arial"/>
          <w:sz w:val="24"/>
          <w:szCs w:val="24"/>
          <w:lang w:val="lt-LT"/>
        </w:rPr>
        <w:t>31. Perkančioji organizacija gali nesiderėti ir sudaryti pirkimo sutartį su pirminį pasiūlymą pateikusiu kandidatu, taip pat kandidato pirminį pasiūlymą vertinti kaip galutinį, kai jis neatvyksta į darybas ir (arba) nepateikia galutinio pasiūlymo.</w:t>
      </w:r>
    </w:p>
    <w:p>
      <w:pPr>
        <w:pStyle w:val="NoSpacing"/>
        <w:spacing w:lineRule="auto" w:line="240"/>
        <w:ind w:firstLine="709"/>
        <w:jc w:val="both"/>
        <w:rPr>
          <w:rFonts w:ascii="Arial" w:hAnsi="Arial"/>
          <w:lang w:val="lt-LT"/>
        </w:rPr>
      </w:pPr>
      <w:r>
        <w:rPr>
          <w:rFonts w:ascii="Arial" w:hAnsi="Arial"/>
          <w:sz w:val="24"/>
          <w:szCs w:val="24"/>
          <w:lang w:val="lt-LT"/>
        </w:rPr>
        <w:t>32. Komisija galutinį sprendimą priima išnagrinėjusi kandidatų pretenzijas ir skundus, jeigu tokių buvo gauta.</w:t>
      </w:r>
    </w:p>
    <w:p>
      <w:pPr>
        <w:pStyle w:val="NoSpacing"/>
        <w:spacing w:lineRule="auto" w:line="240"/>
        <w:ind w:firstLine="709"/>
        <w:jc w:val="both"/>
        <w:rPr>
          <w:rFonts w:ascii="Arial" w:hAnsi="Arial"/>
          <w:lang w:val="lt-LT"/>
        </w:rPr>
      </w:pPr>
      <w:r>
        <w:rPr>
          <w:rFonts w:ascii="Arial" w:hAnsi="Arial"/>
          <w:sz w:val="24"/>
          <w:szCs w:val="24"/>
          <w:lang w:val="lt-LT"/>
        </w:rPr>
        <w:t>33. Derybų su kandidatu pabaiga įforminama derybų protokolu, kurį pasirašo komisijos pirmininkas, jos nariai ir kandidatas, su kuriuo derėtasi, arba jo įgaliotas atstovas.</w:t>
      </w:r>
    </w:p>
    <w:p>
      <w:pPr>
        <w:pStyle w:val="Normal"/>
        <w:bidi w:val="0"/>
        <w:spacing w:lineRule="auto" w:line="240" w:before="0" w:after="0"/>
        <w:ind w:hanging="0" w:left="0" w:right="0"/>
        <w:jc w:val="both"/>
        <w:rPr>
          <w:rFonts w:ascii="Arial" w:hAnsi="Arial"/>
          <w:lang w:val="lt-LT"/>
        </w:rPr>
      </w:pPr>
      <w:r>
        <w:rPr>
          <w:rFonts w:cs="Arial" w:ascii="Arial" w:hAnsi="Arial"/>
          <w:sz w:val="24"/>
          <w:szCs w:val="24"/>
          <w:lang w:val="lt-LT"/>
        </w:rPr>
        <w:tab/>
        <w:t>34. Jeigu po derybų kandidato pasiūlyta kaina daugiau kaip 10 procentų viršija individualaus turto vertinimo ataskaitoje nustatytą rinkos vertę ir perkančioji organizacija netaiko Tvarkos aprašo 50 punkte nustatytos išimties, pirkimas toje pirkimo dalyje laikomas neįvykusiu, kaip nustatyta Tvarkos aprašo 51 ir 52 punktuose.</w:t>
      </w:r>
    </w:p>
    <w:p>
      <w:pPr>
        <w:pStyle w:val="Normal"/>
        <w:spacing w:lineRule="auto" w:line="240"/>
        <w:ind w:firstLine="709"/>
        <w:jc w:val="both"/>
        <w:rPr>
          <w:rFonts w:cs="Arial"/>
          <w:sz w:val="24"/>
          <w:szCs w:val="24"/>
        </w:rPr>
      </w:pPr>
      <w:r>
        <w:rPr>
          <w:rFonts w:cs="Arial"/>
          <w:sz w:val="24"/>
          <w:szCs w:val="24"/>
        </w:rPr>
      </w:r>
    </w:p>
    <w:p>
      <w:pPr>
        <w:pStyle w:val="Normal"/>
        <w:bidi w:val="0"/>
        <w:spacing w:lineRule="auto" w:line="240" w:before="0" w:after="0"/>
        <w:ind w:hanging="0" w:left="0" w:right="0"/>
        <w:jc w:val="both"/>
        <w:rPr>
          <w:rFonts w:ascii="Arial" w:hAnsi="Arial"/>
          <w:lang w:val="lt-LT"/>
        </w:rPr>
      </w:pPr>
      <w:r>
        <w:rPr>
          <w:rFonts w:cs="Arial" w:ascii="Arial" w:hAnsi="Arial"/>
          <w:sz w:val="24"/>
          <w:szCs w:val="24"/>
          <w:lang w:val="lt-LT"/>
        </w:rPr>
        <w:tab/>
        <w:t>Jeigu taikomas Tvarkos aprašo 53 punktas ir kandidatams išsiunčiama patikslinta informacija apie derybų rezultatus ir pasiūlymų eilę, tolesni sprendimai priimami vadovaujantis patikslinta informacija.</w:t>
      </w:r>
    </w:p>
    <w:p>
      <w:pPr>
        <w:pStyle w:val="Normal"/>
        <w:bidi w:val="0"/>
        <w:spacing w:lineRule="auto" w:line="240" w:before="0" w:after="0"/>
        <w:ind w:hanging="0" w:left="0" w:right="0"/>
        <w:jc w:val="both"/>
        <w:rPr>
          <w:rFonts w:ascii="Arial" w:hAnsi="Arial"/>
          <w:lang w:val="lt-LT"/>
        </w:rPr>
      </w:pPr>
      <w:r>
        <w:rPr>
          <w:rFonts w:cs="Arial" w:ascii="Arial" w:hAnsi="Arial"/>
          <w:sz w:val="24"/>
          <w:szCs w:val="24"/>
          <w:lang w:val="lt-LT"/>
        </w:rPr>
        <w:tab/>
        <w:t>Organizuojant ir vykdant pirkimą užtikrinamas Tvarkos aprašo 11 ir 12 punktų laikymasis: pirkimo dokumentai rengiami taip, kad būtų aiškūs, tikslūs ir nediskriminuojantys, o pirkimo procedūros vykdomos skaidriai, laikantis lygiateisiškumo ir proporcingumo principų.</w:t>
      </w:r>
    </w:p>
    <w:p>
      <w:pPr>
        <w:pStyle w:val="Normal"/>
        <w:spacing w:lineRule="auto" w:line="240"/>
        <w:ind w:firstLine="709"/>
        <w:jc w:val="both"/>
        <w:rPr>
          <w:b w:val="false"/>
          <w:bCs w:val="false"/>
          <w:sz w:val="24"/>
          <w:szCs w:val="24"/>
          <w:lang w:eastAsia="ar-SA"/>
        </w:rPr>
      </w:pPr>
      <w:r>
        <w:rPr>
          <w:b w:val="false"/>
          <w:bCs w:val="false"/>
          <w:sz w:val="24"/>
          <w:szCs w:val="24"/>
          <w:lang w:eastAsia="ar-SA"/>
        </w:rPr>
      </w:r>
    </w:p>
    <w:p>
      <w:pPr>
        <w:pStyle w:val="Normal"/>
        <w:spacing w:lineRule="auto" w:line="240"/>
        <w:ind w:hanging="0" w:left="0" w:right="0"/>
        <w:jc w:val="center"/>
        <w:rPr>
          <w:rFonts w:ascii="Arial" w:hAnsi="Arial"/>
          <w:sz w:val="24"/>
          <w:szCs w:val="24"/>
          <w:lang w:val="lt-LT"/>
        </w:rPr>
      </w:pPr>
      <w:r>
        <w:rPr>
          <w:rFonts w:ascii="Arial" w:hAnsi="Arial"/>
          <w:sz w:val="24"/>
          <w:szCs w:val="24"/>
          <w:lang w:val="lt-LT"/>
        </w:rPr>
      </w:r>
    </w:p>
    <w:p>
      <w:pPr>
        <w:pStyle w:val="NoSpacing"/>
        <w:spacing w:lineRule="auto" w:line="240"/>
        <w:jc w:val="center"/>
        <w:rPr>
          <w:lang w:val="lt-LT"/>
        </w:rPr>
      </w:pPr>
      <w:r>
        <w:rPr>
          <w:rFonts w:ascii="Arial" w:hAnsi="Arial"/>
          <w:b/>
          <w:sz w:val="24"/>
          <w:szCs w:val="24"/>
          <w:lang w:val="lt-LT"/>
        </w:rPr>
        <w:t>V SKYRIUS</w:t>
      </w:r>
    </w:p>
    <w:p>
      <w:pPr>
        <w:pStyle w:val="NoSpacing"/>
        <w:jc w:val="center"/>
        <w:rPr>
          <w:lang w:val="lt-LT"/>
        </w:rPr>
      </w:pPr>
      <w:r>
        <w:rPr>
          <w:rFonts w:ascii="Arial" w:hAnsi="Arial"/>
          <w:b/>
          <w:sz w:val="24"/>
          <w:szCs w:val="24"/>
          <w:lang w:val="lt-LT"/>
        </w:rPr>
        <w:t>PRETENZIJŲ PATEIKIMAS IR NAGRINĖJIMAS</w:t>
      </w:r>
    </w:p>
    <w:p>
      <w:pPr>
        <w:pStyle w:val="NoSpacing"/>
        <w:jc w:val="center"/>
        <w:rPr>
          <w:rFonts w:ascii="Arial" w:hAnsi="Arial"/>
          <w:bCs/>
          <w:sz w:val="24"/>
          <w:szCs w:val="24"/>
          <w:lang w:val="lt-LT"/>
        </w:rPr>
      </w:pPr>
      <w:r>
        <w:rPr>
          <w:rFonts w:ascii="Arial" w:hAnsi="Arial"/>
          <w:bCs/>
          <w:sz w:val="24"/>
          <w:szCs w:val="24"/>
          <w:lang w:val="lt-LT"/>
        </w:rPr>
      </w:r>
    </w:p>
    <w:p>
      <w:pPr>
        <w:pStyle w:val="NoSpacing"/>
        <w:ind w:firstLine="709"/>
        <w:jc w:val="center"/>
        <w:rPr>
          <w:lang w:val="lt-LT"/>
        </w:rPr>
      </w:pPr>
      <w:r>
        <w:rPr>
          <w:rFonts w:ascii="Arial" w:hAnsi="Arial"/>
          <w:sz w:val="24"/>
          <w:szCs w:val="24"/>
          <w:lang w:val="lt-LT"/>
        </w:rPr>
        <w:t xml:space="preserve">35. Kiekvienas pirkimu suinteresuotas kandidatas, kuris mano, kad perkančioji organizacija nesilaikė  Aprašo nuostatų ir pažeidė ar pažeis jo teisėtus interesus, turi teisę pareikšti pretenziją perkančiajai organizacijai. </w:t>
      </w:r>
    </w:p>
    <w:p>
      <w:pPr>
        <w:pStyle w:val="NoSpacing"/>
        <w:ind w:firstLine="709"/>
        <w:jc w:val="both"/>
        <w:rPr>
          <w:lang w:val="lt-LT"/>
        </w:rPr>
      </w:pPr>
      <w:r>
        <w:rPr>
          <w:rFonts w:ascii="Arial" w:hAnsi="Arial"/>
          <w:sz w:val="24"/>
          <w:szCs w:val="24"/>
          <w:lang w:val="lt-LT"/>
        </w:rPr>
        <w:t xml:space="preserve">36. Pretenzija turi būti pareikšta raštu per 5 darbo dienas nuo perkančiosios organizacijos informacijos </w:t>
      </w:r>
      <w:r>
        <w:rPr>
          <w:rFonts w:ascii="Arial" w:hAnsi="Arial"/>
          <w:color w:val="000000"/>
          <w:sz w:val="24"/>
          <w:szCs w:val="24"/>
          <w:lang w:val="lt-LT"/>
        </w:rPr>
        <w:t xml:space="preserve">apie priimtą sprendimą </w:t>
      </w:r>
      <w:r>
        <w:rPr>
          <w:rFonts w:ascii="Arial" w:hAnsi="Arial"/>
          <w:sz w:val="24"/>
          <w:szCs w:val="24"/>
          <w:lang w:val="lt-LT"/>
        </w:rPr>
        <w:t>raštu išsiuntimo kandidatams dienos arba nuo paskelbimo apie perkančiosios organizacijos priimtą sprendimą dienos.</w:t>
      </w:r>
    </w:p>
    <w:p>
      <w:pPr>
        <w:pStyle w:val="NoSpacing"/>
        <w:ind w:firstLine="709"/>
        <w:jc w:val="both"/>
        <w:rPr>
          <w:lang w:val="lt-LT"/>
        </w:rPr>
      </w:pPr>
      <w:r>
        <w:rPr>
          <w:rFonts w:ascii="Arial" w:hAnsi="Arial"/>
          <w:sz w:val="24"/>
          <w:szCs w:val="24"/>
          <w:lang w:val="lt-LT"/>
        </w:rPr>
        <w:t xml:space="preserve">37. Pretenzija, pateikta praleidus Aprašo 36 punkte nustatytą terminą, grąžinama ją pateikusiam kandidatui. </w:t>
      </w:r>
    </w:p>
    <w:p>
      <w:pPr>
        <w:pStyle w:val="NoSpacing"/>
        <w:ind w:firstLine="709"/>
        <w:jc w:val="both"/>
        <w:rPr>
          <w:lang w:val="lt-LT"/>
        </w:rPr>
      </w:pPr>
      <w:r>
        <w:rPr>
          <w:rFonts w:ascii="Arial" w:hAnsi="Arial"/>
          <w:sz w:val="24"/>
          <w:szCs w:val="24"/>
          <w:lang w:val="lt-LT"/>
        </w:rPr>
        <w:t xml:space="preserve">38. </w:t>
      </w:r>
      <w:r>
        <w:rPr>
          <w:rFonts w:ascii="Arial" w:hAnsi="Arial"/>
          <w:color w:val="000000"/>
          <w:sz w:val="24"/>
          <w:szCs w:val="24"/>
          <w:lang w:val="lt-LT"/>
        </w:rPr>
        <w:t>Jeigu kandidato pretenzija gauta iki sprendimo dėl derybas laimėjusio kandidato pranešimo priėmimo, perkančioji organizacija privalo sustabdyti pirkimo procedūras, iki išnagrinės šią pretenziją ir priims dėl jos sprendimą.</w:t>
      </w:r>
    </w:p>
    <w:p>
      <w:pPr>
        <w:pStyle w:val="NoSpacing"/>
        <w:ind w:firstLine="709"/>
        <w:jc w:val="both"/>
        <w:rPr>
          <w:lang w:val="lt-LT"/>
        </w:rPr>
      </w:pPr>
      <w:r>
        <w:rPr>
          <w:rFonts w:ascii="Arial" w:hAnsi="Arial"/>
          <w:sz w:val="24"/>
          <w:szCs w:val="24"/>
          <w:lang w:val="lt-LT"/>
        </w:rPr>
        <w:t xml:space="preserve">39. </w:t>
      </w:r>
      <w:r>
        <w:rPr>
          <w:rFonts w:ascii="Arial" w:hAnsi="Arial"/>
          <w:color w:val="000000"/>
          <w:sz w:val="24"/>
          <w:szCs w:val="24"/>
          <w:lang w:val="lt-LT"/>
        </w:rPr>
        <w:t>Jeigu dėl pretenzijų nagrinėjimo pratęsiami Apraše nustatyti pirkimo procedūrų terminai, apie tai perkančioji organizacija informuoja kandidatus, su kuriais deramasi, ir nurodo terminų nukėlimo priežastį.</w:t>
      </w:r>
    </w:p>
    <w:p>
      <w:pPr>
        <w:pStyle w:val="NoSpacing"/>
        <w:ind w:firstLine="709"/>
        <w:jc w:val="both"/>
        <w:rPr>
          <w:lang w:val="lt-LT"/>
        </w:rPr>
      </w:pPr>
      <w:r>
        <w:rPr>
          <w:rFonts w:ascii="Arial" w:hAnsi="Arial"/>
          <w:sz w:val="24"/>
          <w:szCs w:val="24"/>
          <w:lang w:val="lt-LT"/>
        </w:rPr>
        <w:t xml:space="preserve">40. </w:t>
      </w:r>
      <w:r>
        <w:rPr>
          <w:rFonts w:ascii="Arial" w:hAnsi="Arial"/>
          <w:color w:val="000000"/>
          <w:sz w:val="24"/>
          <w:szCs w:val="24"/>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pPr>
        <w:pStyle w:val="NoSpacing"/>
        <w:ind w:firstLine="709"/>
        <w:jc w:val="both"/>
        <w:rPr>
          <w:lang w:val="lt-LT"/>
        </w:rPr>
      </w:pPr>
      <w:r>
        <w:rPr>
          <w:rFonts w:ascii="Arial" w:hAnsi="Arial"/>
          <w:sz w:val="24"/>
          <w:szCs w:val="24"/>
          <w:lang w:val="lt-LT"/>
        </w:rPr>
        <w:t xml:space="preserve">41. </w:t>
      </w:r>
      <w:r>
        <w:rPr>
          <w:rFonts w:ascii="Arial" w:hAnsi="Arial"/>
          <w:color w:val="000000"/>
          <w:sz w:val="24"/>
          <w:szCs w:val="24"/>
          <w:lang w:val="lt-LT"/>
        </w:rPr>
        <w:t>Kandidatas perkančiosios organizacijos sprendimus ar sprendimus dėl išnagrinėtų pretenzijų gali apskųsti teismui.</w:t>
      </w:r>
    </w:p>
    <w:p>
      <w:pPr>
        <w:pStyle w:val="NoSpacing"/>
        <w:jc w:val="both"/>
        <w:rPr>
          <w:rFonts w:ascii="Arial" w:hAnsi="Arial"/>
          <w:bCs/>
          <w:color w:val="000000"/>
          <w:sz w:val="24"/>
          <w:szCs w:val="24"/>
          <w:lang w:val="lt-LT"/>
        </w:rPr>
      </w:pPr>
      <w:r>
        <w:rPr>
          <w:rFonts w:ascii="Arial" w:hAnsi="Arial"/>
          <w:bCs/>
          <w:color w:val="000000"/>
          <w:sz w:val="24"/>
          <w:szCs w:val="24"/>
          <w:lang w:val="lt-LT"/>
        </w:rPr>
      </w:r>
    </w:p>
    <w:p>
      <w:pPr>
        <w:pStyle w:val="NoSpacing"/>
        <w:jc w:val="both"/>
        <w:rPr>
          <w:rFonts w:ascii="Arial" w:hAnsi="Arial"/>
          <w:bCs/>
          <w:color w:val="000000"/>
          <w:sz w:val="24"/>
          <w:szCs w:val="24"/>
          <w:lang w:val="lt-LT"/>
        </w:rPr>
      </w:pPr>
      <w:r>
        <w:rPr>
          <w:rFonts w:ascii="Arial" w:hAnsi="Arial"/>
          <w:bCs/>
          <w:color w:val="000000"/>
          <w:sz w:val="24"/>
          <w:szCs w:val="24"/>
          <w:lang w:val="lt-LT"/>
        </w:rPr>
      </w:r>
    </w:p>
    <w:p>
      <w:pPr>
        <w:pStyle w:val="NoSpacing"/>
        <w:jc w:val="center"/>
        <w:rPr>
          <w:lang w:val="lt-LT"/>
        </w:rPr>
      </w:pPr>
      <w:r>
        <w:rPr>
          <w:rFonts w:ascii="Arial" w:hAnsi="Arial"/>
          <w:b/>
          <w:sz w:val="24"/>
          <w:szCs w:val="24"/>
          <w:lang w:val="lt-LT"/>
        </w:rPr>
        <w:t>VI SKYRIUS</w:t>
      </w:r>
    </w:p>
    <w:p>
      <w:pPr>
        <w:pStyle w:val="NoSpacing"/>
        <w:jc w:val="center"/>
        <w:rPr>
          <w:lang w:val="lt-LT"/>
        </w:rPr>
      </w:pPr>
      <w:r>
        <w:rPr>
          <w:rFonts w:ascii="Arial" w:hAnsi="Arial"/>
          <w:b/>
          <w:sz w:val="24"/>
          <w:szCs w:val="24"/>
          <w:lang w:val="lt-LT"/>
        </w:rPr>
        <w:t>VERTINIMO KRITERIJAI</w:t>
      </w:r>
    </w:p>
    <w:p>
      <w:pPr>
        <w:pStyle w:val="NoSpacing"/>
        <w:jc w:val="both"/>
        <w:rPr>
          <w:rFonts w:ascii="Arial" w:hAnsi="Arial"/>
          <w:sz w:val="24"/>
          <w:szCs w:val="24"/>
          <w:lang w:val="lt-LT"/>
        </w:rPr>
      </w:pPr>
      <w:r>
        <w:rPr>
          <w:rFonts w:ascii="Arial" w:hAnsi="Arial"/>
          <w:sz w:val="24"/>
          <w:szCs w:val="24"/>
          <w:lang w:val="lt-LT"/>
        </w:rPr>
      </w:r>
    </w:p>
    <w:p>
      <w:pPr>
        <w:pStyle w:val="NoSpacing"/>
        <w:ind w:firstLine="709"/>
        <w:jc w:val="both"/>
        <w:rPr>
          <w:lang w:val="lt-LT"/>
        </w:rPr>
      </w:pPr>
      <w:r>
        <w:rPr>
          <w:rFonts w:ascii="Arial" w:hAnsi="Arial"/>
          <w:sz w:val="24"/>
          <w:szCs w:val="24"/>
          <w:lang w:val="lt-LT"/>
        </w:rPr>
        <w:t>42. Komisija vertina pasiūlymus pagal ekonomiškai naudingiausio pasiūlymo kriterijų.</w:t>
      </w:r>
    </w:p>
    <w:p>
      <w:pPr>
        <w:pStyle w:val="NoSpacing"/>
        <w:ind w:firstLine="709"/>
        <w:jc w:val="both"/>
        <w:rPr>
          <w:lang w:val="lt-LT"/>
        </w:rPr>
      </w:pPr>
      <w:r>
        <w:rPr>
          <w:rFonts w:ascii="Arial" w:hAnsi="Arial"/>
          <w:iCs/>
          <w:sz w:val="24"/>
          <w:szCs w:val="24"/>
          <w:lang w:val="lt-LT"/>
        </w:rPr>
        <w:t xml:space="preserve">43. Laimėtoju išrenkamas tas kandidatas, kurio ekonominio </w:t>
      </w:r>
      <w:r>
        <w:rPr>
          <w:rFonts w:ascii="Arial" w:hAnsi="Arial"/>
          <w:sz w:val="24"/>
          <w:szCs w:val="24"/>
          <w:lang w:val="lt-LT"/>
        </w:rPr>
        <w:t xml:space="preserve">naudingumo vertinimo kriterijų balų suma po derybų yra didžiausia ir per derybas pasiūlyta galutinė kaina (įskaitant visus mokesčius, kaip jie suprantami Lietuvos Respublikos mokesčių administravimo įstatyme, ir yra privalomi sumokėti konkrečiam kandidatui (pardavėjui)) yra ne per didelė perkančiajai organizacijai. </w:t>
      </w:r>
    </w:p>
    <w:p>
      <w:pPr>
        <w:pStyle w:val="NoSpacing"/>
        <w:ind w:firstLine="709"/>
        <w:jc w:val="both"/>
        <w:rPr>
          <w:lang w:val="lt-LT"/>
        </w:rPr>
      </w:pPr>
      <w:r>
        <w:rPr>
          <w:rFonts w:ascii="Arial" w:hAnsi="Arial"/>
          <w:sz w:val="24"/>
          <w:szCs w:val="24"/>
          <w:lang w:val="lt-LT"/>
        </w:rPr>
        <w:t>44. Pasiūlymuose nurodyti butai vertinami balais. Balai apskaičiuojami vadovaujantis 2 priede nurodytais vertinimo kriterijais.</w:t>
      </w:r>
    </w:p>
    <w:p>
      <w:pPr>
        <w:pStyle w:val="NoSpacing"/>
        <w:ind w:firstLine="709"/>
        <w:jc w:val="both"/>
        <w:rPr>
          <w:rFonts w:ascii="Arial" w:hAnsi="Arial"/>
          <w:sz w:val="24"/>
          <w:szCs w:val="24"/>
          <w:lang w:val="lt-LT"/>
        </w:rPr>
      </w:pPr>
      <w:r>
        <w:rPr>
          <w:rFonts w:ascii="Arial" w:hAnsi="Arial"/>
          <w:sz w:val="24"/>
          <w:szCs w:val="24"/>
          <w:lang w:val="lt-LT"/>
        </w:rPr>
      </w:r>
    </w:p>
    <w:tbl>
      <w:tblPr>
        <w:tblW w:w="95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66"/>
        <w:gridCol w:w="3872"/>
      </w:tblGrid>
      <w:tr>
        <w:trPr>
          <w:trHeight w:val="592" w:hRule="atLeast"/>
        </w:trPr>
        <w:tc>
          <w:tcPr>
            <w:tcW w:w="5666" w:type="dxa"/>
            <w:tcBorders>
              <w:top w:val="single" w:sz="4" w:space="0" w:color="000000"/>
              <w:left w:val="single" w:sz="4" w:space="0" w:color="000000"/>
              <w:bottom w:val="single" w:sz="4" w:space="0" w:color="000000"/>
              <w:right w:val="single" w:sz="4" w:space="0" w:color="000000"/>
            </w:tcBorders>
            <w:vAlign w:val="center"/>
          </w:tcPr>
          <w:p>
            <w:pPr>
              <w:pStyle w:val="NoSpacing"/>
              <w:ind w:firstLine="709"/>
              <w:jc w:val="both"/>
              <w:rPr>
                <w:lang w:val="lt-LT"/>
              </w:rPr>
            </w:pPr>
            <w:r>
              <w:rPr>
                <w:rFonts w:ascii="Arial" w:hAnsi="Arial"/>
                <w:sz w:val="24"/>
                <w:szCs w:val="24"/>
                <w:lang w:val="lt-LT"/>
              </w:rPr>
              <w:t>Vertinimo kriterijai</w:t>
            </w:r>
          </w:p>
        </w:tc>
        <w:tc>
          <w:tcPr>
            <w:tcW w:w="3872"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Vertinimo kriterijų lyginamasis svoris</w:t>
            </w:r>
          </w:p>
        </w:tc>
      </w:tr>
      <w:tr>
        <w:trPr>
          <w:trHeight w:val="273" w:hRule="atLeast"/>
        </w:trPr>
        <w:tc>
          <w:tcPr>
            <w:tcW w:w="5666" w:type="dxa"/>
            <w:tcBorders>
              <w:top w:val="single" w:sz="4" w:space="0" w:color="000000"/>
              <w:left w:val="single" w:sz="4" w:space="0" w:color="000000"/>
              <w:bottom w:val="single" w:sz="4" w:space="0" w:color="000000"/>
              <w:right w:val="single" w:sz="4" w:space="0" w:color="000000"/>
            </w:tcBorders>
          </w:tcPr>
          <w:p>
            <w:pPr>
              <w:pStyle w:val="NoSpacing"/>
              <w:ind w:firstLine="709"/>
              <w:jc w:val="both"/>
              <w:rPr>
                <w:lang w:val="lt-LT"/>
              </w:rPr>
            </w:pPr>
            <w:r>
              <w:rPr>
                <w:rFonts w:ascii="Arial" w:hAnsi="Arial"/>
                <w:sz w:val="24"/>
                <w:szCs w:val="24"/>
                <w:lang w:val="lt-LT"/>
              </w:rPr>
              <w:t>Pasiūlyta (suderėta) kaina</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Spacing"/>
              <w:ind w:firstLine="709"/>
              <w:jc w:val="center"/>
              <w:rPr>
                <w:lang w:val="lt-LT"/>
              </w:rPr>
            </w:pPr>
            <w:r>
              <w:rPr>
                <w:rFonts w:ascii="Arial" w:hAnsi="Arial"/>
                <w:sz w:val="24"/>
                <w:szCs w:val="24"/>
                <w:lang w:val="lt-LT"/>
              </w:rPr>
              <w:t>60</w:t>
            </w:r>
          </w:p>
        </w:tc>
      </w:tr>
      <w:tr>
        <w:trPr>
          <w:trHeight w:val="263" w:hRule="atLeast"/>
        </w:trPr>
        <w:tc>
          <w:tcPr>
            <w:tcW w:w="5666" w:type="dxa"/>
            <w:tcBorders>
              <w:top w:val="single" w:sz="4" w:space="0" w:color="000000"/>
              <w:left w:val="single" w:sz="4" w:space="0" w:color="000000"/>
              <w:bottom w:val="single" w:sz="4" w:space="0" w:color="000000"/>
              <w:right w:val="single" w:sz="4" w:space="0" w:color="000000"/>
            </w:tcBorders>
          </w:tcPr>
          <w:p>
            <w:pPr>
              <w:pStyle w:val="NoSpacing"/>
              <w:ind w:firstLine="709"/>
              <w:jc w:val="both"/>
              <w:rPr>
                <w:lang w:val="lt-LT"/>
              </w:rPr>
            </w:pPr>
            <w:r>
              <w:rPr>
                <w:rFonts w:ascii="Arial" w:hAnsi="Arial"/>
                <w:sz w:val="24"/>
                <w:szCs w:val="24"/>
                <w:lang w:val="lt-LT"/>
              </w:rPr>
              <w:t>Techninės būklės vertinimas</w:t>
            </w:r>
          </w:p>
        </w:tc>
        <w:tc>
          <w:tcPr>
            <w:tcW w:w="3872" w:type="dxa"/>
            <w:tcBorders>
              <w:top w:val="single" w:sz="4" w:space="0" w:color="000000"/>
              <w:left w:val="single" w:sz="4" w:space="0" w:color="000000"/>
              <w:bottom w:val="single" w:sz="4" w:space="0" w:color="000000"/>
              <w:right w:val="single" w:sz="4" w:space="0" w:color="000000"/>
            </w:tcBorders>
            <w:vAlign w:val="center"/>
          </w:tcPr>
          <w:p>
            <w:pPr>
              <w:pStyle w:val="NoSpacing"/>
              <w:ind w:firstLine="709"/>
              <w:jc w:val="center"/>
              <w:rPr>
                <w:lang w:val="lt-LT"/>
              </w:rPr>
            </w:pPr>
            <w:r>
              <w:rPr>
                <w:rFonts w:ascii="Arial" w:hAnsi="Arial"/>
                <w:sz w:val="24"/>
                <w:szCs w:val="24"/>
                <w:lang w:val="lt-LT"/>
              </w:rPr>
              <w:t>20</w:t>
            </w:r>
          </w:p>
        </w:tc>
      </w:tr>
      <w:tr>
        <w:trPr>
          <w:trHeight w:val="263" w:hRule="atLeast"/>
        </w:trPr>
        <w:tc>
          <w:tcPr>
            <w:tcW w:w="5666" w:type="dxa"/>
            <w:tcBorders>
              <w:left w:val="single" w:sz="4" w:space="0" w:color="000000"/>
              <w:bottom w:val="single" w:sz="4" w:space="0" w:color="000000"/>
              <w:right w:val="single" w:sz="4" w:space="0" w:color="000000"/>
            </w:tcBorders>
          </w:tcPr>
          <w:p>
            <w:pPr>
              <w:pStyle w:val="NoSpacing"/>
              <w:ind w:firstLine="709"/>
              <w:jc w:val="both"/>
              <w:rPr>
                <w:rFonts w:ascii="Arial" w:hAnsi="Arial"/>
                <w:sz w:val="24"/>
                <w:szCs w:val="24"/>
                <w:lang w:val="lt-LT"/>
              </w:rPr>
            </w:pPr>
            <w:r>
              <w:rPr>
                <w:rFonts w:ascii="Arial" w:hAnsi="Arial"/>
                <w:sz w:val="24"/>
                <w:szCs w:val="24"/>
                <w:lang w:val="lt-LT"/>
              </w:rPr>
              <w:t>Energinio naudingumo klasės balas</w:t>
            </w:r>
          </w:p>
        </w:tc>
        <w:tc>
          <w:tcPr>
            <w:tcW w:w="3872" w:type="dxa"/>
            <w:tcBorders>
              <w:left w:val="single" w:sz="4" w:space="0" w:color="000000"/>
              <w:bottom w:val="single" w:sz="4" w:space="0" w:color="000000"/>
              <w:right w:val="single" w:sz="4" w:space="0" w:color="000000"/>
            </w:tcBorders>
            <w:vAlign w:val="center"/>
          </w:tcPr>
          <w:p>
            <w:pPr>
              <w:pStyle w:val="NoSpacing"/>
              <w:ind w:firstLine="709"/>
              <w:jc w:val="center"/>
              <w:rPr>
                <w:rFonts w:ascii="Arial" w:hAnsi="Arial"/>
                <w:sz w:val="24"/>
                <w:szCs w:val="24"/>
                <w:lang w:val="lt-LT"/>
              </w:rPr>
            </w:pPr>
            <w:r>
              <w:rPr>
                <w:rFonts w:ascii="Arial" w:hAnsi="Arial"/>
                <w:sz w:val="24"/>
                <w:szCs w:val="24"/>
                <w:lang w:val="lt-LT"/>
              </w:rPr>
              <w:t>20</w:t>
            </w:r>
          </w:p>
        </w:tc>
      </w:tr>
    </w:tbl>
    <w:p>
      <w:pPr>
        <w:pStyle w:val="NoSpacing"/>
        <w:ind w:firstLine="709"/>
        <w:jc w:val="both"/>
        <w:rPr>
          <w:rFonts w:ascii="Arial" w:hAnsi="Arial"/>
          <w:sz w:val="24"/>
          <w:szCs w:val="24"/>
          <w:lang w:val="lt-LT"/>
        </w:rPr>
      </w:pPr>
      <w:r>
        <w:rPr>
          <w:rFonts w:ascii="Arial" w:hAnsi="Arial"/>
          <w:sz w:val="24"/>
          <w:szCs w:val="24"/>
          <w:lang w:val="lt-LT"/>
        </w:rPr>
      </w:r>
    </w:p>
    <w:p>
      <w:pPr>
        <w:pStyle w:val="NoSpacing"/>
        <w:ind w:firstLine="709"/>
        <w:jc w:val="both"/>
        <w:rPr>
          <w:lang w:val="lt-LT"/>
        </w:rPr>
      </w:pPr>
      <w:r>
        <w:rPr>
          <w:rFonts w:ascii="Arial" w:hAnsi="Arial"/>
          <w:sz w:val="24"/>
          <w:szCs w:val="24"/>
          <w:lang w:val="lt-LT"/>
        </w:rPr>
        <w:t>45. Ekonominio naudingumo nustatymas:</w:t>
      </w:r>
    </w:p>
    <w:p>
      <w:pPr>
        <w:pStyle w:val="NoSpacing"/>
        <w:ind w:firstLine="709"/>
        <w:jc w:val="both"/>
        <w:rPr>
          <w:rFonts w:ascii="Arial" w:hAnsi="Arial"/>
          <w:sz w:val="24"/>
          <w:szCs w:val="24"/>
          <w:lang w:val="lt-LT"/>
        </w:rPr>
      </w:pPr>
      <w:r>
        <w:rPr>
          <w:rFonts w:ascii="Arial" w:hAnsi="Arial"/>
          <w:sz w:val="24"/>
          <w:szCs w:val="24"/>
          <w:lang w:val="lt-LT"/>
        </w:rPr>
      </w:r>
    </w:p>
    <w:tbl>
      <w:tblPr>
        <w:tblW w:w="952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7313"/>
        <w:gridCol w:w="2208"/>
      </w:tblGrid>
      <w:tr>
        <w:trPr>
          <w:trHeight w:val="298"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Ekonominis naudingumas vertinamas pagal formulę</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both"/>
              <w:rPr>
                <w:lang w:val="lt-LT"/>
              </w:rPr>
            </w:pPr>
            <w:r>
              <w:rPr>
                <w:rFonts w:ascii="Arial" w:hAnsi="Arial"/>
                <w:sz w:val="24"/>
                <w:szCs w:val="24"/>
                <w:lang w:val="lt-LT"/>
              </w:rPr>
              <w:t>S = C + T + E</w:t>
            </w:r>
          </w:p>
        </w:tc>
      </w:tr>
      <w:tr>
        <w:trPr>
          <w:trHeight w:val="275"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S – ekonominio naudingumo įvertinimas</w:t>
            </w:r>
          </w:p>
        </w:tc>
        <w:tc>
          <w:tcPr>
            <w:tcW w:w="220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r>
        <w:trPr>
          <w:trHeight w:val="275"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C – kandidato pasiūlytos (suderėtos) kainos įvertinimo balas</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both"/>
              <w:rPr>
                <w:lang w:val="lt-LT"/>
              </w:rPr>
            </w:pPr>
            <w:r>
              <w:rPr>
                <w:rFonts w:ascii="Arial" w:hAnsi="Arial"/>
                <w:sz w:val="24"/>
                <w:szCs w:val="24"/>
                <w:lang w:val="lt-LT"/>
              </w:rPr>
              <w:t xml:space="preserve">C = (C </w:t>
            </w:r>
            <w:r>
              <w:rPr>
                <w:rFonts w:ascii="Arial" w:hAnsi="Arial"/>
                <w:sz w:val="24"/>
                <w:szCs w:val="24"/>
                <w:vertAlign w:val="subscript"/>
                <w:lang w:val="lt-LT"/>
              </w:rPr>
              <w:t>min</w:t>
            </w:r>
            <w:r>
              <w:rPr>
                <w:rFonts w:ascii="Arial" w:hAnsi="Arial"/>
                <w:sz w:val="24"/>
                <w:szCs w:val="24"/>
                <w:lang w:val="lt-LT"/>
              </w:rPr>
              <w:t xml:space="preserve"> / C</w:t>
            </w:r>
            <w:r>
              <w:rPr>
                <w:rFonts w:ascii="Arial" w:hAnsi="Arial"/>
                <w:sz w:val="24"/>
                <w:szCs w:val="24"/>
                <w:vertAlign w:val="subscript"/>
                <w:lang w:val="lt-LT"/>
              </w:rPr>
              <w:t>p</w:t>
            </w:r>
            <w:r>
              <w:rPr>
                <w:rFonts w:ascii="Arial" w:hAnsi="Arial"/>
                <w:sz w:val="24"/>
                <w:szCs w:val="24"/>
                <w:lang w:val="lt-LT"/>
              </w:rPr>
              <w:t>) X;</w:t>
            </w:r>
          </w:p>
        </w:tc>
      </w:tr>
      <w:tr>
        <w:trPr>
          <w:trHeight w:val="275"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 xml:space="preserve">C </w:t>
            </w:r>
            <w:r>
              <w:rPr>
                <w:rFonts w:ascii="Arial" w:hAnsi="Arial"/>
                <w:sz w:val="24"/>
                <w:szCs w:val="24"/>
                <w:vertAlign w:val="subscript"/>
                <w:lang w:val="lt-LT"/>
              </w:rPr>
              <w:t xml:space="preserve">min </w:t>
            </w:r>
            <w:r>
              <w:rPr>
                <w:rFonts w:ascii="Arial" w:hAnsi="Arial"/>
                <w:sz w:val="24"/>
                <w:szCs w:val="24"/>
                <w:lang w:val="lt-LT"/>
              </w:rPr>
              <w:t>– mažiausia pasiūlyta tam tikro dydžio buto 1 kv. m kaina Eur</w:t>
            </w:r>
          </w:p>
        </w:tc>
        <w:tc>
          <w:tcPr>
            <w:tcW w:w="220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r>
        <w:trPr>
          <w:trHeight w:val="288"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Cp – kandidato pasiūlyta tam tikro dydžio buto 1 kv. m kaina Eur</w:t>
            </w:r>
          </w:p>
        </w:tc>
        <w:tc>
          <w:tcPr>
            <w:tcW w:w="220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r>
        <w:trPr>
          <w:trHeight w:val="275"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X – kainos įvertinimo lyginamasis svoris(X=70)</w:t>
            </w:r>
          </w:p>
        </w:tc>
        <w:tc>
          <w:tcPr>
            <w:tcW w:w="220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r>
        <w:trPr>
          <w:trHeight w:val="275"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T – techninio įvertinimo balų suma</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both"/>
              <w:rPr>
                <w:lang w:val="lt-LT"/>
              </w:rPr>
            </w:pPr>
            <w:r>
              <w:rPr>
                <w:rFonts w:ascii="Arial" w:hAnsi="Arial"/>
                <w:sz w:val="24"/>
                <w:szCs w:val="24"/>
                <w:lang w:val="lt-LT"/>
              </w:rPr>
              <w:t>T = (Ti / T</w:t>
            </w:r>
            <w:r>
              <w:rPr>
                <w:rFonts w:ascii="Arial" w:hAnsi="Arial"/>
                <w:sz w:val="24"/>
                <w:szCs w:val="24"/>
                <w:vertAlign w:val="subscript"/>
                <w:lang w:val="lt-LT"/>
              </w:rPr>
              <w:t>maks</w:t>
            </w:r>
            <w:r>
              <w:rPr>
                <w:rFonts w:ascii="Arial" w:hAnsi="Arial"/>
                <w:sz w:val="24"/>
                <w:szCs w:val="24"/>
                <w:lang w:val="lt-LT"/>
              </w:rPr>
              <w:t>) Y;</w:t>
            </w:r>
          </w:p>
        </w:tc>
      </w:tr>
      <w:tr>
        <w:trPr>
          <w:trHeight w:val="275"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Ti – buto techninio įvertinimo balų suma</w:t>
            </w:r>
          </w:p>
        </w:tc>
        <w:tc>
          <w:tcPr>
            <w:tcW w:w="220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r>
        <w:trPr>
          <w:trHeight w:val="549"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T</w:t>
            </w:r>
            <w:r>
              <w:rPr>
                <w:rFonts w:ascii="Arial" w:hAnsi="Arial"/>
                <w:sz w:val="24"/>
                <w:szCs w:val="24"/>
                <w:vertAlign w:val="subscript"/>
                <w:lang w:val="lt-LT"/>
              </w:rPr>
              <w:t>maks</w:t>
            </w:r>
            <w:r>
              <w:rPr>
                <w:rFonts w:ascii="Arial" w:hAnsi="Arial"/>
                <w:sz w:val="24"/>
                <w:szCs w:val="24"/>
                <w:lang w:val="lt-LT"/>
              </w:rPr>
              <w:t>–didžiausia iš visų dalyvių techninio įvertinimo balų suma (T</w:t>
            </w:r>
            <w:r>
              <w:rPr>
                <w:rFonts w:ascii="Arial" w:hAnsi="Arial"/>
                <w:sz w:val="24"/>
                <w:szCs w:val="24"/>
                <w:vertAlign w:val="subscript"/>
                <w:lang w:val="lt-LT"/>
              </w:rPr>
              <w:t>maks</w:t>
            </w:r>
            <w:r>
              <w:rPr>
                <w:rFonts w:ascii="Arial" w:hAnsi="Arial"/>
                <w:sz w:val="24"/>
                <w:szCs w:val="24"/>
                <w:lang w:val="lt-LT"/>
              </w:rPr>
              <w:t>=100)</w:t>
            </w:r>
          </w:p>
        </w:tc>
        <w:tc>
          <w:tcPr>
            <w:tcW w:w="220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r>
        <w:trPr>
          <w:trHeight w:val="275" w:hRule="atLeast"/>
        </w:trPr>
        <w:tc>
          <w:tcPr>
            <w:tcW w:w="7313" w:type="dxa"/>
            <w:tcBorders>
              <w:top w:val="single" w:sz="4" w:space="0" w:color="000000"/>
              <w:left w:val="single" w:sz="4" w:space="0" w:color="000000"/>
              <w:bottom w:val="single" w:sz="4" w:space="0" w:color="000000"/>
              <w:right w:val="single" w:sz="4" w:space="0" w:color="000000"/>
            </w:tcBorders>
          </w:tcPr>
          <w:p>
            <w:pPr>
              <w:pStyle w:val="NoSpacing"/>
              <w:jc w:val="both"/>
              <w:rPr>
                <w:lang w:val="lt-LT"/>
              </w:rPr>
            </w:pPr>
            <w:r>
              <w:rPr>
                <w:rFonts w:ascii="Arial" w:hAnsi="Arial"/>
                <w:sz w:val="24"/>
                <w:szCs w:val="24"/>
                <w:lang w:val="lt-LT"/>
              </w:rPr>
              <w:t>E – energetinio naudingumo klasė</w:t>
            </w:r>
          </w:p>
        </w:tc>
        <w:tc>
          <w:tcPr>
            <w:tcW w:w="220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r>
        <w:trPr>
          <w:trHeight w:val="275" w:hRule="atLeast"/>
        </w:trPr>
        <w:tc>
          <w:tcPr>
            <w:tcW w:w="7313" w:type="dxa"/>
            <w:tcBorders>
              <w:left w:val="single" w:sz="4" w:space="0" w:color="000000"/>
              <w:bottom w:val="single" w:sz="4" w:space="0" w:color="000000"/>
              <w:right w:val="single" w:sz="4" w:space="0" w:color="000000"/>
            </w:tcBorders>
          </w:tcPr>
          <w:p>
            <w:pPr>
              <w:pStyle w:val="NoSpacing"/>
              <w:jc w:val="both"/>
              <w:rPr>
                <w:rFonts w:ascii="Arial" w:hAnsi="Arial"/>
                <w:lang w:val="lt-LT"/>
              </w:rPr>
            </w:pPr>
            <w:r>
              <w:rPr>
                <w:rFonts w:ascii="Arial" w:hAnsi="Arial"/>
                <w:lang w:val="lt-LT"/>
              </w:rPr>
              <w:t>Y – techninio įvertinimo lyginamasis svoris(Y=30)</w:t>
            </w:r>
          </w:p>
        </w:tc>
        <w:tc>
          <w:tcPr>
            <w:tcW w:w="2208" w:type="dxa"/>
            <w:tcBorders>
              <w:left w:val="single" w:sz="4" w:space="0" w:color="000000"/>
              <w:bottom w:val="single" w:sz="4" w:space="0" w:color="000000"/>
              <w:right w:val="single" w:sz="4" w:space="0" w:color="000000"/>
            </w:tcBorders>
            <w:vAlign w:val="center"/>
          </w:tcPr>
          <w:p>
            <w:pPr>
              <w:pStyle w:val="NoSpacing"/>
              <w:jc w:val="both"/>
              <w:rPr>
                <w:rFonts w:ascii="Arial" w:hAnsi="Arial"/>
                <w:sz w:val="24"/>
                <w:szCs w:val="24"/>
                <w:lang w:val="lt-LT"/>
              </w:rPr>
            </w:pPr>
            <w:r>
              <w:rPr>
                <w:rFonts w:ascii="Arial" w:hAnsi="Arial"/>
                <w:sz w:val="24"/>
                <w:szCs w:val="24"/>
                <w:lang w:val="lt-LT"/>
              </w:rPr>
            </w:r>
          </w:p>
        </w:tc>
      </w:tr>
    </w:tbl>
    <w:p>
      <w:pPr>
        <w:pStyle w:val="NoSpacing"/>
        <w:jc w:val="both"/>
        <w:rPr>
          <w:lang w:val="lt-LT"/>
        </w:rPr>
      </w:pPr>
      <w:r>
        <w:rPr>
          <w:lang w:val="lt-LT"/>
        </w:rPr>
      </w:r>
    </w:p>
    <w:p>
      <w:pPr>
        <w:pStyle w:val="NoSpacing"/>
        <w:jc w:val="both"/>
        <w:rPr>
          <w:rFonts w:ascii="Arial" w:hAnsi="Arial"/>
          <w:sz w:val="24"/>
          <w:szCs w:val="24"/>
          <w:lang w:val="lt-LT"/>
        </w:rPr>
      </w:pPr>
      <w:r>
        <w:rPr>
          <w:rFonts w:ascii="Arial" w:hAnsi="Arial"/>
          <w:sz w:val="24"/>
          <w:szCs w:val="24"/>
          <w:lang w:val="lt-LT"/>
        </w:rPr>
      </w:r>
    </w:p>
    <w:p>
      <w:pPr>
        <w:pStyle w:val="NoSpacing"/>
        <w:jc w:val="center"/>
        <w:rPr>
          <w:lang w:val="lt-LT"/>
        </w:rPr>
      </w:pPr>
      <w:r>
        <w:rPr>
          <w:rFonts w:ascii="Arial" w:hAnsi="Arial"/>
          <w:b/>
          <w:sz w:val="24"/>
          <w:szCs w:val="24"/>
          <w:lang w:val="lt-LT"/>
        </w:rPr>
        <w:t>VII SKYRIUS</w:t>
      </w:r>
    </w:p>
    <w:p>
      <w:pPr>
        <w:pStyle w:val="NoSpacing"/>
        <w:jc w:val="center"/>
        <w:rPr>
          <w:lang w:val="lt-LT"/>
        </w:rPr>
      </w:pPr>
      <w:r>
        <w:rPr>
          <w:rFonts w:ascii="Arial" w:hAnsi="Arial"/>
          <w:b/>
          <w:sz w:val="24"/>
          <w:szCs w:val="24"/>
          <w:lang w:val="lt-LT"/>
        </w:rPr>
        <w:t>PIRKIMO PROCEDŪRŲ NUTRAUKIMAS</w:t>
      </w:r>
    </w:p>
    <w:p>
      <w:pPr>
        <w:pStyle w:val="NoSpacing"/>
        <w:jc w:val="both"/>
        <w:rPr>
          <w:rFonts w:ascii="Arial" w:hAnsi="Arial"/>
          <w:sz w:val="24"/>
          <w:szCs w:val="24"/>
          <w:lang w:val="lt-LT"/>
        </w:rPr>
      </w:pPr>
      <w:r>
        <w:rPr>
          <w:rFonts w:ascii="Arial" w:hAnsi="Arial"/>
          <w:sz w:val="24"/>
          <w:szCs w:val="24"/>
          <w:lang w:val="lt-LT"/>
        </w:rPr>
      </w:r>
    </w:p>
    <w:p>
      <w:pPr>
        <w:pStyle w:val="NoSpacing"/>
        <w:ind w:firstLine="709"/>
        <w:jc w:val="both"/>
        <w:rPr>
          <w:lang w:val="lt-LT"/>
        </w:rPr>
      </w:pPr>
      <w:r>
        <w:rPr>
          <w:rFonts w:ascii="Arial" w:hAnsi="Arial"/>
          <w:sz w:val="24"/>
          <w:szCs w:val="24"/>
          <w:lang w:val="lt-LT"/>
        </w:rPr>
        <w:t>46. Pirkimo procedūros nutraukiamos esant bent vienai iš šių aplinkybių:</w:t>
      </w:r>
    </w:p>
    <w:p>
      <w:pPr>
        <w:pStyle w:val="NoSpacing"/>
        <w:ind w:firstLine="709"/>
        <w:jc w:val="both"/>
        <w:rPr>
          <w:lang w:val="lt-LT"/>
        </w:rPr>
      </w:pPr>
      <w:r>
        <w:rPr>
          <w:rFonts w:ascii="Arial" w:hAnsi="Arial"/>
          <w:sz w:val="24"/>
          <w:szCs w:val="24"/>
          <w:lang w:val="lt-LT"/>
        </w:rPr>
        <w:t>46.1. sudaroma pirkimo sutartis;</w:t>
      </w:r>
    </w:p>
    <w:p>
      <w:pPr>
        <w:pStyle w:val="NoSpacing"/>
        <w:ind w:firstLine="709"/>
        <w:jc w:val="both"/>
        <w:rPr>
          <w:lang w:val="lt-LT"/>
        </w:rPr>
      </w:pPr>
      <w:r>
        <w:rPr>
          <w:rFonts w:ascii="Arial" w:hAnsi="Arial"/>
          <w:sz w:val="24"/>
          <w:szCs w:val="24"/>
          <w:lang w:val="lt-LT"/>
        </w:rPr>
        <w:t>46.2. jeigu nė vieno iš kandidatų pateiktų siūlomų pirkti butų dokumentai neatitinka reikalavimų, nustatytų pirkimo dokumentuose;</w:t>
      </w:r>
    </w:p>
    <w:p>
      <w:pPr>
        <w:pStyle w:val="NoSpacing"/>
        <w:ind w:firstLine="709"/>
        <w:jc w:val="both"/>
        <w:rPr>
          <w:lang w:val="lt-LT"/>
        </w:rPr>
      </w:pPr>
      <w:r>
        <w:rPr>
          <w:rFonts w:ascii="Arial" w:hAnsi="Arial"/>
          <w:sz w:val="24"/>
          <w:szCs w:val="24"/>
          <w:lang w:val="lt-LT"/>
        </w:rPr>
        <w:t>46.3. kai atsiranda aplinkybių, dėl kurių pirkimas tampa nenaudingas, negalimas ar neteisėtas;</w:t>
      </w:r>
    </w:p>
    <w:p>
      <w:pPr>
        <w:pStyle w:val="NoSpacing"/>
        <w:ind w:firstLine="709"/>
        <w:jc w:val="both"/>
        <w:rPr>
          <w:lang w:val="lt-LT"/>
        </w:rPr>
      </w:pPr>
      <w:r>
        <w:rPr>
          <w:rFonts w:ascii="Arial" w:hAnsi="Arial"/>
          <w:sz w:val="24"/>
          <w:szCs w:val="24"/>
          <w:lang w:val="lt-LT"/>
        </w:rPr>
        <w:t>46.4. kai nesutariama dėl pirkimo kainos ar kitų sąlygų;</w:t>
      </w:r>
    </w:p>
    <w:p>
      <w:pPr>
        <w:pStyle w:val="NoSpacing"/>
        <w:ind w:firstLine="709"/>
        <w:jc w:val="both"/>
        <w:rPr>
          <w:lang w:val="lt-LT"/>
        </w:rPr>
      </w:pPr>
      <w:r>
        <w:rPr>
          <w:rFonts w:ascii="Arial" w:hAnsi="Arial"/>
          <w:sz w:val="24"/>
          <w:szCs w:val="24"/>
          <w:lang w:val="lt-LT"/>
        </w:rPr>
        <w:t>46.5. kai kandidatas atsisako pasirašyti sutartį ir nėra kito kandidato, kurio parduodamo buto dokumentai atitinka pirkimo dokumentus;</w:t>
      </w:r>
    </w:p>
    <w:p>
      <w:pPr>
        <w:pStyle w:val="NoSpacing"/>
        <w:ind w:firstLine="709"/>
        <w:jc w:val="both"/>
        <w:rPr>
          <w:lang w:val="lt-LT"/>
        </w:rPr>
      </w:pPr>
      <w:r>
        <w:rPr>
          <w:rFonts w:ascii="Arial" w:hAnsi="Arial"/>
          <w:sz w:val="24"/>
          <w:szCs w:val="24"/>
          <w:lang w:val="lt-LT"/>
        </w:rPr>
        <w:t>47. per nustatytą terminą nebuvo gautas nė vienas pasiūlymas.</w:t>
      </w:r>
    </w:p>
    <w:p>
      <w:pPr>
        <w:pStyle w:val="NoSpacing"/>
        <w:ind w:firstLine="709"/>
        <w:jc w:val="both"/>
        <w:rPr>
          <w:rFonts w:ascii="Arial" w:hAnsi="Arial"/>
          <w:sz w:val="24"/>
          <w:szCs w:val="24"/>
          <w:lang w:val="lt-LT"/>
        </w:rPr>
      </w:pPr>
      <w:r>
        <w:rPr>
          <w:rFonts w:ascii="Arial" w:hAnsi="Arial"/>
          <w:sz w:val="24"/>
          <w:szCs w:val="24"/>
          <w:lang w:val="lt-LT"/>
        </w:rPr>
      </w:r>
    </w:p>
    <w:p>
      <w:pPr>
        <w:pStyle w:val="NoSpacing"/>
        <w:jc w:val="center"/>
        <w:rPr>
          <w:lang w:val="lt-LT"/>
        </w:rPr>
      </w:pPr>
      <w:r>
        <w:rPr>
          <w:rFonts w:ascii="Arial" w:hAnsi="Arial"/>
          <w:b/>
          <w:sz w:val="24"/>
          <w:szCs w:val="24"/>
          <w:lang w:val="lt-LT"/>
        </w:rPr>
        <w:t>VIII SKYRIUS</w:t>
      </w:r>
    </w:p>
    <w:p>
      <w:pPr>
        <w:pStyle w:val="NoSpacing"/>
        <w:jc w:val="center"/>
        <w:rPr>
          <w:lang w:val="lt-LT"/>
        </w:rPr>
      </w:pPr>
      <w:r>
        <w:rPr>
          <w:rFonts w:ascii="Arial" w:hAnsi="Arial"/>
          <w:b/>
          <w:sz w:val="24"/>
          <w:szCs w:val="24"/>
          <w:lang w:val="lt-LT"/>
        </w:rPr>
        <w:t>PIRKIMO SUTARTIES SUDARYMAS</w:t>
      </w:r>
    </w:p>
    <w:p>
      <w:pPr>
        <w:pStyle w:val="NoSpacing"/>
        <w:jc w:val="center"/>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cs="Arial" w:ascii="Arial" w:hAnsi="Arial"/>
          <w:color w:val="000000"/>
          <w:sz w:val="24"/>
          <w:szCs w:val="24"/>
          <w:lang w:val="lt-LT"/>
        </w:rPr>
        <w:tab/>
        <w:t>48. Savivaldyb</w:t>
      </w:r>
      <w:r>
        <w:rPr>
          <w:rFonts w:cs="Arial" w:ascii="Arial" w:hAnsi="Arial"/>
          <w:sz w:val="24"/>
          <w:szCs w:val="24"/>
          <w:lang w:val="lt-LT"/>
        </w:rPr>
        <w:t>ės administracijos direktoriui ar Savivaldybės tarybai patvirtinus komisijos sprendimą dėl derybas laimėjusio kandidato, perkančioji organizacija, vadovaudamasi Tvarkos aprašo 54 punktu, galutinį sprendimą priima ne anksčiau kaip po 7 darbo dienų nuo informacijos apie derybų rezultatus ir pasiūlymų eilę (arba, jeigu taikomas Tvarkos aprašo 53 punktas – patikslintos informacijos) išsiuntimo kandidatams dienos.</w:t>
      </w:r>
    </w:p>
    <w:p>
      <w:pPr>
        <w:pStyle w:val="NoSpacing"/>
        <w:rPr>
          <w:rFonts w:cs="Arial"/>
        </w:rPr>
      </w:pPr>
      <w:r>
        <w:rPr>
          <w:rFonts w:ascii="Arial" w:hAnsi="Arial"/>
          <w:sz w:val="24"/>
          <w:szCs w:val="24"/>
          <w:lang w:val="lt-LT"/>
        </w:rPr>
        <w:tab/>
        <w:t>Perkančioji organizacija, vadovaudamasi Tvarkos aprašo 63 ir 67 punktais, ne vėliau kaip per 3 darbo dienas nuo galutinio sprendimo priėmimo dienos derybas laimėjusiam kandidatui išsiunčia kvietimą sudaryti pirkimo sutartį, nurodydama sutarties pasirašymo vietą, dieną ir tikslų laiką. Kvietimo išsiuntimo faktas, data ir laikas fiksuojami Pirkimo dokumentų registre.</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49. Pirkimo sutartį pasirašo perkančiosios organizacijos vadovas ar jo įgaliotas asmuo.</w:t>
      </w:r>
    </w:p>
    <w:p>
      <w:pPr>
        <w:pStyle w:val="NoSpacing"/>
        <w:rPr>
          <w:rFonts w:ascii="Arial" w:hAnsi="Arial"/>
          <w:sz w:val="24"/>
          <w:szCs w:val="24"/>
          <w:lang w:val="lt-LT"/>
        </w:rPr>
      </w:pPr>
      <w:r>
        <w:rPr>
          <w:rFonts w:ascii="Arial" w:hAnsi="Arial"/>
          <w:sz w:val="24"/>
          <w:szCs w:val="24"/>
          <w:lang w:val="lt-LT"/>
        </w:rPr>
        <w:t>50. Kandidatas prie pirkimo sutarties turi pridėti šių dokumentų originalus arba nustatyta tvarka patvirtintas dokumentų kopijas, jei šių dokumentų originalai saugomi kitose institucijose:</w:t>
      </w:r>
    </w:p>
    <w:p>
      <w:pPr>
        <w:pStyle w:val="NoSpacing"/>
        <w:rPr>
          <w:rFonts w:ascii="Arial" w:hAnsi="Arial"/>
          <w:sz w:val="24"/>
          <w:szCs w:val="24"/>
          <w:lang w:val="lt-LT"/>
        </w:rPr>
      </w:pPr>
      <w:r>
        <w:rPr>
          <w:rFonts w:ascii="Arial" w:hAnsi="Arial"/>
          <w:sz w:val="24"/>
          <w:szCs w:val="24"/>
          <w:lang w:val="lt-LT"/>
        </w:rPr>
        <w:t>50.1. nuosavybės teisę į butą patvirtinantį dokumentą (originalą);</w:t>
      </w:r>
    </w:p>
    <w:p>
      <w:pPr>
        <w:pStyle w:val="NoSpacing"/>
        <w:rPr>
          <w:rFonts w:ascii="Arial" w:hAnsi="Arial"/>
          <w:sz w:val="24"/>
          <w:szCs w:val="24"/>
          <w:lang w:val="lt-LT"/>
        </w:rPr>
      </w:pPr>
      <w:r>
        <w:rPr>
          <w:rFonts w:ascii="Arial" w:hAnsi="Arial"/>
          <w:sz w:val="24"/>
          <w:szCs w:val="24"/>
          <w:lang w:val="lt-LT"/>
        </w:rPr>
        <w:t>50.2. kadastro duomenų bylą (originalą);</w:t>
      </w:r>
    </w:p>
    <w:p>
      <w:pPr>
        <w:pStyle w:val="NoSpacing"/>
        <w:rPr>
          <w:rFonts w:ascii="Arial" w:hAnsi="Arial"/>
          <w:sz w:val="24"/>
          <w:szCs w:val="24"/>
          <w:lang w:val="lt-LT"/>
        </w:rPr>
      </w:pPr>
      <w:r>
        <w:rPr>
          <w:rFonts w:ascii="Arial" w:hAnsi="Arial"/>
          <w:sz w:val="24"/>
          <w:szCs w:val="24"/>
          <w:lang w:val="lt-LT"/>
        </w:rPr>
        <w:t>50.3. kitą su parduodamu butu susijusią dokumentaciją.</w:t>
      </w:r>
    </w:p>
    <w:p>
      <w:pPr>
        <w:pStyle w:val="NoSpacing"/>
        <w:spacing w:lineRule="auto" w:line="240"/>
        <w:rPr/>
      </w:pPr>
      <w:r>
        <w:rPr>
          <w:rFonts w:ascii="Arial" w:hAnsi="Arial"/>
          <w:b w:val="false"/>
          <w:bCs w:val="false"/>
          <w:sz w:val="24"/>
          <w:szCs w:val="24"/>
          <w:lang w:val="lt-LT"/>
        </w:rPr>
        <w:t xml:space="preserve">51. </w:t>
      </w:r>
      <w:r>
        <w:rPr>
          <w:rStyle w:val="Strong"/>
          <w:rFonts w:ascii="Arial" w:hAnsi="Arial"/>
          <w:b w:val="false"/>
          <w:bCs w:val="false"/>
          <w:sz w:val="24"/>
          <w:szCs w:val="24"/>
          <w:lang w:val="lt-LT"/>
        </w:rPr>
        <w:t>Jeigu kandidatas, kuriam pasiūlyta sudaryti pirkimo sutartį, neatvyksta jos sudaryti sutartu laiku, atsisako sudaryti pirkimo sutartį derybose sutartomis sąlygomis arba pirmenybės teisę įsigyti turtą realizuoja šią teisę turintys asmenys ir dėl to kandidatas negali sudaryti sutarties su perkančiąja organizacija, laikoma, kad kandidatas atsisakė sudaryti pirkimo sutartį.</w:t>
      </w:r>
    </w:p>
    <w:p>
      <w:pPr>
        <w:pStyle w:val="Heading3"/>
        <w:spacing w:lineRule="auto" w:line="240"/>
        <w:rPr/>
      </w:pPr>
      <w:r>
        <w:rPr>
          <w:rStyle w:val="Strong"/>
          <w:rFonts w:ascii="Arial" w:hAnsi="Arial"/>
          <w:b w:val="false"/>
          <w:bCs w:val="false"/>
          <w:sz w:val="24"/>
          <w:szCs w:val="24"/>
          <w:lang w:val="lt-LT"/>
        </w:rPr>
        <w:t>Tokiu atveju perkančioji organizacija, vadovaudamasi Tvarkos aprašo 47 ir 64 punktais, prieš atlikdama kito pagal sudarytą eilę kandidato siūlomo nekilnojamojo daikto individualų turto vertinimą, informuoja šį kandidatą apie jo siūlomo turto individualų vertinimą Lietuvos Respublikos turto ir verslo vertinimo pagrindų įstatymo nustatyta tvarka ir pareigą sumokėti 50 procentų perkančiosios organizacijos patirtų turto vertinimo išlaidų, jeigu jis nepagrįstai atsisakytų sudaryti pirkimo sutartį.</w:t>
      </w:r>
    </w:p>
    <w:p>
      <w:pPr>
        <w:pStyle w:val="Heading3"/>
        <w:spacing w:lineRule="auto" w:line="240"/>
        <w:rPr/>
      </w:pPr>
      <w:r>
        <w:rPr>
          <w:rStyle w:val="Strong"/>
          <w:rFonts w:ascii="Arial" w:hAnsi="Arial"/>
          <w:b w:val="false"/>
          <w:bCs w:val="false"/>
          <w:sz w:val="24"/>
          <w:szCs w:val="24"/>
          <w:lang w:val="lt-LT"/>
        </w:rPr>
        <w:t>Individualus turto vertinimas atliekamas tik po to, kai kandidatas yra informuotas šiame punkte nustatyta tvarka.</w:t>
      </w:r>
    </w:p>
    <w:p>
      <w:pPr>
        <w:pStyle w:val="NoSpacing"/>
        <w:rPr>
          <w:rFonts w:ascii="Arial" w:hAnsi="Arial"/>
          <w:sz w:val="24"/>
          <w:szCs w:val="24"/>
          <w:lang w:val="lt-LT"/>
        </w:rPr>
      </w:pPr>
      <w:r>
        <w:rPr>
          <w:rFonts w:ascii="Arial" w:hAnsi="Arial"/>
          <w:sz w:val="24"/>
          <w:szCs w:val="24"/>
          <w:lang w:val="lt-LT"/>
        </w:rPr>
        <w:t xml:space="preserve">52. Pirkimo sutartis sudaroma Lietuvos Respublikos civilinio kodekso ir kitų sutarčių sudarymą reglamentuojančių teisės aktų nustatyta tvarka. </w:t>
      </w:r>
    </w:p>
    <w:p>
      <w:pPr>
        <w:pStyle w:val="NoSpacing"/>
        <w:rPr>
          <w:rFonts w:ascii="Arial" w:hAnsi="Arial"/>
          <w:sz w:val="24"/>
          <w:szCs w:val="24"/>
          <w:lang w:val="lt-LT"/>
        </w:rPr>
      </w:pPr>
      <w:r>
        <w:rPr>
          <w:rFonts w:ascii="Arial" w:hAnsi="Arial"/>
          <w:sz w:val="24"/>
          <w:szCs w:val="24"/>
          <w:lang w:val="lt-LT"/>
        </w:rPr>
        <w:t xml:space="preserve">53.Išlaidas, susijusias su Nekilnojamojo daikto perleidimu (notaro paslaugų, valstybės įmonės Registrų centro išduodamų pažymų, hipotekos registro duomenų, einamosios inventorizacijos ir kitas teisės aktų nustatytas perleidimo išlaidas), apmoka pirkėjas. Šios išlaidos nėra įtraukiamos į kandidato pasiūlyme nurodomą parduodamo buto kainą. </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jc w:val="center"/>
        <w:rPr>
          <w:rFonts w:ascii="Arial" w:hAnsi="Arial"/>
          <w:sz w:val="24"/>
          <w:szCs w:val="24"/>
          <w:lang w:val="lt-LT"/>
        </w:rPr>
      </w:pPr>
      <w:r>
        <w:rPr>
          <w:rFonts w:ascii="Arial" w:hAnsi="Arial"/>
          <w:sz w:val="24"/>
          <w:szCs w:val="24"/>
          <w:lang w:val="lt-LT"/>
        </w:rPr>
        <w:t>IX SKYRIUS</w:t>
      </w:r>
    </w:p>
    <w:p>
      <w:pPr>
        <w:pStyle w:val="NoSpacing"/>
        <w:jc w:val="center"/>
        <w:rPr>
          <w:rFonts w:ascii="Arial" w:hAnsi="Arial"/>
          <w:sz w:val="24"/>
          <w:szCs w:val="24"/>
          <w:lang w:val="lt-LT"/>
        </w:rPr>
      </w:pPr>
      <w:r>
        <w:rPr>
          <w:rFonts w:ascii="Arial" w:hAnsi="Arial"/>
          <w:sz w:val="24"/>
          <w:szCs w:val="24"/>
          <w:lang w:val="lt-LT"/>
        </w:rPr>
        <w:t>BAIGIAMOSIOS NUOSTATOS</w:t>
      </w:r>
    </w:p>
    <w:p>
      <w:pPr>
        <w:pStyle w:val="NoSpacing"/>
        <w:jc w:val="center"/>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54. Perkančiosios organizacijos įgalioti asmenys, pažeidę šių sąlygų nuostatas, atsako Lietuvos Respublikos įstatymų ir kitų teisės aktų nustatyta tvarka.</w:t>
      </w:r>
    </w:p>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567" w:gutter="0" w:header="0" w:top="567" w:footer="567" w:bottom="1418"/>
          <w:pgNumType w:start="1" w:fmt="decimal"/>
          <w:formProt w:val="false"/>
          <w:textDirection w:val="lrTb"/>
          <w:docGrid w:type="default" w:linePitch="360" w:charSpace="0"/>
        </w:sectPr>
        <w:pStyle w:val="NoSpacing"/>
        <w:jc w:val="center"/>
        <w:rPr>
          <w:rFonts w:ascii="Arial" w:hAnsi="Arial"/>
          <w:sz w:val="24"/>
          <w:szCs w:val="24"/>
          <w:lang w:val="lt-LT"/>
        </w:rPr>
      </w:pPr>
      <w:r>
        <w:rPr>
          <w:rFonts w:ascii="Arial" w:hAnsi="Arial"/>
          <w:sz w:val="24"/>
          <w:szCs w:val="24"/>
          <w:lang w:val="lt-LT"/>
        </w:rPr>
        <w:t>______________________</w:t>
      </w:r>
    </w:p>
    <w:p>
      <w:pPr>
        <w:pStyle w:val="NoSpacing"/>
        <w:jc w:val="left"/>
        <w:rPr>
          <w:rFonts w:ascii="Arial" w:hAnsi="Arial"/>
          <w:sz w:val="24"/>
          <w:szCs w:val="24"/>
          <w:lang w:val="lt-LT"/>
        </w:rPr>
      </w:pPr>
      <w:r>
        <w:rPr>
          <w:rFonts w:ascii="Arial" w:hAnsi="Arial"/>
          <w:sz w:val="24"/>
          <w:szCs w:val="24"/>
          <w:lang w:val="lt-LT"/>
        </w:rPr>
        <w:tab/>
        <w:tab/>
        <w:tab/>
        <w:tab/>
        <w:tab/>
        <w:tab/>
        <w:t>Butų apsaugotam būstui pirkimo</w:t>
      </w:r>
    </w:p>
    <w:p>
      <w:pPr>
        <w:pStyle w:val="NoSpacing"/>
        <w:jc w:val="left"/>
        <w:rPr>
          <w:rFonts w:ascii="Arial" w:hAnsi="Arial"/>
          <w:sz w:val="24"/>
          <w:szCs w:val="24"/>
          <w:lang w:val="lt-LT"/>
        </w:rPr>
      </w:pPr>
      <w:r>
        <w:rPr>
          <w:rFonts w:ascii="Arial" w:hAnsi="Arial"/>
          <w:sz w:val="24"/>
          <w:szCs w:val="24"/>
          <w:lang w:val="lt-LT"/>
        </w:rPr>
        <w:tab/>
        <w:tab/>
        <w:tab/>
        <w:tab/>
        <w:tab/>
        <w:tab/>
        <w:t>Prienų rajono savivaldybės</w:t>
      </w:r>
    </w:p>
    <w:p>
      <w:pPr>
        <w:pStyle w:val="NoSpacing"/>
        <w:jc w:val="left"/>
        <w:rPr>
          <w:rFonts w:ascii="Arial" w:hAnsi="Arial"/>
          <w:sz w:val="24"/>
          <w:szCs w:val="24"/>
          <w:lang w:val="lt-LT"/>
        </w:rPr>
      </w:pPr>
      <w:r>
        <w:rPr>
          <w:rFonts w:ascii="Arial" w:hAnsi="Arial"/>
          <w:sz w:val="24"/>
          <w:szCs w:val="24"/>
          <w:lang w:val="lt-LT"/>
        </w:rPr>
        <w:tab/>
        <w:tab/>
        <w:tab/>
        <w:tab/>
        <w:tab/>
        <w:tab/>
        <w:t>nuosavybėn sąlygų aprašo</w:t>
      </w:r>
    </w:p>
    <w:p>
      <w:pPr>
        <w:pStyle w:val="NoSpacing"/>
        <w:jc w:val="left"/>
        <w:rPr>
          <w:rFonts w:ascii="Arial" w:hAnsi="Arial"/>
          <w:sz w:val="24"/>
          <w:szCs w:val="24"/>
          <w:lang w:val="lt-LT"/>
        </w:rPr>
      </w:pPr>
      <w:r>
        <w:rPr>
          <w:rFonts w:ascii="Arial" w:hAnsi="Arial"/>
          <w:sz w:val="24"/>
          <w:szCs w:val="24"/>
          <w:lang w:val="lt-LT"/>
        </w:rPr>
        <w:tab/>
        <w:tab/>
        <w:tab/>
        <w:tab/>
        <w:tab/>
        <w:tab/>
        <w:t>1 priedas</w:t>
      </w:r>
    </w:p>
    <w:p>
      <w:pPr>
        <w:pStyle w:val="NoSpacing"/>
        <w:jc w:val="left"/>
        <w:rPr>
          <w:rFonts w:ascii="Arial" w:hAnsi="Arial"/>
          <w:sz w:val="24"/>
          <w:szCs w:val="24"/>
          <w:lang w:val="lt-LT"/>
        </w:rPr>
      </w:pPr>
      <w:r>
        <w:rPr>
          <w:rFonts w:ascii="Arial" w:hAnsi="Arial"/>
          <w:sz w:val="24"/>
          <w:szCs w:val="24"/>
          <w:lang w:val="lt-LT"/>
        </w:rPr>
      </w:r>
    </w:p>
    <w:p>
      <w:pPr>
        <w:pStyle w:val="NoSpacing"/>
        <w:jc w:val="center"/>
        <w:rPr>
          <w:rFonts w:ascii="Arial" w:hAnsi="Arial"/>
          <w:sz w:val="24"/>
          <w:szCs w:val="24"/>
          <w:lang w:val="lt-LT"/>
        </w:rPr>
      </w:pPr>
      <w:r>
        <w:rPr>
          <w:rFonts w:ascii="Arial" w:hAnsi="Arial"/>
          <w:sz w:val="24"/>
          <w:szCs w:val="24"/>
          <w:lang w:val="lt-LT"/>
        </w:rPr>
      </w:r>
    </w:p>
    <w:p>
      <w:pPr>
        <w:pStyle w:val="NoSpacing"/>
        <w:jc w:val="center"/>
        <w:rPr>
          <w:rFonts w:ascii="Arial" w:hAnsi="Arial"/>
          <w:sz w:val="24"/>
          <w:szCs w:val="24"/>
          <w:lang w:val="lt-LT"/>
        </w:rPr>
      </w:pPr>
      <w:r>
        <w:rPr>
          <w:rFonts w:ascii="Arial" w:hAnsi="Arial"/>
          <w:sz w:val="24"/>
          <w:szCs w:val="24"/>
          <w:lang w:val="lt-LT"/>
        </w:rPr>
        <w:t>(Pasiūlymo forma)</w:t>
      </w:r>
    </w:p>
    <w:p>
      <w:pPr>
        <w:pStyle w:val="NoSpacing"/>
        <w:jc w:val="center"/>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_______________________________________________________________</w:t>
      </w:r>
    </w:p>
    <w:p>
      <w:pPr>
        <w:pStyle w:val="NoSpacing"/>
        <w:rPr>
          <w:rFonts w:ascii="Arial" w:hAnsi="Arial"/>
          <w:sz w:val="24"/>
          <w:szCs w:val="24"/>
          <w:lang w:val="lt-LT"/>
        </w:rPr>
      </w:pPr>
      <w:r>
        <w:rPr>
          <w:rFonts w:ascii="Arial" w:hAnsi="Arial"/>
          <w:sz w:val="24"/>
          <w:szCs w:val="24"/>
          <w:lang w:val="lt-LT"/>
        </w:rPr>
        <w:t>(siūlytojo rekvizitai – vardas, pavardė, asmens kodas arba įmonės pavadinimas, kodas)</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_______________________________________________________________</w:t>
      </w:r>
    </w:p>
    <w:p>
      <w:pPr>
        <w:pStyle w:val="NoSpacing"/>
        <w:rPr>
          <w:rFonts w:ascii="Arial" w:hAnsi="Arial"/>
          <w:sz w:val="24"/>
          <w:szCs w:val="24"/>
          <w:lang w:val="lt-LT"/>
        </w:rPr>
      </w:pPr>
      <w:r>
        <w:rPr>
          <w:rFonts w:ascii="Arial" w:hAnsi="Arial"/>
          <w:sz w:val="24"/>
          <w:szCs w:val="24"/>
          <w:lang w:val="lt-LT"/>
        </w:rPr>
        <w:t>(adresas, telefonas, el. paštas )</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position w:val="20"/>
          <w:sz w:val="24"/>
          <w:szCs w:val="24"/>
          <w:lang w:val="lt-LT"/>
        </w:rPr>
        <w:t xml:space="preserve">_______________________________________________________________ </w:t>
      </w:r>
      <w:r>
        <w:rPr>
          <w:rFonts w:ascii="Arial" w:hAnsi="Arial"/>
          <w:position w:val="8"/>
          <w:sz w:val="24"/>
          <w:szCs w:val="24"/>
          <w:lang w:val="lt-LT"/>
        </w:rPr>
        <w:t>(banko pavadinimas, kodas ir sąskaita banke)</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jc w:val="center"/>
        <w:rPr>
          <w:rFonts w:ascii="Arial" w:hAnsi="Arial"/>
          <w:sz w:val="24"/>
          <w:szCs w:val="24"/>
          <w:lang w:val="lt-LT"/>
        </w:rPr>
      </w:pPr>
      <w:r>
        <w:rPr>
          <w:rFonts w:ascii="Arial" w:hAnsi="Arial"/>
          <w:sz w:val="24"/>
          <w:szCs w:val="24"/>
          <w:lang w:val="lt-LT"/>
        </w:rPr>
      </w:r>
    </w:p>
    <w:p>
      <w:pPr>
        <w:pStyle w:val="NoSpacing"/>
        <w:jc w:val="center"/>
        <w:rPr>
          <w:rFonts w:ascii="Arial" w:hAnsi="Arial"/>
          <w:sz w:val="24"/>
          <w:szCs w:val="24"/>
          <w:lang w:val="lt-LT"/>
        </w:rPr>
      </w:pPr>
      <w:r>
        <w:rPr>
          <w:rFonts w:ascii="Arial" w:hAnsi="Arial"/>
          <w:sz w:val="24"/>
          <w:szCs w:val="24"/>
          <w:lang w:val="lt-LT"/>
        </w:rPr>
        <w:t xml:space="preserve">PASIŪLYMAS </w:t>
      </w:r>
    </w:p>
    <w:p>
      <w:pPr>
        <w:pStyle w:val="NoSpacing"/>
        <w:jc w:val="center"/>
        <w:rPr>
          <w:rFonts w:ascii="Arial" w:hAnsi="Arial"/>
          <w:sz w:val="24"/>
          <w:szCs w:val="24"/>
          <w:lang w:val="lt-LT"/>
        </w:rPr>
      </w:pPr>
      <w:r>
        <w:rPr>
          <w:rFonts w:ascii="Arial" w:hAnsi="Arial"/>
          <w:sz w:val="24"/>
          <w:szCs w:val="24"/>
          <w:lang w:val="lt-LT"/>
        </w:rPr>
        <w:t>(pasiūlymas teikiamas visoms perkamų gyvenamųjų patalpų dalims)</w:t>
      </w:r>
    </w:p>
    <w:p>
      <w:pPr>
        <w:pStyle w:val="NoSpacing"/>
        <w:jc w:val="center"/>
        <w:rPr>
          <w:rFonts w:ascii="Arial" w:hAnsi="Arial"/>
          <w:sz w:val="24"/>
          <w:szCs w:val="24"/>
          <w:lang w:val="lt-LT"/>
        </w:rPr>
      </w:pPr>
      <w:r>
        <w:rPr>
          <w:rFonts w:ascii="Arial" w:hAnsi="Arial"/>
          <w:sz w:val="24"/>
          <w:szCs w:val="24"/>
          <w:lang w:val="lt-LT"/>
        </w:rPr>
      </w:r>
    </w:p>
    <w:p>
      <w:pPr>
        <w:pStyle w:val="NoSpacing"/>
        <w:jc w:val="center"/>
        <w:rPr>
          <w:rFonts w:ascii="Arial" w:hAnsi="Arial"/>
          <w:sz w:val="24"/>
          <w:szCs w:val="24"/>
          <w:lang w:val="lt-LT"/>
        </w:rPr>
      </w:pPr>
      <w:r>
        <w:rPr>
          <w:rFonts w:ascii="Arial" w:hAnsi="Arial"/>
          <w:sz w:val="24"/>
          <w:szCs w:val="24"/>
          <w:lang w:val="lt-LT"/>
        </w:rPr>
      </w:r>
    </w:p>
    <w:p>
      <w:pPr>
        <w:pStyle w:val="NoSpacing"/>
        <w:jc w:val="center"/>
        <w:rPr>
          <w:rFonts w:ascii="Arial" w:hAnsi="Arial"/>
          <w:sz w:val="24"/>
          <w:szCs w:val="24"/>
          <w:lang w:val="lt-LT"/>
        </w:rPr>
      </w:pPr>
      <w:r>
        <w:rPr>
          <w:rFonts w:ascii="Arial" w:hAnsi="Arial"/>
          <w:sz w:val="24"/>
          <w:szCs w:val="24"/>
          <w:lang w:val="lt-LT"/>
        </w:rPr>
        <w:t>..........................</w:t>
      </w:r>
    </w:p>
    <w:p>
      <w:pPr>
        <w:pStyle w:val="NoSpacing"/>
        <w:jc w:val="center"/>
        <w:rPr>
          <w:rFonts w:ascii="Arial" w:hAnsi="Arial"/>
          <w:sz w:val="24"/>
          <w:szCs w:val="24"/>
          <w:lang w:val="lt-LT"/>
        </w:rPr>
      </w:pPr>
      <w:r>
        <w:rPr>
          <w:rFonts w:ascii="Arial" w:hAnsi="Arial"/>
          <w:sz w:val="24"/>
          <w:szCs w:val="24"/>
          <w:lang w:val="lt-LT"/>
        </w:rPr>
        <w:t>(data)</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Parduodamo buto rekvizitai:</w:t>
      </w:r>
    </w:p>
    <w:p>
      <w:pPr>
        <w:pStyle w:val="NoSpacing"/>
        <w:rPr/>
      </w:pPr>
      <w:r>
        <w:rPr>
          <w:rFonts w:ascii="Arial" w:hAnsi="Arial"/>
          <w:sz w:val="24"/>
          <w:szCs w:val="24"/>
          <w:lang w:val="lt-LT"/>
        </w:rPr>
        <w:t>Adresas ..........................................................................., naudingasis plotas</w:t>
      </w:r>
      <w:r>
        <w:rPr>
          <w:rFonts w:ascii="Arial" w:hAnsi="Arial"/>
          <w:b w:val="false"/>
          <w:bCs w:val="false"/>
          <w:sz w:val="24"/>
          <w:szCs w:val="24"/>
          <w:lang w:val="lt-LT" w:eastAsia="en-US"/>
        </w:rPr>
        <w:t xml:space="preserve"> (pagal </w:t>
      </w:r>
      <w:r>
        <w:rPr>
          <w:rFonts w:eastAsia="Times New Roman" w:ascii="Arial" w:hAnsi="Arial"/>
          <w:b w:val="false"/>
          <w:bCs w:val="false"/>
          <w:sz w:val="24"/>
          <w:szCs w:val="24"/>
          <w:lang w:val="lt-LT" w:eastAsia="en-US"/>
        </w:rPr>
        <w:t xml:space="preserve">Lietuvos Respublikos statybos techninio reglamento STR 1.01.03:2017 „Statinių klasifikavimas“ ir STR 1.12.05:2010 „Statinių matavimai“ nuostatas, neįskaitant balkonų, terasų, lodžijų ir bendro naudojimo patalpų) </w:t>
      </w:r>
      <w:r>
        <w:rPr>
          <w:rFonts w:ascii="Arial" w:hAnsi="Arial"/>
          <w:b w:val="false"/>
          <w:bCs w:val="false"/>
          <w:sz w:val="24"/>
          <w:szCs w:val="24"/>
          <w:lang w:val="lt-LT" w:eastAsia="en-US"/>
        </w:rPr>
        <w:t>...........................kv. m, kambarių skaičius ........, aukštas …......., statybos metai.............., namo tipas  (plytinis,</w:t>
      </w:r>
      <w:r>
        <w:rPr>
          <w:rFonts w:ascii="Arial" w:hAnsi="Arial"/>
          <w:sz w:val="24"/>
          <w:szCs w:val="24"/>
          <w:lang w:val="lt-LT"/>
        </w:rPr>
        <w:t xml:space="preserve"> monolitinis ar kita) ................................ namo aukštų skaičius ..........., rūsys ...................., balkonas .......................</w:t>
      </w:r>
    </w:p>
    <w:p>
      <w:pPr>
        <w:pStyle w:val="NoSpacing"/>
        <w:rPr>
          <w:rFonts w:ascii="Arial" w:hAnsi="Arial"/>
          <w:sz w:val="24"/>
          <w:szCs w:val="24"/>
          <w:lang w:val="lt-LT"/>
        </w:rPr>
      </w:pPr>
      <w:r>
        <w:rPr>
          <w:rFonts w:ascii="Arial" w:hAnsi="Arial"/>
          <w:b/>
          <w:sz w:val="24"/>
          <w:szCs w:val="24"/>
          <w:lang w:val="lt-LT"/>
        </w:rPr>
        <w:t>Perkančioji organizacija</w:t>
      </w:r>
      <w:r>
        <w:rPr>
          <w:rFonts w:ascii="Arial" w:hAnsi="Arial"/>
          <w:sz w:val="24"/>
          <w:szCs w:val="24"/>
          <w:lang w:val="lt-LT"/>
        </w:rPr>
        <w:t xml:space="preserve"> – Prienų rajono savivaldybės administracija.</w:t>
      </w:r>
    </w:p>
    <w:p>
      <w:pPr>
        <w:pStyle w:val="NoSpacing"/>
        <w:rPr>
          <w:rFonts w:ascii="Arial" w:hAnsi="Arial"/>
          <w:sz w:val="24"/>
          <w:szCs w:val="24"/>
          <w:lang w:val="lt-LT"/>
        </w:rPr>
      </w:pPr>
      <w:r>
        <w:rPr>
          <w:rFonts w:ascii="Arial" w:hAnsi="Arial"/>
          <w:sz w:val="24"/>
          <w:szCs w:val="24"/>
          <w:lang w:val="lt-LT"/>
        </w:rPr>
        <w:t>Toliau pasirašęs kandidatas (jei dalyvauja juridinis asmuo, parašas tvirtinamas įmonės antspaudu) yra suinteresuotas dalyvauti šiose derybose ir sudaryti pirkimo–pardavimo sutartį.</w:t>
      </w:r>
    </w:p>
    <w:p>
      <w:pPr>
        <w:pStyle w:val="NoSpacing"/>
        <w:rPr>
          <w:rFonts w:ascii="Arial" w:hAnsi="Arial"/>
          <w:sz w:val="24"/>
          <w:szCs w:val="24"/>
          <w:lang w:val="lt-LT"/>
        </w:rPr>
      </w:pPr>
      <w:r>
        <w:rPr>
          <w:rFonts w:ascii="Arial" w:hAnsi="Arial"/>
          <w:sz w:val="24"/>
          <w:szCs w:val="24"/>
          <w:lang w:val="lt-LT"/>
        </w:rPr>
        <w:t xml:space="preserve">Parduodamo buto </w:t>
      </w:r>
      <w:r>
        <w:rPr>
          <w:rFonts w:ascii="Arial" w:hAnsi="Arial"/>
          <w:b/>
          <w:sz w:val="24"/>
          <w:szCs w:val="24"/>
          <w:lang w:val="lt-LT"/>
        </w:rPr>
        <w:t xml:space="preserve">kaina </w:t>
      </w:r>
      <w:r>
        <w:rPr>
          <w:rFonts w:ascii="Arial" w:hAnsi="Arial"/>
          <w:bCs/>
          <w:sz w:val="24"/>
          <w:szCs w:val="24"/>
          <w:lang w:val="lt-LT"/>
        </w:rPr>
        <w:t>.....................................................……………………………….</w:t>
      </w:r>
    </w:p>
    <w:p>
      <w:pPr>
        <w:pStyle w:val="NoSpacing"/>
        <w:rPr>
          <w:rFonts w:ascii="Arial" w:hAnsi="Arial"/>
          <w:sz w:val="24"/>
          <w:szCs w:val="24"/>
          <w:lang w:val="lt-LT"/>
        </w:rPr>
      </w:pPr>
      <w:r>
        <w:rPr>
          <w:rFonts w:ascii="Arial" w:hAnsi="Arial"/>
          <w:sz w:val="24"/>
          <w:szCs w:val="24"/>
          <w:lang w:val="lt-LT"/>
        </w:rPr>
        <w:t>................................................…......................................................Eur, 1 kv.m. kaina ..</w:t>
      </w:r>
    </w:p>
    <w:p>
      <w:pPr>
        <w:pStyle w:val="NoSpacing"/>
        <w:rPr>
          <w:rFonts w:ascii="Arial" w:hAnsi="Arial"/>
          <w:sz w:val="24"/>
          <w:szCs w:val="24"/>
          <w:lang w:val="lt-LT"/>
        </w:rPr>
      </w:pPr>
      <w:r>
        <w:rPr>
          <w:rFonts w:ascii="Arial" w:hAnsi="Arial"/>
          <w:sz w:val="24"/>
          <w:szCs w:val="24"/>
          <w:lang w:val="lt-LT"/>
        </w:rPr>
        <w:t>(suma skaičiais ir žodžiais)</w:t>
      </w:r>
    </w:p>
    <w:p>
      <w:pPr>
        <w:pStyle w:val="NoSpacing"/>
        <w:rPr>
          <w:rFonts w:ascii="Arial" w:hAnsi="Arial"/>
          <w:sz w:val="24"/>
          <w:szCs w:val="24"/>
          <w:lang w:val="lt-LT"/>
        </w:rPr>
      </w:pPr>
      <w:r>
        <w:rPr>
          <w:rFonts w:ascii="Arial" w:hAnsi="Arial"/>
          <w:sz w:val="24"/>
          <w:szCs w:val="24"/>
          <w:lang w:val="lt-LT"/>
        </w:rPr>
        <w:t xml:space="preserve">………………………………………………………………………………………………… </w:t>
      </w:r>
      <w:r>
        <w:rPr>
          <w:rFonts w:ascii="Arial" w:hAnsi="Arial"/>
          <w:sz w:val="24"/>
          <w:szCs w:val="24"/>
          <w:lang w:val="lt-LT"/>
        </w:rPr>
        <w:t>.</w:t>
      </w:r>
    </w:p>
    <w:p>
      <w:pPr>
        <w:pStyle w:val="NoSpacing"/>
        <w:rPr>
          <w:rFonts w:ascii="Arial" w:hAnsi="Arial"/>
          <w:sz w:val="24"/>
          <w:szCs w:val="24"/>
          <w:lang w:val="lt-LT"/>
        </w:rPr>
      </w:pPr>
      <w:r>
        <w:rPr>
          <w:rFonts w:ascii="Arial" w:hAnsi="Arial"/>
          <w:sz w:val="24"/>
          <w:szCs w:val="24"/>
          <w:lang w:val="lt-LT"/>
        </w:rPr>
        <w:t>( suma skaičiais ir žodžiais)</w:t>
      </w:r>
    </w:p>
    <w:p>
      <w:pPr>
        <w:pStyle w:val="NoSpacing"/>
        <w:rPr>
          <w:rFonts w:ascii="Arial" w:hAnsi="Arial"/>
          <w:sz w:val="24"/>
          <w:szCs w:val="24"/>
          <w:lang w:val="lt-LT"/>
        </w:rPr>
      </w:pPr>
      <w:r>
        <w:rPr>
          <w:rFonts w:ascii="Arial" w:hAnsi="Arial"/>
          <w:sz w:val="24"/>
          <w:szCs w:val="24"/>
          <w:lang w:val="lt-LT"/>
        </w:rPr>
        <w:t>įskaitant tarpininkavimo, notaro paslaugų, pažymų iš valstybės įmonės Registro centro gavimo ir pan. išlaidas.</w:t>
      </w:r>
    </w:p>
    <w:p>
      <w:pPr>
        <w:pStyle w:val="NoSpacing"/>
        <w:rPr>
          <w:rFonts w:ascii="Arial" w:hAnsi="Arial"/>
          <w:sz w:val="24"/>
          <w:szCs w:val="24"/>
          <w:lang w:val="lt-LT"/>
        </w:rPr>
      </w:pPr>
      <w:r>
        <w:rPr>
          <w:rFonts w:ascii="Arial" w:hAnsi="Arial"/>
          <w:b/>
          <w:sz w:val="24"/>
          <w:szCs w:val="24"/>
          <w:lang w:val="lt-LT"/>
        </w:rPr>
        <w:t>Terminas</w:t>
      </w:r>
      <w:r>
        <w:rPr>
          <w:rFonts w:ascii="Arial" w:hAnsi="Arial"/>
          <w:caps/>
          <w:sz w:val="24"/>
          <w:szCs w:val="24"/>
          <w:lang w:val="lt-LT"/>
        </w:rPr>
        <w:t xml:space="preserve">, </w:t>
      </w:r>
      <w:r>
        <w:rPr>
          <w:rFonts w:ascii="Arial" w:hAnsi="Arial"/>
          <w:sz w:val="24"/>
          <w:szCs w:val="24"/>
          <w:lang w:val="lt-LT"/>
        </w:rPr>
        <w:t>kada įsigytu butu faktiškai bus galima pradėti naudotis:</w:t>
      </w:r>
    </w:p>
    <w:p>
      <w:pPr>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701" w:right="567" w:gutter="0" w:header="567" w:top="851" w:footer="567" w:bottom="1134"/>
          <w:pgNumType w:start="1" w:fmt="decimal"/>
          <w:formProt w:val="false"/>
          <w:titlePg/>
          <w:textDirection w:val="lrTb"/>
          <w:docGrid w:type="default" w:linePitch="360" w:charSpace="0"/>
        </w:sectPr>
        <w:pStyle w:val="NoSpacing"/>
        <w:rPr>
          <w:rFonts w:ascii="Arial" w:hAnsi="Arial"/>
          <w:sz w:val="24"/>
          <w:szCs w:val="24"/>
          <w:lang w:val="lt-LT"/>
        </w:rPr>
      </w:pPr>
      <w:r>
        <w:rPr>
          <w:rFonts w:ascii="Arial" w:hAnsi="Arial"/>
          <w:sz w:val="24"/>
          <w:szCs w:val="24"/>
          <w:lang w:val="lt-LT"/>
        </w:rPr>
        <w:t>..............................................................................................................</w:t>
      </w:r>
    </w:p>
    <w:p>
      <w:pPr>
        <w:pStyle w:val="NoSpacing"/>
        <w:rPr>
          <w:rFonts w:ascii="Arial" w:hAnsi="Arial"/>
          <w:sz w:val="24"/>
          <w:szCs w:val="24"/>
          <w:lang w:val="lt-LT"/>
        </w:rPr>
      </w:pPr>
      <w:r>
        <w:rPr>
          <w:rFonts w:ascii="Arial" w:hAnsi="Arial"/>
          <w:b/>
          <w:position w:val="6"/>
          <w:sz w:val="24"/>
          <w:szCs w:val="24"/>
          <w:lang w:val="lt-LT"/>
        </w:rPr>
        <w:t>Laikas</w:t>
      </w:r>
      <w:r>
        <w:rPr>
          <w:rFonts w:ascii="Arial" w:hAnsi="Arial"/>
          <w:position w:val="6"/>
          <w:sz w:val="24"/>
          <w:szCs w:val="24"/>
          <w:lang w:val="lt-LT"/>
        </w:rPr>
        <w:t>, kada galima apžiūrėti butą, kandidato įgalioto atstovo, į kurį galima kreiptis dėl buto apžiūrėjimo, vardas, pavardė, telefono numeris, el. paštas:</w:t>
      </w:r>
    </w:p>
    <w:p>
      <w:pPr>
        <w:pStyle w:val="NoSpacing"/>
        <w:rPr>
          <w:rFonts w:ascii="Arial" w:hAnsi="Arial"/>
          <w:sz w:val="24"/>
          <w:szCs w:val="24"/>
          <w:lang w:val="lt-LT"/>
        </w:rPr>
      </w:pPr>
      <w:r>
        <w:rPr>
          <w:rFonts w:ascii="Arial" w:hAnsi="Arial"/>
          <w:sz w:val="24"/>
          <w:szCs w:val="24"/>
          <w:lang w:val="lt-LT"/>
        </w:rPr>
        <w:t>.....................................................................................................................................................................................................................………………………...……………………………</w:t>
      </w:r>
    </w:p>
    <w:p>
      <w:pPr>
        <w:pStyle w:val="NoSpacing"/>
        <w:rPr>
          <w:rFonts w:ascii="Arial" w:hAnsi="Arial"/>
          <w:sz w:val="24"/>
          <w:szCs w:val="24"/>
          <w:lang w:val="lt-LT"/>
        </w:rPr>
      </w:pPr>
      <w:r>
        <w:rPr>
          <w:rFonts w:ascii="Arial" w:hAnsi="Arial"/>
          <w:sz w:val="24"/>
          <w:szCs w:val="24"/>
          <w:lang w:val="lt-LT"/>
        </w:rPr>
        <w:t>………………………………………………………………………………………………………</w:t>
      </w:r>
      <w:r>
        <w:rPr>
          <w:rFonts w:ascii="Arial" w:hAnsi="Arial"/>
          <w:sz w:val="24"/>
          <w:szCs w:val="24"/>
          <w:lang w:val="lt-LT"/>
        </w:rPr>
        <w:t>.. .</w:t>
      </w:r>
    </w:p>
    <w:p>
      <w:pPr>
        <w:pStyle w:val="NoSpacing"/>
        <w:rPr>
          <w:rFonts w:ascii="Arial" w:hAnsi="Arial"/>
          <w:sz w:val="24"/>
          <w:szCs w:val="24"/>
          <w:lang w:val="lt-LT"/>
        </w:rPr>
      </w:pPr>
      <w:r>
        <w:rPr>
          <w:rFonts w:ascii="Arial" w:hAnsi="Arial"/>
          <w:b/>
          <w:sz w:val="24"/>
          <w:szCs w:val="24"/>
          <w:lang w:val="lt-LT"/>
        </w:rPr>
        <w:t>Patvirtinu</w:t>
      </w:r>
      <w:r>
        <w:rPr>
          <w:rFonts w:ascii="Arial" w:hAnsi="Arial"/>
          <w:sz w:val="24"/>
          <w:szCs w:val="24"/>
          <w:lang w:val="lt-LT"/>
        </w:rPr>
        <w:t>, kad pasiūlymas atitinka pirkimo dokumentų reikalavimus ir sąlygas.</w:t>
      </w:r>
    </w:p>
    <w:p>
      <w:pPr>
        <w:pStyle w:val="NoSpacing"/>
        <w:rPr>
          <w:rFonts w:ascii="Arial" w:hAnsi="Arial"/>
          <w:sz w:val="24"/>
          <w:szCs w:val="24"/>
          <w:lang w:val="lt-LT"/>
        </w:rPr>
      </w:pPr>
      <w:r>
        <w:rPr>
          <w:rFonts w:ascii="Arial" w:hAnsi="Arial"/>
          <w:b/>
          <w:sz w:val="24"/>
          <w:szCs w:val="24"/>
          <w:lang w:val="lt-LT"/>
        </w:rPr>
        <w:t>Sutinku</w:t>
      </w:r>
      <w:r>
        <w:rPr>
          <w:rFonts w:ascii="Arial" w:hAnsi="Arial"/>
          <w:sz w:val="24"/>
          <w:szCs w:val="24"/>
          <w:lang w:val="lt-LT"/>
        </w:rPr>
        <w:t xml:space="preserve"> </w:t>
      </w:r>
      <w:r>
        <w:rPr>
          <w:rFonts w:ascii="Arial" w:hAnsi="Arial"/>
          <w:b/>
          <w:sz w:val="24"/>
          <w:szCs w:val="24"/>
          <w:lang w:val="lt-LT"/>
        </w:rPr>
        <w:t>po derybų nepagrįstai atsisakęs sudaryti Nekilnojamojo turto pirkimo sutartį, sumokėti 50 procentų perkančiosios organizacijos patirtų individualaus turto vertinimo išlaidų.</w:t>
      </w:r>
    </w:p>
    <w:p>
      <w:pPr>
        <w:pStyle w:val="NoSpacing"/>
        <w:rPr>
          <w:rFonts w:ascii="Arial" w:hAnsi="Arial"/>
          <w:sz w:val="24"/>
          <w:szCs w:val="24"/>
          <w:lang w:val="lt-LT"/>
        </w:rPr>
      </w:pPr>
      <w:r>
        <w:rPr>
          <w:rFonts w:ascii="Arial" w:hAnsi="Arial"/>
          <w:b/>
          <w:sz w:val="24"/>
          <w:szCs w:val="24"/>
          <w:lang w:val="lt-LT"/>
        </w:rPr>
        <w:t>Nurodau</w:t>
      </w:r>
      <w:r>
        <w:rPr>
          <w:rFonts w:ascii="Arial" w:hAnsi="Arial"/>
          <w:sz w:val="24"/>
          <w:szCs w:val="24"/>
          <w:lang w:val="lt-LT"/>
        </w:rPr>
        <w:t>, kad pasiūlyme yra (nėra) pateikta konfidenciali informacija (buto kaina negali būti konfidenciali)</w:t>
      </w:r>
    </w:p>
    <w:p>
      <w:pPr>
        <w:pStyle w:val="NoSpacing"/>
        <w:rPr>
          <w:rFonts w:ascii="Arial" w:hAnsi="Arial"/>
          <w:sz w:val="24"/>
          <w:szCs w:val="24"/>
          <w:lang w:val="lt-LT"/>
        </w:rPr>
      </w:pPr>
      <w:r>
        <w:rPr>
          <w:rFonts w:ascii="Arial" w:hAnsi="Arial"/>
          <w:sz w:val="24"/>
          <w:szCs w:val="24"/>
          <w:lang w:val="lt-LT"/>
        </w:rPr>
        <w:t>..............................................................................................................</w:t>
      </w:r>
    </w:p>
    <w:p>
      <w:pPr>
        <w:pStyle w:val="NoSpacing"/>
        <w:rPr>
          <w:rFonts w:ascii="Arial" w:hAnsi="Arial"/>
          <w:sz w:val="24"/>
          <w:szCs w:val="24"/>
          <w:lang w:val="lt-LT"/>
        </w:rPr>
      </w:pPr>
      <w:r>
        <w:rPr>
          <w:rFonts w:ascii="Arial" w:hAnsi="Arial"/>
          <w:sz w:val="24"/>
          <w:szCs w:val="24"/>
          <w:lang w:val="lt-LT"/>
        </w:rPr>
        <w:t>(nurodyti konfidencialią informaciją)</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b/>
          <w:sz w:val="24"/>
          <w:szCs w:val="24"/>
          <w:lang w:val="lt-LT"/>
        </w:rPr>
        <w:t>Sutinku</w:t>
      </w:r>
      <w:r>
        <w:rPr>
          <w:rFonts w:ascii="Arial" w:hAnsi="Arial"/>
          <w:sz w:val="24"/>
          <w:szCs w:val="24"/>
          <w:lang w:val="lt-LT"/>
        </w:rPr>
        <w:t>, kad būtų atliktas siūlomo parduoti buto individualus turto vertinimas Lietuvos Respublikos turto ir verslo vertinimo pagrindų įstatymo nustatyta tvarka.</w:t>
      </w:r>
    </w:p>
    <w:p>
      <w:pPr>
        <w:pStyle w:val="NoSpacing"/>
        <w:rPr>
          <w:rFonts w:ascii="Arial" w:hAnsi="Arial"/>
          <w:sz w:val="24"/>
          <w:szCs w:val="24"/>
          <w:lang w:val="lt-LT"/>
        </w:rPr>
      </w:pPr>
      <w:r>
        <w:rPr>
          <w:rFonts w:ascii="Arial" w:hAnsi="Arial"/>
          <w:b/>
          <w:sz w:val="24"/>
          <w:szCs w:val="24"/>
          <w:lang w:val="lt-LT"/>
        </w:rPr>
        <w:t xml:space="preserve">Kitos kandidato siūlomos pirkimo sąlygos </w:t>
      </w:r>
      <w:r>
        <w:rPr>
          <w:rFonts w:ascii="Arial" w:hAnsi="Arial"/>
          <w:bCs/>
          <w:sz w:val="24"/>
          <w:szCs w:val="24"/>
          <w:lang w:val="lt-LT"/>
        </w:rPr>
        <w:t>......................................</w:t>
      </w:r>
    </w:p>
    <w:p>
      <w:pPr>
        <w:pStyle w:val="NoSpacing"/>
        <w:rPr>
          <w:rFonts w:ascii="Arial" w:hAnsi="Arial"/>
          <w:sz w:val="24"/>
          <w:szCs w:val="24"/>
          <w:lang w:val="lt-LT"/>
        </w:rPr>
      </w:pPr>
      <w:r>
        <w:rPr>
          <w:rFonts w:ascii="Arial" w:hAnsi="Arial"/>
          <w:sz w:val="24"/>
          <w:szCs w:val="24"/>
          <w:lang w:val="lt-LT"/>
        </w:rPr>
        <w:t>..............................................................................................................</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 xml:space="preserve">PRIDEDAMA: </w:t>
      </w:r>
    </w:p>
    <w:p>
      <w:pPr>
        <w:pStyle w:val="NoSpacing"/>
        <w:rPr>
          <w:rFonts w:ascii="Arial" w:hAnsi="Arial"/>
          <w:sz w:val="24"/>
          <w:szCs w:val="24"/>
          <w:lang w:val="lt-LT"/>
        </w:rPr>
      </w:pPr>
      <w:r>
        <w:rPr>
          <w:rFonts w:ascii="Arial" w:hAnsi="Arial"/>
          <w:sz w:val="24"/>
          <w:szCs w:val="24"/>
          <w:lang w:val="lt-LT"/>
        </w:rPr>
        <w:t>1. Nuosavybę patvirtinančių dokumentų kopijos, ..................lapų ( -ai).</w:t>
      </w:r>
    </w:p>
    <w:p>
      <w:pPr>
        <w:pStyle w:val="NoSpacing"/>
        <w:rPr>
          <w:rFonts w:ascii="Arial" w:hAnsi="Arial"/>
          <w:sz w:val="24"/>
          <w:szCs w:val="24"/>
          <w:lang w:val="lt-LT"/>
        </w:rPr>
      </w:pPr>
      <w:r>
        <w:rPr>
          <w:rFonts w:ascii="Arial" w:hAnsi="Arial"/>
          <w:sz w:val="24"/>
          <w:szCs w:val="24"/>
          <w:lang w:val="lt-LT"/>
        </w:rPr>
        <w:t>2. Kadastro duomenų bylos kopijos, ......................................lapų (-ai).</w:t>
      </w:r>
    </w:p>
    <w:p>
      <w:pPr>
        <w:pStyle w:val="NoSpacing"/>
        <w:rPr>
          <w:rFonts w:ascii="Arial" w:hAnsi="Arial"/>
          <w:sz w:val="24"/>
          <w:szCs w:val="24"/>
          <w:lang w:val="lt-LT"/>
        </w:rPr>
      </w:pPr>
      <w:r>
        <w:rPr>
          <w:rFonts w:ascii="Arial" w:hAnsi="Arial"/>
          <w:sz w:val="24"/>
          <w:szCs w:val="24"/>
          <w:lang w:val="lt-LT"/>
        </w:rPr>
        <w:t>3. Savininko įgaliojimas, suteikiantis teisę asmeniui pateikti paraišką ir kitus buto pirkimo dokumentus ir derėtis dėl buto pardavimo, jei paraišką teikia ne pats savininkas, ..............lapų (-ai).</w:t>
      </w:r>
    </w:p>
    <w:p>
      <w:pPr>
        <w:pStyle w:val="NoSpacing"/>
        <w:rPr>
          <w:rFonts w:ascii="Arial" w:hAnsi="Arial"/>
          <w:sz w:val="24"/>
          <w:szCs w:val="24"/>
          <w:lang w:val="lt-LT"/>
        </w:rPr>
      </w:pPr>
      <w:r>
        <w:rPr>
          <w:rFonts w:ascii="Arial" w:hAnsi="Arial"/>
          <w:sz w:val="24"/>
          <w:szCs w:val="24"/>
          <w:lang w:val="lt-LT"/>
        </w:rPr>
        <w:t>4.Kita: ..............................................................................lapų (-ai).</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tbl>
      <w:tblPr>
        <w:tblW w:w="96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44"/>
        <w:gridCol w:w="418"/>
        <w:gridCol w:w="1990"/>
        <w:gridCol w:w="285"/>
        <w:gridCol w:w="3405"/>
      </w:tblGrid>
      <w:tr>
        <w:trPr/>
        <w:tc>
          <w:tcPr>
            <w:tcW w:w="3544" w:type="dxa"/>
            <w:tcBorders>
              <w:bottom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418" w:type="dxa"/>
            <w:tcBorders/>
          </w:tcPr>
          <w:p>
            <w:pPr>
              <w:pStyle w:val="NoSpacing"/>
              <w:rPr>
                <w:rFonts w:ascii="Arial" w:hAnsi="Arial"/>
                <w:sz w:val="24"/>
                <w:szCs w:val="24"/>
                <w:lang w:val="lt-LT"/>
              </w:rPr>
            </w:pPr>
            <w:r>
              <w:rPr>
                <w:rFonts w:ascii="Arial" w:hAnsi="Arial"/>
                <w:sz w:val="24"/>
                <w:szCs w:val="24"/>
                <w:lang w:val="lt-LT"/>
              </w:rPr>
            </w:r>
          </w:p>
        </w:tc>
        <w:tc>
          <w:tcPr>
            <w:tcW w:w="1990" w:type="dxa"/>
            <w:tcBorders>
              <w:bottom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285" w:type="dxa"/>
            <w:tcBorders/>
          </w:tcPr>
          <w:p>
            <w:pPr>
              <w:pStyle w:val="NoSpacing"/>
              <w:rPr>
                <w:rFonts w:ascii="Arial" w:hAnsi="Arial"/>
                <w:sz w:val="24"/>
                <w:szCs w:val="24"/>
                <w:lang w:val="lt-LT"/>
              </w:rPr>
            </w:pPr>
            <w:r>
              <w:rPr>
                <w:rFonts w:ascii="Arial" w:hAnsi="Arial"/>
                <w:sz w:val="24"/>
                <w:szCs w:val="24"/>
                <w:lang w:val="lt-LT"/>
              </w:rPr>
            </w:r>
          </w:p>
        </w:tc>
        <w:tc>
          <w:tcPr>
            <w:tcW w:w="3405" w:type="dxa"/>
            <w:tcBorders>
              <w:bottom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3544" w:type="dxa"/>
            <w:tcBorders>
              <w:top w:val="single" w:sz="4" w:space="0" w:color="000000"/>
            </w:tcBorders>
          </w:tcPr>
          <w:p>
            <w:pPr>
              <w:pStyle w:val="NoSpacing"/>
              <w:rPr>
                <w:rFonts w:ascii="Arial" w:hAnsi="Arial"/>
                <w:sz w:val="24"/>
                <w:szCs w:val="24"/>
                <w:lang w:val="lt-LT"/>
              </w:rPr>
            </w:pPr>
            <w:r>
              <w:rPr>
                <w:rFonts w:ascii="Arial" w:hAnsi="Arial"/>
                <w:sz w:val="24"/>
                <w:szCs w:val="24"/>
                <w:lang w:val="lt-LT"/>
              </w:rPr>
              <w:t>(pareigos jei atstovauja juridiniam asmeniui)</w:t>
            </w:r>
          </w:p>
        </w:tc>
        <w:tc>
          <w:tcPr>
            <w:tcW w:w="418" w:type="dxa"/>
            <w:tcBorders/>
          </w:tcPr>
          <w:p>
            <w:pPr>
              <w:pStyle w:val="NoSpacing"/>
              <w:rPr>
                <w:rFonts w:ascii="Arial" w:hAnsi="Arial"/>
                <w:sz w:val="24"/>
                <w:szCs w:val="24"/>
                <w:lang w:val="lt-LT"/>
              </w:rPr>
            </w:pPr>
            <w:r>
              <w:rPr>
                <w:rFonts w:ascii="Arial" w:hAnsi="Arial"/>
                <w:sz w:val="24"/>
                <w:szCs w:val="24"/>
                <w:lang w:val="lt-LT"/>
              </w:rPr>
            </w:r>
          </w:p>
        </w:tc>
        <w:tc>
          <w:tcPr>
            <w:tcW w:w="1990" w:type="dxa"/>
            <w:tcBorders>
              <w:top w:val="single" w:sz="4" w:space="0" w:color="000000"/>
            </w:tcBorders>
          </w:tcPr>
          <w:p>
            <w:pPr>
              <w:pStyle w:val="NoSpacing"/>
              <w:rPr>
                <w:rFonts w:ascii="Arial" w:hAnsi="Arial"/>
                <w:sz w:val="24"/>
                <w:szCs w:val="24"/>
                <w:lang w:val="lt-LT"/>
              </w:rPr>
            </w:pPr>
            <w:r>
              <w:rPr>
                <w:rFonts w:ascii="Arial" w:hAnsi="Arial"/>
                <w:sz w:val="24"/>
                <w:szCs w:val="24"/>
                <w:lang w:val="lt-LT"/>
              </w:rPr>
              <w:t>(parašas)</w:t>
            </w:r>
          </w:p>
        </w:tc>
        <w:tc>
          <w:tcPr>
            <w:tcW w:w="285" w:type="dxa"/>
            <w:tcBorders/>
          </w:tcPr>
          <w:p>
            <w:pPr>
              <w:pStyle w:val="NoSpacing"/>
              <w:rPr>
                <w:rFonts w:ascii="Arial" w:hAnsi="Arial"/>
                <w:sz w:val="24"/>
                <w:szCs w:val="24"/>
                <w:lang w:val="lt-LT"/>
              </w:rPr>
            </w:pPr>
            <w:r>
              <w:rPr>
                <w:rFonts w:ascii="Arial" w:hAnsi="Arial"/>
                <w:sz w:val="24"/>
                <w:szCs w:val="24"/>
                <w:lang w:val="lt-LT"/>
              </w:rPr>
            </w:r>
          </w:p>
        </w:tc>
        <w:tc>
          <w:tcPr>
            <w:tcW w:w="3405" w:type="dxa"/>
            <w:tcBorders>
              <w:top w:val="single" w:sz="4" w:space="0" w:color="000000"/>
            </w:tcBorders>
          </w:tcPr>
          <w:p>
            <w:pPr>
              <w:pStyle w:val="NoSpacing"/>
              <w:rPr>
                <w:rFonts w:ascii="Arial" w:hAnsi="Arial"/>
                <w:sz w:val="24"/>
                <w:szCs w:val="24"/>
                <w:lang w:val="lt-LT"/>
              </w:rPr>
            </w:pPr>
            <w:r>
              <w:rPr>
                <w:rFonts w:ascii="Arial" w:hAnsi="Arial"/>
                <w:sz w:val="24"/>
                <w:szCs w:val="24"/>
                <w:lang w:val="lt-LT"/>
              </w:rPr>
              <w:t>(kandidato vardas, pavardė)</w:t>
            </w:r>
          </w:p>
        </w:tc>
      </w:tr>
    </w:tbl>
    <w:p>
      <w:pPr>
        <w:pStyle w:val="NoSpacing"/>
        <w:rPr>
          <w:rFonts w:ascii="Arial" w:hAnsi="Arial"/>
          <w:sz w:val="24"/>
          <w:szCs w:val="24"/>
          <w:lang w:val="lt-LT"/>
        </w:rPr>
      </w:pPr>
      <w:r>
        <w:rPr>
          <w:rFonts w:ascii="Arial" w:hAnsi="Arial"/>
          <w:sz w:val="24"/>
          <w:szCs w:val="24"/>
          <w:lang w:val="lt-LT"/>
        </w:rPr>
      </w:r>
    </w:p>
    <w:p>
      <w:pPr>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701" w:right="567" w:gutter="0" w:header="567" w:top="851" w:footer="567" w:bottom="1134"/>
          <w:pgNumType w:start="2" w:fmt="decimal"/>
          <w:formProt w:val="false"/>
          <w:titlePg/>
          <w:textDirection w:val="lrTb"/>
          <w:docGrid w:type="default" w:linePitch="360" w:charSpace="0"/>
        </w:sectPr>
        <w:pStyle w:val="NoSpacing"/>
        <w:rPr>
          <w:rFonts w:ascii="Arial" w:hAnsi="Arial"/>
          <w:sz w:val="24"/>
          <w:szCs w:val="24"/>
          <w:lang w:val="lt-LT"/>
        </w:rPr>
      </w:pPr>
      <w:r>
        <w:rPr>
          <w:rFonts w:ascii="Arial" w:hAnsi="Arial"/>
          <w:sz w:val="24"/>
          <w:szCs w:val="24"/>
          <w:lang w:val="lt-LT"/>
        </w:rPr>
        <w:t>______________________</w:t>
      </w:r>
    </w:p>
    <w:p>
      <w:pPr>
        <w:pStyle w:val="NoSpacing"/>
        <w:rPr>
          <w:rFonts w:ascii="Arial" w:hAnsi="Arial"/>
          <w:sz w:val="24"/>
          <w:szCs w:val="24"/>
          <w:lang w:val="lt-LT"/>
        </w:rPr>
      </w:pPr>
      <w:r>
        <w:rPr>
          <w:rFonts w:ascii="Arial" w:hAnsi="Arial"/>
          <w:sz w:val="24"/>
          <w:szCs w:val="24"/>
          <w:lang w:val="lt-LT"/>
        </w:rPr>
        <w:t>Butų apsaugotam būstui pirkimo</w:t>
      </w:r>
    </w:p>
    <w:p>
      <w:pPr>
        <w:pStyle w:val="NoSpacing"/>
        <w:rPr>
          <w:rFonts w:ascii="Arial" w:hAnsi="Arial"/>
          <w:sz w:val="24"/>
          <w:szCs w:val="24"/>
          <w:lang w:val="lt-LT"/>
        </w:rPr>
      </w:pPr>
      <w:r>
        <w:rPr>
          <w:rFonts w:ascii="Arial" w:hAnsi="Arial"/>
          <w:sz w:val="24"/>
          <w:szCs w:val="24"/>
          <w:lang w:val="lt-LT"/>
        </w:rPr>
        <w:t>Prienų rajono  savivaldybės</w:t>
      </w:r>
    </w:p>
    <w:p>
      <w:pPr>
        <w:pStyle w:val="NoSpacing"/>
        <w:rPr>
          <w:rFonts w:ascii="Arial" w:hAnsi="Arial"/>
          <w:sz w:val="24"/>
          <w:szCs w:val="24"/>
          <w:lang w:val="lt-LT"/>
        </w:rPr>
      </w:pPr>
      <w:r>
        <w:rPr>
          <w:rFonts w:ascii="Arial" w:hAnsi="Arial"/>
          <w:sz w:val="24"/>
          <w:szCs w:val="24"/>
          <w:lang w:val="lt-LT"/>
        </w:rPr>
        <w:t>nuosavybėn sąlygų aprašo</w:t>
      </w:r>
    </w:p>
    <w:p>
      <w:pPr>
        <w:pStyle w:val="NoSpacing"/>
        <w:rPr>
          <w:rFonts w:ascii="Arial" w:hAnsi="Arial"/>
          <w:sz w:val="24"/>
          <w:szCs w:val="24"/>
          <w:lang w:val="lt-LT"/>
        </w:rPr>
      </w:pPr>
      <w:r>
        <w:rPr>
          <w:rFonts w:ascii="Arial" w:hAnsi="Arial"/>
          <w:sz w:val="24"/>
          <w:szCs w:val="24"/>
          <w:lang w:val="lt-LT"/>
        </w:rPr>
        <w:t>2 priedas</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(Buto techninės būklės vertinimo forma)</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BUTO TECHNINĖS BŪKLĖS VERTINIMAS</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Butas, priklausantis ______________________________________________,</w:t>
      </w:r>
    </w:p>
    <w:p>
      <w:pPr>
        <w:pStyle w:val="NoSpacing"/>
        <w:rPr>
          <w:rFonts w:ascii="Arial" w:hAnsi="Arial"/>
          <w:sz w:val="24"/>
          <w:szCs w:val="24"/>
          <w:lang w:val="lt-LT"/>
        </w:rPr>
      </w:pPr>
      <w:r>
        <w:rPr>
          <w:rFonts w:ascii="Arial" w:hAnsi="Arial"/>
          <w:sz w:val="24"/>
          <w:szCs w:val="24"/>
          <w:lang w:val="lt-LT"/>
        </w:rPr>
        <w:t>(buto savininko vardas, pavardė arba įmonės pavadinimas)</w:t>
      </w:r>
    </w:p>
    <w:p>
      <w:pPr>
        <w:pStyle w:val="NoSpacing"/>
        <w:rPr>
          <w:rFonts w:ascii="Arial" w:hAnsi="Arial"/>
          <w:sz w:val="24"/>
          <w:szCs w:val="24"/>
          <w:lang w:val="lt-LT"/>
        </w:rPr>
      </w:pPr>
      <w:r>
        <w:rPr>
          <w:rFonts w:ascii="Arial" w:hAnsi="Arial"/>
          <w:sz w:val="24"/>
          <w:szCs w:val="24"/>
          <w:lang w:val="lt-LT"/>
        </w:rPr>
        <w:t>esantis ________________________________________________________,</w:t>
      </w:r>
    </w:p>
    <w:p>
      <w:pPr>
        <w:pStyle w:val="NoSpacing"/>
        <w:rPr>
          <w:rFonts w:ascii="Arial" w:hAnsi="Arial"/>
          <w:sz w:val="24"/>
          <w:szCs w:val="24"/>
          <w:lang w:val="lt-LT"/>
        </w:rPr>
      </w:pPr>
      <w:r>
        <w:rPr>
          <w:rFonts w:ascii="Arial" w:hAnsi="Arial"/>
          <w:sz w:val="24"/>
          <w:szCs w:val="24"/>
          <w:lang w:val="lt-LT"/>
        </w:rPr>
        <w:t>(adresas)</w:t>
      </w:r>
    </w:p>
    <w:p>
      <w:pPr>
        <w:pStyle w:val="NoSpacing"/>
        <w:rPr>
          <w:rFonts w:ascii="Arial" w:hAnsi="Arial"/>
          <w:sz w:val="24"/>
          <w:szCs w:val="24"/>
          <w:lang w:val="lt-LT"/>
        </w:rPr>
      </w:pPr>
      <w:r>
        <w:rPr>
          <w:rFonts w:ascii="Arial" w:hAnsi="Arial"/>
          <w:sz w:val="24"/>
          <w:szCs w:val="24"/>
          <w:lang w:val="lt-LT"/>
        </w:rPr>
        <w:t>kambarių skaičius _____, apskaitos prietaisai __________________________.</w:t>
      </w:r>
    </w:p>
    <w:p>
      <w:pPr>
        <w:pStyle w:val="NoSpacing"/>
        <w:rPr>
          <w:rFonts w:ascii="Arial" w:hAnsi="Arial"/>
          <w:sz w:val="24"/>
          <w:szCs w:val="24"/>
          <w:lang w:val="lt-LT"/>
        </w:rPr>
      </w:pPr>
      <w:r>
        <w:rPr>
          <w:rFonts w:ascii="Arial" w:hAnsi="Arial"/>
          <w:sz w:val="24"/>
          <w:szCs w:val="24"/>
          <w:lang w:val="lt-LT"/>
        </w:rPr>
        <w:t>Kitos pastabos ___________________________________________________</w:t>
      </w:r>
    </w:p>
    <w:p>
      <w:pPr>
        <w:pStyle w:val="NoSpacing"/>
        <w:rPr>
          <w:rFonts w:ascii="Arial" w:hAnsi="Arial"/>
          <w:sz w:val="24"/>
          <w:szCs w:val="24"/>
          <w:lang w:val="lt-LT"/>
        </w:rPr>
      </w:pPr>
      <w:r>
        <w:rPr>
          <w:rFonts w:ascii="Arial" w:hAnsi="Arial"/>
          <w:sz w:val="24"/>
          <w:szCs w:val="24"/>
          <w:lang w:val="lt-LT"/>
        </w:rPr>
        <w:t>_______________________________________________________________</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______________________________________________________________.</w:t>
      </w:r>
    </w:p>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8"/>
        <w:gridCol w:w="4082"/>
        <w:gridCol w:w="1410"/>
        <w:gridCol w:w="1730"/>
        <w:gridCol w:w="1537"/>
      </w:tblGrid>
      <w:tr>
        <w:trPr/>
        <w:tc>
          <w:tcPr>
            <w:tcW w:w="98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Eil. Nr.</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Vertinimo kriterijai</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Vertinimo ribos (balai)</w:t>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Vertinimo balai</w:t>
            </w:r>
          </w:p>
        </w:tc>
        <w:tc>
          <w:tcPr>
            <w:tcW w:w="1537"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Vertinimas (balais)</w:t>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Namo, kuriame yra butas, eksploatavimo trukmė</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10–30 metų</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Daugiau kaip 30 metų</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Daugiau kaip 50 metų</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Aukštas, kuriame yra butas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 aukštas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8</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2–3 aukštas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kiti aukštai</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2.4.</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viršutinis aukštas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Vonios ir tualeto kambarys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3.1.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Remontas atliktas </w:t>
            </w:r>
            <w:r>
              <w:rPr>
                <w:rStyle w:val="Strong"/>
                <w:rFonts w:ascii="Arial" w:hAnsi="Arial"/>
                <w:sz w:val="24"/>
                <w:szCs w:val="24"/>
                <w:shd w:fill="auto" w:val="clear"/>
                <w:lang w:val="lt-LT"/>
              </w:rPr>
              <w:t>per pastaruosius 5 metus</w:t>
            </w:r>
            <w:r>
              <w:rPr>
                <w:rFonts w:ascii="Arial" w:hAnsi="Arial"/>
                <w:sz w:val="24"/>
                <w:szCs w:val="24"/>
                <w:shd w:fill="auto" w:val="clear"/>
                <w:lang w:val="lt-LT"/>
              </w:rPr>
              <w:t xml:space="preserve">; visi paviršiai (sienos, grindys, lubos) tvarkingi, be pažeidimų; įranga (unitazas, praustuvas, vonia/dušas, maišytuvai) </w:t>
            </w:r>
            <w:r>
              <w:rPr>
                <w:rStyle w:val="Strong"/>
                <w:rFonts w:ascii="Arial" w:hAnsi="Arial"/>
                <w:sz w:val="24"/>
                <w:szCs w:val="24"/>
                <w:shd w:fill="auto" w:val="clear"/>
                <w:lang w:val="lt-LT"/>
              </w:rPr>
              <w:t>ne senesnė nei 5 metų</w:t>
            </w:r>
            <w:r>
              <w:rPr>
                <w:rFonts w:ascii="Arial" w:hAnsi="Arial"/>
                <w:sz w:val="24"/>
                <w:szCs w:val="24"/>
                <w:shd w:fill="auto" w:val="clear"/>
                <w:lang w:val="lt-LT"/>
              </w:rPr>
              <w:t>, be defektų, veikia tinkamai.</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3.2.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Paviršiai turi </w:t>
            </w:r>
            <w:r>
              <w:rPr>
                <w:rStyle w:val="Strong"/>
                <w:rFonts w:ascii="Arial" w:hAnsi="Arial"/>
                <w:sz w:val="24"/>
                <w:szCs w:val="24"/>
                <w:shd w:fill="auto" w:val="clear"/>
                <w:lang w:val="lt-LT"/>
              </w:rPr>
              <w:t>nedidelių estetinių trūkumų</w:t>
            </w:r>
            <w:r>
              <w:rPr>
                <w:rFonts w:ascii="Arial" w:hAnsi="Arial"/>
                <w:sz w:val="24"/>
                <w:szCs w:val="24"/>
                <w:shd w:fill="auto" w:val="clear"/>
                <w:lang w:val="lt-LT"/>
              </w:rPr>
              <w:t xml:space="preserve"> (pvz., pabraižymai, pasenusi spalva), bet nėra pažeidimų, pelėsio, drėgmės židinių; įranga </w:t>
            </w:r>
            <w:r>
              <w:rPr>
                <w:rStyle w:val="Strong"/>
                <w:rFonts w:ascii="Arial" w:hAnsi="Arial"/>
                <w:sz w:val="24"/>
                <w:szCs w:val="24"/>
                <w:shd w:fill="auto" w:val="clear"/>
                <w:lang w:val="lt-LT"/>
              </w:rPr>
              <w:t>veikia tinkamai</w:t>
            </w:r>
            <w:r>
              <w:rPr>
                <w:rFonts w:ascii="Arial" w:hAnsi="Arial"/>
                <w:sz w:val="24"/>
                <w:szCs w:val="24"/>
                <w:shd w:fill="auto" w:val="clear"/>
                <w:lang w:val="lt-LT"/>
              </w:rPr>
              <w:t>, nėra pažeista, bet gali būti senesnė nei 5 metų.</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3.3.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Yra </w:t>
            </w:r>
            <w:r>
              <w:rPr>
                <w:rStyle w:val="Strong"/>
                <w:rFonts w:ascii="Arial" w:hAnsi="Arial"/>
                <w:sz w:val="24"/>
                <w:szCs w:val="24"/>
                <w:shd w:fill="auto" w:val="clear"/>
                <w:lang w:val="lt-LT"/>
              </w:rPr>
              <w:t>pažeidimų</w:t>
            </w:r>
            <w:r>
              <w:rPr>
                <w:rFonts w:ascii="Arial" w:hAnsi="Arial"/>
                <w:sz w:val="24"/>
                <w:szCs w:val="24"/>
                <w:shd w:fill="auto" w:val="clear"/>
                <w:lang w:val="lt-LT"/>
              </w:rPr>
              <w:t xml:space="preserve"> (plytelių skilimai, drėgmės židiniai, pelėsis), įranga </w:t>
            </w:r>
            <w:r>
              <w:rPr>
                <w:rStyle w:val="Strong"/>
                <w:rFonts w:ascii="Arial" w:hAnsi="Arial"/>
                <w:sz w:val="24"/>
                <w:szCs w:val="24"/>
                <w:shd w:fill="auto" w:val="clear"/>
                <w:lang w:val="lt-LT"/>
              </w:rPr>
              <w:t>neveikia tinkamai</w:t>
            </w:r>
            <w:r>
              <w:rPr>
                <w:rFonts w:ascii="Arial" w:hAnsi="Arial"/>
                <w:sz w:val="24"/>
                <w:szCs w:val="24"/>
                <w:shd w:fill="auto" w:val="clear"/>
                <w:lang w:val="lt-LT"/>
              </w:rPr>
              <w:t>, yra akivaizdžiai nusidėvėjusi, reikalingas kapitalinis remontas.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4.</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Virtuvė (įranga, lubos, sienos, grindys)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4.1.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Naujai suremontuota, įranga nauja. Remontas atliktas </w:t>
            </w:r>
            <w:r>
              <w:rPr>
                <w:rStyle w:val="Strong"/>
                <w:rFonts w:ascii="Arial" w:hAnsi="Arial"/>
                <w:sz w:val="24"/>
                <w:szCs w:val="24"/>
                <w:shd w:fill="auto" w:val="clear"/>
                <w:lang w:val="lt-LT"/>
              </w:rPr>
              <w:t>per pastaruosius 5 metus</w:t>
            </w:r>
            <w:r>
              <w:rPr>
                <w:rFonts w:ascii="Arial" w:hAnsi="Arial"/>
                <w:sz w:val="24"/>
                <w:szCs w:val="24"/>
                <w:shd w:fill="auto" w:val="clear"/>
                <w:lang w:val="lt-LT"/>
              </w:rPr>
              <w:t xml:space="preserve">; virtuvės baldai ir įranga (kriauklė, maišytuvas, kaitlentė, orkaitė, gartraukis) </w:t>
            </w:r>
            <w:r>
              <w:rPr>
                <w:rStyle w:val="Strong"/>
                <w:rFonts w:ascii="Arial" w:hAnsi="Arial"/>
                <w:sz w:val="24"/>
                <w:szCs w:val="24"/>
                <w:shd w:fill="auto" w:val="clear"/>
                <w:lang w:val="lt-LT"/>
              </w:rPr>
              <w:t>ne senesni nei 5 metų</w:t>
            </w:r>
            <w:r>
              <w:rPr>
                <w:rFonts w:ascii="Arial" w:hAnsi="Arial"/>
                <w:sz w:val="24"/>
                <w:szCs w:val="24"/>
                <w:shd w:fill="auto" w:val="clear"/>
                <w:lang w:val="lt-LT"/>
              </w:rPr>
              <w:t>, veikia tinkamai; paviršiai be pažeidimų.</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4.2.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Paviršiai turi </w:t>
            </w:r>
            <w:r>
              <w:rPr>
                <w:rStyle w:val="Strong"/>
                <w:rFonts w:ascii="Arial" w:hAnsi="Arial"/>
                <w:sz w:val="24"/>
                <w:szCs w:val="24"/>
                <w:shd w:fill="auto" w:val="clear"/>
                <w:lang w:val="lt-LT"/>
              </w:rPr>
              <w:t>nedidelių nusidėvėjimo požymių</w:t>
            </w:r>
            <w:r>
              <w:rPr>
                <w:rFonts w:ascii="Arial" w:hAnsi="Arial"/>
                <w:sz w:val="24"/>
                <w:szCs w:val="24"/>
                <w:shd w:fill="auto" w:val="clear"/>
                <w:lang w:val="lt-LT"/>
              </w:rPr>
              <w:t>, įranga veikia, bet gali būti senesnė; nėra pažeidimų, pelėsio ar drėgmės.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4.3.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Reikalingas remontas, įranga sena, blogai veikianti, nusidėvėjusi. Baldai ar įranga </w:t>
            </w:r>
            <w:r>
              <w:rPr>
                <w:rStyle w:val="Strong"/>
                <w:rFonts w:ascii="Arial" w:hAnsi="Arial"/>
                <w:sz w:val="24"/>
                <w:szCs w:val="24"/>
                <w:shd w:fill="auto" w:val="clear"/>
                <w:lang w:val="lt-LT"/>
              </w:rPr>
              <w:t>neveikia</w:t>
            </w:r>
            <w:r>
              <w:rPr>
                <w:rFonts w:ascii="Arial" w:hAnsi="Arial"/>
                <w:sz w:val="24"/>
                <w:szCs w:val="24"/>
                <w:shd w:fill="auto" w:val="clear"/>
                <w:lang w:val="lt-LT"/>
              </w:rPr>
              <w:t>, yra pažeidimų, reikalingas kapitalinis remontas.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b/>
                <w:sz w:val="24"/>
                <w:szCs w:val="24"/>
                <w:lang w:val="lt-LT"/>
              </w:rPr>
              <w:t>Kambarių</w:t>
            </w:r>
            <w:r>
              <w:rPr>
                <w:rFonts w:ascii="Arial" w:hAnsi="Arial"/>
                <w:sz w:val="24"/>
                <w:szCs w:val="24"/>
                <w:lang w:val="lt-LT"/>
              </w:rPr>
              <w:t xml:space="preserve"> ir koridoriaus (sienos, lubos, grindys ir vidinės durys)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Remontas atliktas </w:t>
            </w:r>
            <w:r>
              <w:rPr>
                <w:rStyle w:val="Strong"/>
                <w:rFonts w:ascii="Arial" w:hAnsi="Arial"/>
                <w:sz w:val="24"/>
                <w:szCs w:val="24"/>
                <w:shd w:fill="auto" w:val="clear"/>
                <w:lang w:val="lt-LT"/>
              </w:rPr>
              <w:t>per pastaruosius 5 metus</w:t>
            </w:r>
            <w:r>
              <w:rPr>
                <w:rFonts w:ascii="Arial" w:hAnsi="Arial"/>
                <w:sz w:val="24"/>
                <w:szCs w:val="24"/>
                <w:shd w:fill="auto" w:val="clear"/>
                <w:lang w:val="lt-LT"/>
              </w:rPr>
              <w:t>; grindys, sienos, lubos be pažeidimų; durys tvarkingos, veikia tinkamai.</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Yra </w:t>
            </w:r>
            <w:r>
              <w:rPr>
                <w:rStyle w:val="Strong"/>
                <w:rFonts w:ascii="Arial" w:hAnsi="Arial"/>
                <w:sz w:val="24"/>
                <w:szCs w:val="24"/>
                <w:shd w:fill="auto" w:val="clear"/>
                <w:lang w:val="lt-LT"/>
              </w:rPr>
              <w:t>nedidelių estetinių trūkumų</w:t>
            </w:r>
            <w:r>
              <w:rPr>
                <w:rFonts w:ascii="Arial" w:hAnsi="Arial"/>
                <w:sz w:val="24"/>
                <w:szCs w:val="24"/>
                <w:shd w:fill="auto" w:val="clear"/>
                <w:lang w:val="lt-LT"/>
              </w:rPr>
              <w:t>, bet nėra konstrukcinių pažeidimų, drėgmės ar pelėsio.</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shd w:fill="auto" w:val="clear"/>
                <w:lang w:val="lt-LT"/>
              </w:rPr>
              <w:t xml:space="preserve">Reikalingas remontas. Yra </w:t>
            </w:r>
            <w:r>
              <w:rPr>
                <w:rStyle w:val="Strong"/>
                <w:rFonts w:ascii="Arial" w:hAnsi="Arial"/>
                <w:sz w:val="24"/>
                <w:szCs w:val="24"/>
                <w:shd w:fill="auto" w:val="clear"/>
                <w:lang w:val="lt-LT"/>
              </w:rPr>
              <w:t>pažeidimų</w:t>
            </w:r>
            <w:r>
              <w:rPr>
                <w:rFonts w:ascii="Arial" w:hAnsi="Arial"/>
                <w:sz w:val="24"/>
                <w:szCs w:val="24"/>
                <w:shd w:fill="auto" w:val="clear"/>
                <w:lang w:val="lt-LT"/>
              </w:rPr>
              <w:t xml:space="preserve"> (nubyrėję dažai, įtrūkimai, grindų pažeidimai), reikalingas kapitalinis remontas.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6.</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Buto padėtis name</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6.1.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Vidinis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6.2.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Kampinis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7.</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Buto langų būklė:</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7.1.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lang w:val="lt-LT"/>
              </w:rPr>
              <w:t xml:space="preserve">Langai pakeisti </w:t>
            </w:r>
            <w:r>
              <w:rPr>
                <w:rStyle w:val="Strong"/>
                <w:rFonts w:ascii="Arial" w:hAnsi="Arial"/>
                <w:sz w:val="24"/>
                <w:szCs w:val="24"/>
                <w:lang w:val="lt-LT"/>
              </w:rPr>
              <w:t>per pastaruosius 10 metų</w:t>
            </w:r>
            <w:r>
              <w:rPr>
                <w:rFonts w:ascii="Arial" w:hAnsi="Arial"/>
                <w:sz w:val="24"/>
                <w:szCs w:val="24"/>
                <w:lang w:val="lt-LT"/>
              </w:rPr>
              <w:t>; plastikiniai arba mediniai su stiklo paketais; sandarūs, be įtrūkimų, be rasojimo tarp stiklo paketų; visi varstomi elementai veikia tinkamai; nėra pažeidimų rėmuose ar palangėse.</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7.2.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lang w:val="lt-LT"/>
              </w:rPr>
              <w:t xml:space="preserve">Langai </w:t>
            </w:r>
            <w:r>
              <w:rPr>
                <w:rStyle w:val="Strong"/>
                <w:rFonts w:ascii="Arial" w:hAnsi="Arial"/>
                <w:sz w:val="24"/>
                <w:szCs w:val="24"/>
                <w:lang w:val="lt-LT"/>
              </w:rPr>
              <w:t>senesni nei 10 metų</w:t>
            </w:r>
            <w:r>
              <w:rPr>
                <w:rFonts w:ascii="Arial" w:hAnsi="Arial"/>
                <w:sz w:val="24"/>
                <w:szCs w:val="24"/>
                <w:lang w:val="lt-LT"/>
              </w:rPr>
              <w:t>, tačiau sandarūs; stiklo paketai nerasoja; rėmai be esminių pažeidimų; varstymo mechanizmai veikia; gali būti nedideli estetinio nusidėvėjimo požymiai (spalvos pakitimas, smulkūs įbrėžimai).</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7.3.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lang w:val="lt-LT"/>
              </w:rPr>
              <w:t xml:space="preserve">Langai </w:t>
            </w:r>
            <w:r>
              <w:rPr>
                <w:rStyle w:val="Strong"/>
                <w:rFonts w:ascii="Arial" w:hAnsi="Arial"/>
                <w:sz w:val="24"/>
                <w:szCs w:val="24"/>
                <w:lang w:val="lt-LT"/>
              </w:rPr>
              <w:t>senesni nei 20 metų</w:t>
            </w:r>
            <w:r>
              <w:rPr>
                <w:rFonts w:ascii="Arial" w:hAnsi="Arial"/>
                <w:sz w:val="24"/>
                <w:szCs w:val="24"/>
                <w:lang w:val="lt-LT"/>
              </w:rPr>
              <w:t xml:space="preserve"> arba akivaizdžiai nusidėvėję: nesandarūs, deformuoti, su pažeistais rėmais; stiklo paketai rasojantys iš vidaus; varstymo mechanizmai neveikia; reikalingas keitimas.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8.</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Buto lauko (išorinės) durys: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0–5</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8.1.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lang w:val="lt-LT"/>
              </w:rPr>
              <w:t xml:space="preserve">Durys sumontuotos </w:t>
            </w:r>
            <w:r>
              <w:rPr>
                <w:rStyle w:val="Strong"/>
                <w:rFonts w:ascii="Arial" w:hAnsi="Arial"/>
                <w:sz w:val="24"/>
                <w:szCs w:val="24"/>
                <w:lang w:val="lt-LT"/>
              </w:rPr>
              <w:t>per pastaruosius 5 metus</w:t>
            </w:r>
            <w:r>
              <w:rPr>
                <w:rFonts w:ascii="Arial" w:hAnsi="Arial"/>
                <w:sz w:val="24"/>
                <w:szCs w:val="24"/>
                <w:lang w:val="lt-LT"/>
              </w:rPr>
              <w:t>; be pažeidimų, įbrėžimų, deformacijų; sandariai užsidaro; spynos ir vyriai veikia tinkamai</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8.2.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lang w:val="lt-LT"/>
              </w:rPr>
              <w:t xml:space="preserve">Durys </w:t>
            </w:r>
            <w:r>
              <w:rPr>
                <w:rStyle w:val="Strong"/>
                <w:rFonts w:ascii="Arial" w:hAnsi="Arial"/>
                <w:sz w:val="24"/>
                <w:szCs w:val="24"/>
                <w:lang w:val="lt-LT"/>
              </w:rPr>
              <w:t>senesnės nei 5 metų</w:t>
            </w:r>
            <w:r>
              <w:rPr>
                <w:rFonts w:ascii="Arial" w:hAnsi="Arial"/>
                <w:sz w:val="24"/>
                <w:szCs w:val="24"/>
                <w:lang w:val="lt-LT"/>
              </w:rPr>
              <w:t>, tačiau be esminių pažeidimų; gali turėti nedidelių estetinių nusidėvėjimo požymių (pabraižymai, spalvos pokytis), tačiau konstrukcija tvirta, durys sandariai užsidaro, spynos ir vyriai veikia.</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3</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8.3.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pPr>
            <w:r>
              <w:rPr>
                <w:rFonts w:ascii="Arial" w:hAnsi="Arial"/>
                <w:sz w:val="24"/>
                <w:szCs w:val="24"/>
                <w:lang w:val="lt-LT"/>
              </w:rPr>
              <w:t xml:space="preserve">Durys </w:t>
            </w:r>
            <w:r>
              <w:rPr>
                <w:rStyle w:val="Strong"/>
                <w:rFonts w:ascii="Arial" w:hAnsi="Arial"/>
                <w:sz w:val="24"/>
                <w:szCs w:val="24"/>
                <w:lang w:val="lt-LT"/>
              </w:rPr>
              <w:t>senesnės nei 15 metų</w:t>
            </w:r>
            <w:r>
              <w:rPr>
                <w:rFonts w:ascii="Arial" w:hAnsi="Arial"/>
                <w:sz w:val="24"/>
                <w:szCs w:val="24"/>
                <w:lang w:val="lt-LT"/>
              </w:rPr>
              <w:t xml:space="preserve"> arba akivaizdžiai nusidėvėjusios: deformuotos, nesandarios, su pažeidimais, neveikiančiomis spynomis ar vyriais; reikalingas keitimas.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9.</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Balkonas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0–10</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9.1.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Yra</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9.2.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Nėra</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Rūsys</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0–5</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Yra</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Nėra</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Namo (buto) energetinio naudingumo klasė</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20 ( lyginamasis svoris 20 proc.)</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11.1.</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A arba A+</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20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11.2.</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B</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11.3.</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C</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11.4.</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D</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11.5.</w:t>
            </w:r>
          </w:p>
        </w:tc>
        <w:tc>
          <w:tcPr>
            <w:tcW w:w="4082"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E ir žemesnė</w:t>
            </w:r>
          </w:p>
        </w:tc>
        <w:tc>
          <w:tcPr>
            <w:tcW w:w="141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12.</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Elektros prietaisai (kištukiniai lizdai, šviestuvai ir kt.)</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0–5</w:t>
            </w:r>
          </w:p>
        </w:tc>
        <w:tc>
          <w:tcPr>
            <w:tcW w:w="1730"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12.1.</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Be defektų, visi jungikliai ir lizdai tvarkingi ir veikiantys</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5</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12.2.</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Su nedideliais defektais</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3</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t>12.3.</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Su dideliais defektais</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0</w:t>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r>
        <w:trPr/>
        <w:tc>
          <w:tcPr>
            <w:tcW w:w="988"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Iš viso</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t>0–100</w:t>
            </w:r>
          </w:p>
        </w:tc>
        <w:tc>
          <w:tcPr>
            <w:tcW w:w="1730"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Arial" w:hAnsi="Arial"/>
                <w:sz w:val="24"/>
                <w:szCs w:val="24"/>
                <w:lang w:val="lt-LT"/>
              </w:rPr>
            </w:pPr>
            <w:r>
              <w:rPr>
                <w:rFonts w:ascii="Arial" w:hAnsi="Arial"/>
                <w:sz w:val="24"/>
                <w:szCs w:val="24"/>
                <w:lang w:val="lt-LT"/>
              </w:rPr>
            </w:r>
          </w:p>
        </w:tc>
        <w:tc>
          <w:tcPr>
            <w:tcW w:w="153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sz w:val="24"/>
                <w:szCs w:val="24"/>
                <w:lang w:val="lt-LT"/>
              </w:rPr>
            </w:pPr>
            <w:r>
              <w:rPr>
                <w:rFonts w:ascii="Arial" w:hAnsi="Arial"/>
                <w:sz w:val="24"/>
                <w:szCs w:val="24"/>
                <w:lang w:val="lt-LT"/>
              </w:rPr>
            </w:r>
          </w:p>
        </w:tc>
      </w:tr>
    </w:tbl>
    <w:p>
      <w:pPr>
        <w:pStyle w:val="NoSpacing"/>
        <w:rPr>
          <w:rFonts w:ascii="Arial" w:hAnsi="Arial"/>
          <w:sz w:val="24"/>
          <w:szCs w:val="24"/>
          <w:lang w:val="lt-LT"/>
        </w:rPr>
      </w:pPr>
      <w:r>
        <w:rPr>
          <w:rFonts w:ascii="Arial" w:hAnsi="Arial"/>
          <w:sz w:val="24"/>
          <w:szCs w:val="24"/>
          <w:lang w:val="lt-LT"/>
        </w:rPr>
      </w:r>
    </w:p>
    <w:p>
      <w:pPr>
        <w:pStyle w:val="NoSpacing"/>
        <w:rPr>
          <w:rFonts w:ascii="Arial" w:hAnsi="Arial"/>
          <w:sz w:val="24"/>
          <w:szCs w:val="24"/>
          <w:lang w:val="lt-LT"/>
        </w:rPr>
      </w:pPr>
      <w:r>
        <w:rPr>
          <w:rFonts w:ascii="Arial" w:hAnsi="Arial"/>
          <w:sz w:val="24"/>
          <w:szCs w:val="24"/>
          <w:lang w:val="lt-LT"/>
        </w:rPr>
        <w:t>Komisijos nariai:</w:t>
      </w:r>
    </w:p>
    <w:tbl>
      <w:tblPr>
        <w:tblStyle w:val="TableGrid"/>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9"/>
        <w:gridCol w:w="1559"/>
        <w:gridCol w:w="4950"/>
      </w:tblGrid>
      <w:tr>
        <w:trPr/>
        <w:tc>
          <w:tcPr>
            <w:tcW w:w="3119" w:type="dxa"/>
            <w:tcBorders>
              <w:top w:val="nil"/>
              <w:left w:val="nil"/>
              <w:right w:val="nil"/>
            </w:tcBorders>
          </w:tcPr>
          <w:p>
            <w:pPr>
              <w:pStyle w:val="NoSpacing"/>
              <w:rPr>
                <w:lang w:val="lt-LT"/>
              </w:rPr>
            </w:pPr>
            <w:r>
              <w:rPr>
                <w:lang w:val="lt-LT"/>
              </w:rPr>
            </w:r>
          </w:p>
        </w:tc>
        <w:tc>
          <w:tcPr>
            <w:tcW w:w="1559" w:type="dxa"/>
            <w:tcBorders>
              <w:top w:val="nil"/>
              <w:left w:val="nil"/>
              <w:bottom w:val="nil"/>
              <w:right w:val="nil"/>
            </w:tcBorders>
          </w:tcPr>
          <w:p>
            <w:pPr>
              <w:pStyle w:val="NoSpacing"/>
              <w:rPr>
                <w:lang w:val="lt-LT"/>
              </w:rPr>
            </w:pPr>
            <w:r>
              <w:rPr>
                <w:lang w:val="lt-LT"/>
              </w:rPr>
            </w:r>
          </w:p>
        </w:tc>
        <w:tc>
          <w:tcPr>
            <w:tcW w:w="4950" w:type="dxa"/>
            <w:tcBorders>
              <w:top w:val="nil"/>
              <w:left w:val="nil"/>
              <w:right w:val="nil"/>
            </w:tcBorders>
          </w:tcPr>
          <w:p>
            <w:pPr>
              <w:pStyle w:val="NoSpacing"/>
              <w:rPr>
                <w:lang w:val="lt-LT"/>
              </w:rPr>
            </w:pPr>
            <w:r>
              <w:rPr>
                <w:lang w:val="lt-LT"/>
              </w:rPr>
            </w:r>
          </w:p>
        </w:tc>
      </w:tr>
      <w:tr>
        <w:trPr/>
        <w:tc>
          <w:tcPr>
            <w:tcW w:w="3119" w:type="dxa"/>
            <w:tcBorders>
              <w:left w:val="nil"/>
              <w:bottom w:val="nil"/>
              <w:right w:val="nil"/>
            </w:tcBorders>
          </w:tcPr>
          <w:p>
            <w:pPr>
              <w:pStyle w:val="NoSpacing"/>
              <w:rPr>
                <w:rFonts w:ascii="Arial" w:hAnsi="Arial"/>
                <w:sz w:val="24"/>
                <w:szCs w:val="24"/>
              </w:rPr>
            </w:pPr>
            <w:r>
              <w:rPr>
                <w:lang w:val="lt-LT"/>
              </w:rPr>
              <w:t>(parašas)</w:t>
            </w:r>
          </w:p>
        </w:tc>
        <w:tc>
          <w:tcPr>
            <w:tcW w:w="1559" w:type="dxa"/>
            <w:tcBorders>
              <w:top w:val="nil"/>
              <w:left w:val="nil"/>
              <w:bottom w:val="nil"/>
              <w:right w:val="nil"/>
            </w:tcBorders>
          </w:tcPr>
          <w:p>
            <w:pPr>
              <w:pStyle w:val="NoSpacing"/>
              <w:rPr>
                <w:lang w:val="lt-LT"/>
              </w:rPr>
            </w:pPr>
            <w:r>
              <w:rPr>
                <w:lang w:val="lt-LT"/>
              </w:rPr>
            </w:r>
          </w:p>
        </w:tc>
        <w:tc>
          <w:tcPr>
            <w:tcW w:w="4950" w:type="dxa"/>
            <w:tcBorders>
              <w:left w:val="nil"/>
              <w:bottom w:val="nil"/>
              <w:right w:val="nil"/>
            </w:tcBorders>
          </w:tcPr>
          <w:p>
            <w:pPr>
              <w:pStyle w:val="NoSpacing"/>
              <w:rPr>
                <w:rFonts w:ascii="Arial" w:hAnsi="Arial"/>
                <w:sz w:val="24"/>
                <w:szCs w:val="24"/>
              </w:rPr>
            </w:pPr>
            <w:r>
              <w:rPr>
                <w:lang w:val="lt-LT"/>
              </w:rPr>
              <w:t>(vardas, pavardė)</w:t>
            </w:r>
          </w:p>
        </w:tc>
      </w:tr>
      <w:tr>
        <w:trPr/>
        <w:tc>
          <w:tcPr>
            <w:tcW w:w="3119" w:type="dxa"/>
            <w:tcBorders>
              <w:top w:val="nil"/>
              <w:left w:val="nil"/>
              <w:right w:val="nil"/>
            </w:tcBorders>
          </w:tcPr>
          <w:p>
            <w:pPr>
              <w:pStyle w:val="NoSpacing"/>
              <w:rPr>
                <w:lang w:val="lt-LT"/>
              </w:rPr>
            </w:pPr>
            <w:r>
              <w:rPr>
                <w:lang w:val="lt-LT"/>
              </w:rPr>
            </w:r>
          </w:p>
        </w:tc>
        <w:tc>
          <w:tcPr>
            <w:tcW w:w="1559" w:type="dxa"/>
            <w:tcBorders>
              <w:top w:val="nil"/>
              <w:left w:val="nil"/>
              <w:bottom w:val="nil"/>
              <w:right w:val="nil"/>
            </w:tcBorders>
          </w:tcPr>
          <w:p>
            <w:pPr>
              <w:pStyle w:val="NoSpacing"/>
              <w:rPr>
                <w:lang w:val="lt-LT"/>
              </w:rPr>
            </w:pPr>
            <w:r>
              <w:rPr>
                <w:lang w:val="lt-LT"/>
              </w:rPr>
            </w:r>
          </w:p>
        </w:tc>
        <w:tc>
          <w:tcPr>
            <w:tcW w:w="4950" w:type="dxa"/>
            <w:tcBorders>
              <w:top w:val="nil"/>
              <w:left w:val="nil"/>
              <w:right w:val="nil"/>
            </w:tcBorders>
          </w:tcPr>
          <w:p>
            <w:pPr>
              <w:pStyle w:val="NoSpacing"/>
              <w:rPr>
                <w:lang w:val="lt-LT"/>
              </w:rPr>
            </w:pPr>
            <w:r>
              <w:rPr>
                <w:lang w:val="lt-LT"/>
              </w:rPr>
            </w:r>
          </w:p>
        </w:tc>
      </w:tr>
      <w:tr>
        <w:trPr/>
        <w:tc>
          <w:tcPr>
            <w:tcW w:w="3119" w:type="dxa"/>
            <w:tcBorders>
              <w:left w:val="nil"/>
              <w:bottom w:val="nil"/>
              <w:right w:val="nil"/>
            </w:tcBorders>
          </w:tcPr>
          <w:p>
            <w:pPr>
              <w:pStyle w:val="NoSpacing"/>
              <w:rPr>
                <w:rFonts w:ascii="Arial" w:hAnsi="Arial"/>
                <w:sz w:val="24"/>
                <w:szCs w:val="24"/>
              </w:rPr>
            </w:pPr>
            <w:r>
              <w:rPr>
                <w:lang w:val="lt-LT"/>
              </w:rPr>
              <w:t>(parašas)</w:t>
            </w:r>
          </w:p>
        </w:tc>
        <w:tc>
          <w:tcPr>
            <w:tcW w:w="1559" w:type="dxa"/>
            <w:tcBorders>
              <w:top w:val="nil"/>
              <w:left w:val="nil"/>
              <w:bottom w:val="nil"/>
              <w:right w:val="nil"/>
            </w:tcBorders>
          </w:tcPr>
          <w:p>
            <w:pPr>
              <w:pStyle w:val="NoSpacing"/>
              <w:rPr>
                <w:lang w:val="lt-LT"/>
              </w:rPr>
            </w:pPr>
            <w:r>
              <w:rPr>
                <w:lang w:val="lt-LT"/>
              </w:rPr>
            </w:r>
          </w:p>
        </w:tc>
        <w:tc>
          <w:tcPr>
            <w:tcW w:w="4950" w:type="dxa"/>
            <w:tcBorders>
              <w:left w:val="nil"/>
              <w:bottom w:val="nil"/>
              <w:right w:val="nil"/>
            </w:tcBorders>
          </w:tcPr>
          <w:p>
            <w:pPr>
              <w:pStyle w:val="NoSpacing"/>
              <w:rPr>
                <w:rFonts w:ascii="Arial" w:hAnsi="Arial"/>
                <w:sz w:val="24"/>
                <w:szCs w:val="24"/>
              </w:rPr>
            </w:pPr>
            <w:r>
              <w:rPr>
                <w:lang w:val="lt-LT"/>
              </w:rPr>
              <w:t>(vardas, pavardė)</w:t>
            </w:r>
          </w:p>
        </w:tc>
      </w:tr>
      <w:tr>
        <w:trPr/>
        <w:tc>
          <w:tcPr>
            <w:tcW w:w="3119" w:type="dxa"/>
            <w:tcBorders>
              <w:top w:val="nil"/>
              <w:left w:val="nil"/>
              <w:right w:val="nil"/>
            </w:tcBorders>
          </w:tcPr>
          <w:p>
            <w:pPr>
              <w:pStyle w:val="NoSpacing"/>
              <w:rPr>
                <w:lang w:val="lt-LT"/>
              </w:rPr>
            </w:pPr>
            <w:r>
              <w:rPr>
                <w:lang w:val="lt-LT"/>
              </w:rPr>
            </w:r>
          </w:p>
        </w:tc>
        <w:tc>
          <w:tcPr>
            <w:tcW w:w="1559" w:type="dxa"/>
            <w:tcBorders>
              <w:top w:val="nil"/>
              <w:left w:val="nil"/>
              <w:bottom w:val="nil"/>
              <w:right w:val="nil"/>
            </w:tcBorders>
          </w:tcPr>
          <w:p>
            <w:pPr>
              <w:pStyle w:val="NoSpacing"/>
              <w:rPr>
                <w:lang w:val="lt-LT"/>
              </w:rPr>
            </w:pPr>
            <w:r>
              <w:rPr>
                <w:lang w:val="lt-LT"/>
              </w:rPr>
            </w:r>
          </w:p>
        </w:tc>
        <w:tc>
          <w:tcPr>
            <w:tcW w:w="4950" w:type="dxa"/>
            <w:tcBorders>
              <w:top w:val="nil"/>
              <w:left w:val="nil"/>
              <w:right w:val="nil"/>
            </w:tcBorders>
          </w:tcPr>
          <w:p>
            <w:pPr>
              <w:pStyle w:val="NoSpacing"/>
              <w:rPr>
                <w:lang w:val="lt-LT"/>
              </w:rPr>
            </w:pPr>
            <w:r>
              <w:rPr>
                <w:lang w:val="lt-LT"/>
              </w:rPr>
            </w:r>
          </w:p>
        </w:tc>
      </w:tr>
      <w:tr>
        <w:trPr/>
        <w:tc>
          <w:tcPr>
            <w:tcW w:w="3119" w:type="dxa"/>
            <w:tcBorders>
              <w:left w:val="nil"/>
              <w:bottom w:val="nil"/>
              <w:right w:val="nil"/>
            </w:tcBorders>
          </w:tcPr>
          <w:p>
            <w:pPr>
              <w:pStyle w:val="NoSpacing"/>
              <w:rPr>
                <w:rFonts w:ascii="Arial" w:hAnsi="Arial"/>
                <w:sz w:val="24"/>
                <w:szCs w:val="24"/>
              </w:rPr>
            </w:pPr>
            <w:r>
              <w:rPr>
                <w:lang w:val="lt-LT"/>
              </w:rPr>
              <w:t>(parašas)</w:t>
            </w:r>
          </w:p>
        </w:tc>
        <w:tc>
          <w:tcPr>
            <w:tcW w:w="1559" w:type="dxa"/>
            <w:tcBorders>
              <w:top w:val="nil"/>
              <w:left w:val="nil"/>
              <w:bottom w:val="nil"/>
              <w:right w:val="nil"/>
            </w:tcBorders>
          </w:tcPr>
          <w:p>
            <w:pPr>
              <w:pStyle w:val="NoSpacing"/>
              <w:rPr>
                <w:lang w:val="lt-LT"/>
              </w:rPr>
            </w:pPr>
            <w:r>
              <w:rPr>
                <w:lang w:val="lt-LT"/>
              </w:rPr>
            </w:r>
          </w:p>
        </w:tc>
        <w:tc>
          <w:tcPr>
            <w:tcW w:w="4950" w:type="dxa"/>
            <w:tcBorders>
              <w:left w:val="nil"/>
              <w:bottom w:val="nil"/>
              <w:right w:val="nil"/>
            </w:tcBorders>
          </w:tcPr>
          <w:p>
            <w:pPr>
              <w:pStyle w:val="NoSpacing"/>
              <w:rPr>
                <w:rFonts w:ascii="Arial" w:hAnsi="Arial"/>
                <w:sz w:val="24"/>
                <w:szCs w:val="24"/>
              </w:rPr>
            </w:pPr>
            <w:r>
              <w:rPr>
                <w:lang w:val="lt-LT"/>
              </w:rPr>
              <w:t>(vardas, pavardė)</w:t>
            </w:r>
          </w:p>
        </w:tc>
      </w:tr>
      <w:tr>
        <w:trPr/>
        <w:tc>
          <w:tcPr>
            <w:tcW w:w="3119" w:type="dxa"/>
            <w:tcBorders>
              <w:top w:val="nil"/>
              <w:left w:val="nil"/>
              <w:right w:val="nil"/>
            </w:tcBorders>
          </w:tcPr>
          <w:p>
            <w:pPr>
              <w:pStyle w:val="NoSpacing"/>
              <w:rPr>
                <w:lang w:val="lt-LT"/>
              </w:rPr>
            </w:pPr>
            <w:r>
              <w:rPr>
                <w:lang w:val="lt-LT"/>
              </w:rPr>
            </w:r>
          </w:p>
        </w:tc>
        <w:tc>
          <w:tcPr>
            <w:tcW w:w="1559" w:type="dxa"/>
            <w:tcBorders>
              <w:top w:val="nil"/>
              <w:left w:val="nil"/>
              <w:bottom w:val="nil"/>
              <w:right w:val="nil"/>
            </w:tcBorders>
          </w:tcPr>
          <w:p>
            <w:pPr>
              <w:pStyle w:val="NoSpacing"/>
              <w:rPr>
                <w:lang w:val="lt-LT"/>
              </w:rPr>
            </w:pPr>
            <w:r>
              <w:rPr>
                <w:lang w:val="lt-LT"/>
              </w:rPr>
            </w:r>
          </w:p>
        </w:tc>
        <w:tc>
          <w:tcPr>
            <w:tcW w:w="4950" w:type="dxa"/>
            <w:tcBorders>
              <w:top w:val="nil"/>
              <w:left w:val="nil"/>
              <w:right w:val="nil"/>
            </w:tcBorders>
          </w:tcPr>
          <w:p>
            <w:pPr>
              <w:pStyle w:val="NoSpacing"/>
              <w:rPr>
                <w:lang w:val="lt-LT"/>
              </w:rPr>
            </w:pPr>
            <w:r>
              <w:rPr>
                <w:lang w:val="lt-LT"/>
              </w:rPr>
            </w:r>
          </w:p>
        </w:tc>
      </w:tr>
      <w:tr>
        <w:trPr/>
        <w:tc>
          <w:tcPr>
            <w:tcW w:w="3119" w:type="dxa"/>
            <w:tcBorders>
              <w:left w:val="nil"/>
              <w:bottom w:val="nil"/>
              <w:right w:val="nil"/>
            </w:tcBorders>
          </w:tcPr>
          <w:p>
            <w:pPr>
              <w:pStyle w:val="NoSpacing"/>
              <w:rPr>
                <w:rFonts w:ascii="Arial" w:hAnsi="Arial"/>
                <w:sz w:val="24"/>
                <w:szCs w:val="24"/>
              </w:rPr>
            </w:pPr>
            <w:r>
              <w:rPr>
                <w:lang w:val="lt-LT"/>
              </w:rPr>
              <w:t>(parašas)</w:t>
            </w:r>
          </w:p>
        </w:tc>
        <w:tc>
          <w:tcPr>
            <w:tcW w:w="1559" w:type="dxa"/>
            <w:tcBorders>
              <w:top w:val="nil"/>
              <w:left w:val="nil"/>
              <w:bottom w:val="nil"/>
              <w:right w:val="nil"/>
            </w:tcBorders>
          </w:tcPr>
          <w:p>
            <w:pPr>
              <w:pStyle w:val="NoSpacing"/>
              <w:rPr>
                <w:lang w:val="lt-LT"/>
              </w:rPr>
            </w:pPr>
            <w:r>
              <w:rPr>
                <w:lang w:val="lt-LT"/>
              </w:rPr>
            </w:r>
          </w:p>
        </w:tc>
        <w:tc>
          <w:tcPr>
            <w:tcW w:w="4950" w:type="dxa"/>
            <w:tcBorders>
              <w:left w:val="nil"/>
              <w:bottom w:val="nil"/>
              <w:right w:val="nil"/>
            </w:tcBorders>
          </w:tcPr>
          <w:p>
            <w:pPr>
              <w:pStyle w:val="NoSpacing"/>
              <w:rPr>
                <w:rFonts w:ascii="Arial" w:hAnsi="Arial"/>
                <w:sz w:val="24"/>
                <w:szCs w:val="24"/>
              </w:rPr>
            </w:pPr>
            <w:r>
              <w:rPr>
                <w:lang w:val="lt-LT"/>
              </w:rPr>
              <w:t>(vardas, pavardė)</w:t>
            </w:r>
          </w:p>
        </w:tc>
      </w:tr>
      <w:tr>
        <w:trPr/>
        <w:tc>
          <w:tcPr>
            <w:tcW w:w="3119" w:type="dxa"/>
            <w:tcBorders>
              <w:top w:val="nil"/>
              <w:left w:val="nil"/>
              <w:right w:val="nil"/>
            </w:tcBorders>
          </w:tcPr>
          <w:p>
            <w:pPr>
              <w:pStyle w:val="NoSpacing"/>
              <w:rPr>
                <w:lang w:val="lt-LT"/>
              </w:rPr>
            </w:pPr>
            <w:r>
              <w:rPr>
                <w:lang w:val="lt-LT"/>
              </w:rPr>
            </w:r>
          </w:p>
        </w:tc>
        <w:tc>
          <w:tcPr>
            <w:tcW w:w="1559" w:type="dxa"/>
            <w:tcBorders>
              <w:top w:val="nil"/>
              <w:left w:val="nil"/>
              <w:bottom w:val="nil"/>
              <w:right w:val="nil"/>
            </w:tcBorders>
          </w:tcPr>
          <w:p>
            <w:pPr>
              <w:pStyle w:val="NoSpacing"/>
              <w:rPr>
                <w:lang w:val="lt-LT"/>
              </w:rPr>
            </w:pPr>
            <w:r>
              <w:rPr>
                <w:lang w:val="lt-LT"/>
              </w:rPr>
            </w:r>
          </w:p>
        </w:tc>
        <w:tc>
          <w:tcPr>
            <w:tcW w:w="4950" w:type="dxa"/>
            <w:tcBorders>
              <w:top w:val="nil"/>
              <w:left w:val="nil"/>
              <w:right w:val="nil"/>
            </w:tcBorders>
          </w:tcPr>
          <w:p>
            <w:pPr>
              <w:pStyle w:val="NoSpacing"/>
              <w:rPr>
                <w:lang w:val="lt-LT"/>
              </w:rPr>
            </w:pPr>
            <w:r>
              <w:rPr>
                <w:lang w:val="lt-LT"/>
              </w:rPr>
            </w:r>
          </w:p>
        </w:tc>
      </w:tr>
      <w:tr>
        <w:trPr/>
        <w:tc>
          <w:tcPr>
            <w:tcW w:w="3119" w:type="dxa"/>
            <w:tcBorders>
              <w:left w:val="nil"/>
              <w:bottom w:val="nil"/>
              <w:right w:val="nil"/>
            </w:tcBorders>
          </w:tcPr>
          <w:p>
            <w:pPr>
              <w:pStyle w:val="NoSpacing"/>
              <w:rPr>
                <w:rFonts w:ascii="Arial" w:hAnsi="Arial"/>
                <w:sz w:val="24"/>
                <w:szCs w:val="24"/>
              </w:rPr>
            </w:pPr>
            <w:r>
              <w:rPr>
                <w:lang w:val="lt-LT"/>
              </w:rPr>
              <w:t>(parašas)</w:t>
            </w:r>
          </w:p>
        </w:tc>
        <w:tc>
          <w:tcPr>
            <w:tcW w:w="1559" w:type="dxa"/>
            <w:tcBorders>
              <w:top w:val="nil"/>
              <w:left w:val="nil"/>
              <w:bottom w:val="nil"/>
              <w:right w:val="nil"/>
            </w:tcBorders>
          </w:tcPr>
          <w:p>
            <w:pPr>
              <w:pStyle w:val="NoSpacing"/>
              <w:rPr>
                <w:lang w:val="lt-LT"/>
              </w:rPr>
            </w:pPr>
            <w:r>
              <w:rPr>
                <w:lang w:val="lt-LT"/>
              </w:rPr>
            </w:r>
          </w:p>
        </w:tc>
        <w:tc>
          <w:tcPr>
            <w:tcW w:w="4950" w:type="dxa"/>
            <w:tcBorders>
              <w:left w:val="nil"/>
              <w:bottom w:val="nil"/>
              <w:right w:val="nil"/>
            </w:tcBorders>
          </w:tcPr>
          <w:p>
            <w:pPr>
              <w:pStyle w:val="NoSpacing"/>
              <w:rPr>
                <w:rFonts w:ascii="Arial" w:hAnsi="Arial"/>
                <w:sz w:val="24"/>
                <w:szCs w:val="24"/>
              </w:rPr>
            </w:pPr>
            <w:r>
              <w:rPr>
                <w:lang w:val="lt-LT"/>
              </w:rPr>
              <w:t>(vardas, pavardė)</w:t>
            </w:r>
          </w:p>
        </w:tc>
      </w:tr>
    </w:tbl>
    <w:p>
      <w:pPr>
        <w:pStyle w:val="NoSpacing"/>
        <w:rPr>
          <w:lang w:val="lt-LT"/>
        </w:rPr>
      </w:pPr>
      <w:r>
        <w:rPr>
          <w:lang w:val="lt-LT"/>
        </w:rPr>
      </w:r>
    </w:p>
    <w:p>
      <w:pPr>
        <w:pStyle w:val="NoSpacing"/>
        <w:rPr>
          <w:lang w:val="lt-LT"/>
        </w:rPr>
      </w:pPr>
      <w:r>
        <w:rPr>
          <w:lang w:val="lt-LT"/>
        </w:rPr>
      </w:r>
    </w:p>
    <w:p>
      <w:pPr>
        <w:pStyle w:val="NoSpacing"/>
        <w:rPr>
          <w:lang w:val="lt-LT"/>
        </w:rPr>
      </w:pPr>
      <w:r>
        <w:rPr>
          <w:lang w:val="lt-LT"/>
        </w:rPr>
      </w:r>
    </w:p>
    <w:p>
      <w:pPr>
        <w:pStyle w:val="NoSpacing"/>
        <w:rPr>
          <w:lang w:val="lt-LT"/>
        </w:rPr>
      </w:pPr>
      <w:r>
        <w:rPr>
          <w:lang w:val="lt-LT"/>
        </w:rPr>
      </w:r>
    </w:p>
    <w:p>
      <w:pPr>
        <w:pStyle w:val="NoSpacing"/>
        <w:rPr>
          <w:rFonts w:ascii="Arial" w:hAnsi="Arial"/>
          <w:sz w:val="24"/>
          <w:szCs w:val="24"/>
        </w:rPr>
      </w:pPr>
      <w:r>
        <w:rPr>
          <w:lang w:val="lt-LT"/>
        </w:rPr>
        <w:t>Siūlomo pirkti buto savininkas ar įgaliotas asmuo:</w:t>
      </w:r>
    </w:p>
    <w:p>
      <w:pPr>
        <w:pStyle w:val="NoSpacing"/>
        <w:rPr>
          <w:lang w:val="lt-LT"/>
        </w:rPr>
      </w:pPr>
      <w:r>
        <w:rPr>
          <w:lang w:val="lt-LT"/>
        </w:rPr>
      </w:r>
    </w:p>
    <w:p>
      <w:pPr>
        <w:pStyle w:val="NoSpacing"/>
        <w:rPr>
          <w:lang w:val="lt-LT"/>
        </w:rPr>
      </w:pPr>
      <w:r>
        <w:rPr>
          <w:lang w:val="lt-LT"/>
        </w:rPr>
      </w:r>
    </w:p>
    <w:tbl>
      <w:tblPr>
        <w:tblStyle w:val="TableGrid"/>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9"/>
        <w:gridCol w:w="1559"/>
        <w:gridCol w:w="4950"/>
      </w:tblGrid>
      <w:tr>
        <w:trPr/>
        <w:tc>
          <w:tcPr>
            <w:tcW w:w="3119" w:type="dxa"/>
            <w:tcBorders>
              <w:top w:val="nil"/>
              <w:left w:val="nil"/>
              <w:right w:val="nil"/>
            </w:tcBorders>
          </w:tcPr>
          <w:p>
            <w:pPr>
              <w:pStyle w:val="NoSpacing"/>
              <w:rPr>
                <w:lang w:val="lt-LT"/>
              </w:rPr>
            </w:pPr>
            <w:r>
              <w:rPr>
                <w:lang w:val="lt-LT"/>
              </w:rPr>
            </w:r>
          </w:p>
        </w:tc>
        <w:tc>
          <w:tcPr>
            <w:tcW w:w="1559" w:type="dxa"/>
            <w:tcBorders>
              <w:top w:val="nil"/>
              <w:left w:val="nil"/>
              <w:bottom w:val="nil"/>
              <w:right w:val="nil"/>
            </w:tcBorders>
          </w:tcPr>
          <w:p>
            <w:pPr>
              <w:pStyle w:val="NoSpacing"/>
              <w:rPr>
                <w:lang w:val="lt-LT"/>
              </w:rPr>
            </w:pPr>
            <w:r>
              <w:rPr>
                <w:lang w:val="lt-LT"/>
              </w:rPr>
            </w:r>
          </w:p>
        </w:tc>
        <w:tc>
          <w:tcPr>
            <w:tcW w:w="4950" w:type="dxa"/>
            <w:tcBorders>
              <w:top w:val="nil"/>
              <w:left w:val="nil"/>
              <w:right w:val="nil"/>
            </w:tcBorders>
          </w:tcPr>
          <w:p>
            <w:pPr>
              <w:pStyle w:val="NoSpacing"/>
              <w:rPr>
                <w:lang w:val="lt-LT"/>
              </w:rPr>
            </w:pPr>
            <w:r>
              <w:rPr>
                <w:lang w:val="lt-LT"/>
              </w:rPr>
            </w:r>
          </w:p>
        </w:tc>
      </w:tr>
      <w:tr>
        <w:trPr/>
        <w:tc>
          <w:tcPr>
            <w:tcW w:w="3119" w:type="dxa"/>
            <w:tcBorders>
              <w:left w:val="nil"/>
              <w:bottom w:val="nil"/>
              <w:right w:val="nil"/>
            </w:tcBorders>
          </w:tcPr>
          <w:p>
            <w:pPr>
              <w:pStyle w:val="NoSpacing"/>
              <w:rPr>
                <w:rFonts w:ascii="Arial" w:hAnsi="Arial"/>
                <w:sz w:val="24"/>
                <w:szCs w:val="24"/>
              </w:rPr>
            </w:pPr>
            <w:r>
              <w:rPr>
                <w:lang w:val="lt-LT"/>
              </w:rPr>
              <w:t>(parašas)</w:t>
            </w:r>
          </w:p>
        </w:tc>
        <w:tc>
          <w:tcPr>
            <w:tcW w:w="1559" w:type="dxa"/>
            <w:tcBorders>
              <w:top w:val="nil"/>
              <w:left w:val="nil"/>
              <w:bottom w:val="nil"/>
              <w:right w:val="nil"/>
            </w:tcBorders>
          </w:tcPr>
          <w:p>
            <w:pPr>
              <w:pStyle w:val="NoSpacing"/>
              <w:rPr>
                <w:lang w:val="lt-LT"/>
              </w:rPr>
            </w:pPr>
            <w:r>
              <w:rPr>
                <w:lang w:val="lt-LT"/>
              </w:rPr>
            </w:r>
          </w:p>
        </w:tc>
        <w:tc>
          <w:tcPr>
            <w:tcW w:w="4950" w:type="dxa"/>
            <w:tcBorders>
              <w:left w:val="nil"/>
              <w:bottom w:val="nil"/>
              <w:right w:val="nil"/>
            </w:tcBorders>
          </w:tcPr>
          <w:p>
            <w:pPr>
              <w:pStyle w:val="NoSpacing"/>
              <w:rPr>
                <w:rFonts w:ascii="Arial" w:hAnsi="Arial"/>
                <w:sz w:val="24"/>
                <w:szCs w:val="24"/>
              </w:rPr>
            </w:pPr>
            <w:r>
              <w:rPr>
                <w:lang w:val="lt-LT"/>
              </w:rPr>
              <w:t>(vardas, pavardė)</w:t>
            </w:r>
          </w:p>
        </w:tc>
      </w:tr>
    </w:tbl>
    <w:p>
      <w:pPr>
        <w:pStyle w:val="NoSpacing"/>
        <w:rPr>
          <w:lang w:val="lt-LT"/>
        </w:rPr>
      </w:pPr>
      <w:r>
        <w:rPr>
          <w:lang w:val="lt-LT"/>
        </w:rPr>
      </w:r>
    </w:p>
    <w:p>
      <w:pPr>
        <w:pStyle w:val="NoSpacing"/>
        <w:rPr>
          <w:lang w:val="lt-LT"/>
        </w:rPr>
      </w:pPr>
      <w:r>
        <w:rPr>
          <w:lang w:val="lt-LT"/>
        </w:rPr>
      </w:r>
    </w:p>
    <w:p>
      <w:pPr>
        <w:pStyle w:val="NoSpacing"/>
        <w:rPr>
          <w:rFonts w:ascii="Arial" w:hAnsi="Arial"/>
          <w:sz w:val="24"/>
          <w:szCs w:val="24"/>
        </w:rPr>
      </w:pPr>
      <w:r>
        <w:rPr>
          <w:lang w:val="lt-LT"/>
        </w:rPr>
        <w:t>_____________________</w:t>
      </w:r>
    </w:p>
    <w:p>
      <w:pPr>
        <w:pStyle w:val="NoSpacing"/>
        <w:rPr>
          <w:lang w:val="lt-LT"/>
        </w:rPr>
      </w:pPr>
      <w:r>
        <w:rPr>
          <w:lang w:val="lt-LT"/>
        </w:rPr>
      </w:r>
    </w:p>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701" w:right="567" w:gutter="0" w:header="567" w:top="1134" w:footer="567"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erif">
    <w:altName w:val="Times New Roman"/>
    <w:charset w:val="ba"/>
    <w:family w:val="swiss"/>
    <w:pitch w:val="variable"/>
  </w:font>
  <w:font w:name="Calibri">
    <w:charset w:val="ba"/>
    <w:family w:val="roman"/>
    <w:pitch w:val="variable"/>
  </w:font>
  <w:font w:name="OpenSymbol">
    <w:altName w:val="Arial Unicode MS"/>
    <w:charset w:val="ba"/>
    <w:family w:val="roman"/>
    <w:pitch w:val="variable"/>
  </w:font>
  <w:font w:name="Liberation Sans">
    <w:altName w:val="Arial"/>
    <w:charset w:val="ba"/>
    <w:family w:val="roman"/>
    <w:pitch w:val="variable"/>
  </w:font>
  <w:font w:name="Arial">
    <w:charset w:val="ba"/>
    <w:family w:val="roman"/>
    <w:pitch w:val="variable"/>
  </w:font>
  <w:font w:name="Verdana">
    <w:charset w:val="ba"/>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4</w:t>
    </w:r>
    <w:r>
      <w:rPr>
        <w:rStyle w:val="Pagenumber"/>
        <w:sz w:val="20"/>
        <w:szCs w:val="20"/>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8499434"/>
    </w:sdtPr>
    <w:sdtContent>
      <w:p>
        <w:pPr>
          <w:pStyle w:val="Header"/>
          <w:jc w:val="center"/>
          <w:rPr/>
        </w:pPr>
        <w:r>
          <w:rPr/>
          <w:fldChar w:fldCharType="begin"/>
        </w:r>
        <w:r>
          <w:rPr/>
          <w:instrText xml:space="preserve"> PAGE </w:instrText>
        </w:r>
        <w:r>
          <w:rPr/>
          <w:fldChar w:fldCharType="separate"/>
        </w:r>
        <w:r>
          <w:rPr/>
          <w:t>1</w:t>
        </w:r>
        <w:r>
          <w:rPr/>
          <w:fldChar w:fldCharType="end"/>
        </w:r>
      </w:p>
      <w:p>
        <w:pPr>
          <w:pStyle w:val="Header"/>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64315601"/>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rPr/>
        </w:pPr>
        <w:r>
          <w:rPr/>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47490806"/>
    </w:sdtPr>
    <w:sdtContent>
      <w:p>
        <w:pPr>
          <w:pStyle w:val="Header"/>
          <w:jc w:val="center"/>
          <w:rPr/>
        </w:pPr>
        <w:r>
          <w:rPr/>
          <w:t>2</w:t>
        </w:r>
      </w:p>
      <w:p>
        <w:pPr>
          <w:pStyle w:val="Normal"/>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1967"/>
        </w:tabs>
        <w:ind w:left="1134" w:hanging="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hyphenationZone w:val="396"/>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lt-LT" w:bidi="ar-SA"/>
    </w:rPr>
  </w:style>
  <w:style w:type="paragraph" w:styleId="Heading3">
    <w:name w:val="Heading 3"/>
    <w:basedOn w:val="Heading"/>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024d31"/>
    <w:rPr/>
  </w:style>
  <w:style w:type="character" w:styleId="Hyperlink">
    <w:name w:val="Hyperlink"/>
    <w:basedOn w:val="DefaultParagraphFont"/>
    <w:uiPriority w:val="99"/>
    <w:rsid w:val="00567ab9"/>
    <w:rPr>
      <w:rFonts w:cs="Times New Roman"/>
      <w:color w:val="0000FF"/>
      <w:u w:val="single"/>
    </w:rPr>
  </w:style>
  <w:style w:type="character" w:styleId="BodyTextChar" w:customStyle="1">
    <w:name w:val="Body Text Char"/>
    <w:basedOn w:val="DefaultParagraphFont"/>
    <w:qFormat/>
    <w:rsid w:val="00567ab9"/>
    <w:rPr>
      <w:sz w:val="24"/>
      <w:szCs w:val="24"/>
    </w:rPr>
  </w:style>
  <w:style w:type="character" w:styleId="BodyTextFirstIndentChar" w:customStyle="1">
    <w:name w:val="Body Text First Indent Char"/>
    <w:basedOn w:val="BodyTextChar"/>
    <w:qFormat/>
    <w:rsid w:val="00567ab9"/>
    <w:rPr>
      <w:sz w:val="24"/>
      <w:szCs w:val="24"/>
    </w:rPr>
  </w:style>
  <w:style w:type="character" w:styleId="NoSpacingChar" w:customStyle="1">
    <w:name w:val="No Spacing Char"/>
    <w:basedOn w:val="DefaultParagraphFont"/>
    <w:link w:val="NoSpacing"/>
    <w:uiPriority w:val="1"/>
    <w:qFormat/>
    <w:rsid w:val="00567ab9"/>
    <w:rPr>
      <w:rFonts w:ascii="Calibri" w:hAnsi="Calibri"/>
      <w:sz w:val="22"/>
      <w:szCs w:val="22"/>
      <w:lang w:val="en-US" w:eastAsia="en-US"/>
    </w:rPr>
  </w:style>
  <w:style w:type="character" w:styleId="ListParagraphChar" w:customStyle="1">
    <w:name w:val="List Paragraph Char"/>
    <w:link w:val="ListParagraph"/>
    <w:qFormat/>
    <w:locked/>
    <w:rsid w:val="00567ab9"/>
    <w:rPr>
      <w:rFonts w:ascii="Calibri" w:hAnsi="Calibri" w:eastAsia="Calibri"/>
      <w:sz w:val="22"/>
      <w:szCs w:val="22"/>
      <w:lang w:eastAsia="en-US"/>
    </w:rPr>
  </w:style>
  <w:style w:type="character" w:styleId="HeaderChar" w:customStyle="1">
    <w:name w:val="Header Char"/>
    <w:basedOn w:val="DefaultParagraphFont"/>
    <w:link w:val="Header"/>
    <w:uiPriority w:val="99"/>
    <w:qFormat/>
    <w:rsid w:val="00a179b4"/>
    <w:rPr>
      <w:sz w:val="24"/>
      <w:szCs w:val="24"/>
    </w:rPr>
  </w:style>
  <w:style w:type="character" w:styleId="FooterChar" w:customStyle="1">
    <w:name w:val="Footer Char"/>
    <w:basedOn w:val="DefaultParagraphFont"/>
    <w:link w:val="Footer"/>
    <w:uiPriority w:val="99"/>
    <w:qFormat/>
    <w:rsid w:val="00a179b4"/>
    <w:rPr>
      <w:sz w:val="24"/>
      <w:szCs w:val="24"/>
    </w:rPr>
  </w:style>
  <w:style w:type="character" w:styleId="UnresolvedMention">
    <w:name w:val="Unresolved Mention"/>
    <w:basedOn w:val="DefaultParagraphFont"/>
    <w:uiPriority w:val="99"/>
    <w:semiHidden/>
    <w:unhideWhenUsed/>
    <w:qFormat/>
    <w:rsid w:val="00175081"/>
    <w:rPr>
      <w:color w:val="605E5C"/>
      <w:shd w:fill="E1DFDD" w:val="clear"/>
    </w:rPr>
  </w:style>
  <w:style w:type="character" w:styleId="Annotationreference">
    <w:name w:val="annotation reference"/>
    <w:basedOn w:val="DefaultParagraphFont"/>
    <w:qFormat/>
    <w:rsid w:val="00b30eef"/>
    <w:rPr>
      <w:sz w:val="16"/>
      <w:szCs w:val="16"/>
    </w:rPr>
  </w:style>
  <w:style w:type="character" w:styleId="CommentTextChar" w:customStyle="1">
    <w:name w:val="Comment Text Char"/>
    <w:basedOn w:val="DefaultParagraphFont"/>
    <w:link w:val="Annotationtext"/>
    <w:qFormat/>
    <w:rsid w:val="00b30eef"/>
    <w:rPr/>
  </w:style>
  <w:style w:type="character" w:styleId="CommentSubjectChar" w:customStyle="1">
    <w:name w:val="Comment Subject Char"/>
    <w:basedOn w:val="CommentTextChar"/>
    <w:link w:val="Annotationsubject"/>
    <w:qFormat/>
    <w:rsid w:val="00b30eef"/>
    <w:rPr>
      <w:b/>
      <w:bCs/>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567ab9"/>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HeaderandFooter" w:customStyle="1">
    <w:name w:val="Header and Footer"/>
    <w:basedOn w:val="Normal"/>
    <w:qFormat/>
    <w:pPr/>
    <w:rPr/>
  </w:style>
  <w:style w:type="paragraph" w:styleId="Header">
    <w:name w:val="Header"/>
    <w:basedOn w:val="Normal"/>
    <w:link w:val="HeaderChar"/>
    <w:uiPriority w:val="99"/>
    <w:rsid w:val="003c03bb"/>
    <w:pPr>
      <w:tabs>
        <w:tab w:val="clear" w:pos="720"/>
        <w:tab w:val="center" w:pos="4819" w:leader="none"/>
        <w:tab w:val="right" w:pos="9638" w:leader="none"/>
      </w:tabs>
    </w:pPr>
    <w:rPr/>
  </w:style>
  <w:style w:type="paragraph" w:styleId="Footer">
    <w:name w:val="Footer"/>
    <w:basedOn w:val="Normal"/>
    <w:link w:val="FooterChar"/>
    <w:uiPriority w:val="99"/>
    <w:rsid w:val="003c03bb"/>
    <w:pPr>
      <w:tabs>
        <w:tab w:val="clear" w:pos="720"/>
        <w:tab w:val="center" w:pos="4819" w:leader="none"/>
        <w:tab w:val="right" w:pos="9638" w:leader="none"/>
      </w:tabs>
    </w:pPr>
    <w:rPr/>
  </w:style>
  <w:style w:type="paragraph" w:styleId="OAnum" w:customStyle="1">
    <w:name w:val="OA_num"/>
    <w:basedOn w:val="Normal"/>
    <w:qFormat/>
    <w:rsid w:val="00cc5865"/>
    <w:pPr>
      <w:numPr>
        <w:ilvl w:val="0"/>
        <w:numId w:val="1"/>
      </w:numPr>
      <w:jc w:val="both"/>
    </w:pPr>
    <w:rPr>
      <w:rFonts w:ascii="Arial" w:hAnsi="Arial" w:cs="Arial"/>
      <w:sz w:val="22"/>
      <w:szCs w:val="22"/>
      <w:lang w:eastAsia="en-US"/>
    </w:rPr>
  </w:style>
  <w:style w:type="paragraph" w:styleId="ListParagraph">
    <w:name w:val="List Paragraph"/>
    <w:basedOn w:val="Normal"/>
    <w:link w:val="ListParagraphChar"/>
    <w:qFormat/>
    <w:rsid w:val="00567ab9"/>
    <w:pPr>
      <w:spacing w:before="0" w:after="160"/>
      <w:ind w:left="720"/>
      <w:contextualSpacing/>
    </w:pPr>
    <w:rPr>
      <w:rFonts w:ascii="Calibri" w:hAnsi="Calibri" w:eastAsia="Calibri"/>
      <w:sz w:val="22"/>
      <w:szCs w:val="22"/>
      <w:lang w:eastAsia="en-US"/>
    </w:rPr>
  </w:style>
  <w:style w:type="paragraph" w:styleId="BodyTextFirstIndent">
    <w:name w:val="Body Text First Indent"/>
    <w:basedOn w:val="BodyText"/>
    <w:link w:val="BodyTextFirstIndentChar"/>
    <w:rsid w:val="00567ab9"/>
    <w:pPr>
      <w:ind w:firstLine="210"/>
    </w:pPr>
    <w:rPr/>
  </w:style>
  <w:style w:type="paragraph" w:styleId="NoSpacing">
    <w:name w:val="No Spacing"/>
    <w:link w:val="NoSpacingChar"/>
    <w:uiPriority w:val="1"/>
    <w:qFormat/>
    <w:rsid w:val="00567ab9"/>
    <w:pPr>
      <w:widowControl/>
      <w:suppressAutoHyphens w:val="true"/>
      <w:bidi w:val="0"/>
      <w:spacing w:before="0" w:after="0"/>
      <w:jc w:val="left"/>
    </w:pPr>
    <w:rPr>
      <w:rFonts w:ascii="Calibri" w:hAnsi="Calibri" w:eastAsia="Times New Roman" w:cs="Times New Roman"/>
      <w:color w:val="auto"/>
      <w:kern w:val="0"/>
      <w:sz w:val="22"/>
      <w:szCs w:val="22"/>
      <w:lang w:val="en-US" w:eastAsia="en-US" w:bidi="ar-SA"/>
    </w:rPr>
  </w:style>
  <w:style w:type="paragraph" w:styleId="Annotationtext">
    <w:name w:val="annotation text"/>
    <w:basedOn w:val="Normal"/>
    <w:link w:val="CommentTextChar"/>
    <w:qFormat/>
    <w:rsid w:val="00b30eef"/>
    <w:pPr/>
    <w:rPr>
      <w:sz w:val="20"/>
      <w:szCs w:val="20"/>
    </w:rPr>
  </w:style>
  <w:style w:type="paragraph" w:styleId="Annotationsubject">
    <w:name w:val="annotation subject"/>
    <w:basedOn w:val="Annotationtext"/>
    <w:next w:val="Annotationtext"/>
    <w:link w:val="CommentSubjectChar"/>
    <w:qFormat/>
    <w:rsid w:val="00b30eef"/>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Table">
    <w:name w:val="Normal Table"/>
    <w:qFormat/>
    <w:pPr>
      <w:widowControl/>
      <w:suppressAutoHyphens w:val="true"/>
      <w:bidi w:val="0"/>
      <w:spacing w:lineRule="auto" w:line="276" w:before="0" w:after="200"/>
      <w:jc w:val="left"/>
      <w:textAlignment w:val="auto"/>
    </w:pPr>
    <w:rPr>
      <w:rFonts w:ascii="Times New Roman" w:hAnsi="Times New Roman" w:eastAsia="Courier New" w:cs="Times New Roman"/>
      <w:color w:val="auto"/>
      <w:kern w:val="0"/>
      <w:sz w:val="28"/>
      <w:szCs w:val="28"/>
      <w:lang w:val="lt-LT" w:eastAsia="en-US" w:bidi="ar-SA"/>
    </w:rPr>
  </w:style>
  <w:style w:type="paragraph" w:styleId="NormalWeb">
    <w:name w:val="Normal (Web)"/>
    <w:basedOn w:val="Normal"/>
    <w:qFormat/>
    <w:pPr>
      <w:widowControl/>
      <w:spacing w:lineRule="auto" w:line="240" w:beforeAutospacing="1" w:after="119"/>
      <w:jc w:val="left"/>
      <w:textAlignment w:val="auto"/>
    </w:pPr>
    <w:rPr>
      <w:rFonts w:cs="Times New Roman"/>
      <w:sz w:val="24"/>
      <w:szCs w:val="24"/>
      <w:lang w:val="lt-LT" w:eastAsia="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5d63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ministracija@marijampole.lt" TargetMode="External"/><Relationship Id="rId3" Type="http://schemas.openxmlformats.org/officeDocument/2006/relationships/hyperlink" Target="http://www.marijampole.lt/" TargetMode="External"/><Relationship Id="rId4" Type="http://schemas.openxmlformats.org/officeDocument/2006/relationships/hyperlink" Target="mailto:birute.domarkiene@marijampole.l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3A20-A884-47D0-927E-84059B43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Application>LibreOffice/24.2.1.2$Windows_X86_64 LibreOffice_project/db4def46b0453cc22e2d0305797cf981b68ef5ac</Application>
  <AppVersion>15.0000</AppVersion>
  <Pages>16</Pages>
  <Words>4491</Words>
  <Characters>32581</Characters>
  <CharactersWithSpaces>36749</CharactersWithSpaces>
  <Paragraphs>402</Paragraphs>
  <Company>mas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2026-01-13T13:39:00Z</dcterms:created>
  <dc:creator>red.uldi</dc:creator>
  <dc:description/>
  <dc:language>lt-LT</dc:language>
  <cp:lastModifiedBy/>
  <cp:lastPrinted>1899-12-31T22:00:00Z</cp:lastPrinted>
  <dcterms:modified xsi:type="dcterms:W3CDTF">2026-03-27T09:21:59Z</dcterms:modified>
  <cp:revision>44</cp:revision>
  <dc:subject/>
  <dc:title> </dc:title>
</cp:coreProperties>
</file>

<file path=docProps/custom.xml><?xml version="1.0" encoding="utf-8"?>
<Properties xmlns="http://schemas.openxmlformats.org/officeDocument/2006/custom-properties" xmlns:vt="http://schemas.openxmlformats.org/officeDocument/2006/docPropsVTypes"/>
</file>