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________________________________________________________________________________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(įmonės pavadinimas</w:t>
      </w:r>
      <w:r>
        <w:rPr>
          <w:rFonts w:cs="Times New Roman" w:ascii="Times New Roman" w:hAnsi="Times New Roman"/>
          <w:sz w:val="24"/>
          <w:szCs w:val="24"/>
        </w:rPr>
        <w:t xml:space="preserve"> ir kodas</w:t>
      </w:r>
      <w:r>
        <w:rPr>
          <w:rFonts w:eastAsia="Calibri" w:cs="Times New Roman" w:ascii="Times New Roman" w:hAnsi="Times New Roman"/>
          <w:sz w:val="24"/>
          <w:szCs w:val="24"/>
        </w:rPr>
        <w:t>)</w:t>
      </w:r>
    </w:p>
    <w:p>
      <w:pPr>
        <w:pStyle w:val="Normal"/>
        <w:pBdr>
          <w:bottom w:val="single" w:sz="12" w:space="1" w:color="000000"/>
        </w:pBdr>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(adresas, telefonas, el. paštas)</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Prienų rajono savivaldybės </w:t>
      </w:r>
      <w:r>
        <w:rPr>
          <w:rFonts w:eastAsia="Calibri" w:cs="Times New Roman" w:ascii="Times New Roman" w:hAnsi="Times New Roman"/>
          <w:sz w:val="24"/>
          <w:szCs w:val="24"/>
        </w:rPr>
        <w:t>administracijai</w:t>
      </w:r>
    </w:p>
    <w:p>
      <w:pPr>
        <w:pStyle w:val="Normal"/>
        <w:keepNext w:val="true"/>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keepNext w:val="true"/>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keepNext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PRANEŠIMAS APIE KETINIMĄ VERSTIS MAŽMENINE PREKYBA TABAKO GAMINIAIS</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________________________</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(pranešimo pateikimo data)</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p>
      <w:pPr>
        <w:pStyle w:val="Normal"/>
        <w:spacing w:lineRule="auto" w:line="240" w:before="0" w:after="0"/>
        <w:jc w:val="both"/>
        <w:rPr>
          <w:rFonts w:ascii="Times New Roman" w:hAnsi="Times New Roman" w:eastAsia="Times New Roman" w:cs="Times New Roman"/>
          <w:b/>
          <w:bCs/>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 xml:space="preserve">Pranešame apie ketinimą verstis mažmenine prekyba tabako gaminiais </w:t>
      </w:r>
      <w:r>
        <w:rPr>
          <w:rFonts w:eastAsia="Times New Roman" w:cs="Times New Roman" w:ascii="Times New Roman" w:hAnsi="Times New Roman"/>
          <w:b/>
          <w:bCs/>
          <w:sz w:val="24"/>
          <w:szCs w:val="24"/>
          <w:lang w:eastAsia="lt-LT"/>
        </w:rPr>
        <w:t>nuo ______________________________________.</w:t>
      </w:r>
    </w:p>
    <w:p>
      <w:pPr>
        <w:pStyle w:val="Normal"/>
        <w:spacing w:lineRule="auto" w:line="240" w:before="0" w:after="0"/>
        <w:jc w:val="both"/>
        <w:rPr>
          <w:rFonts w:ascii="Times New Roman" w:hAnsi="Times New Roman" w:eastAsia="Times New Roman" w:cs="Times New Roman"/>
          <w:bCs/>
          <w:sz w:val="20"/>
          <w:szCs w:val="20"/>
          <w:lang w:eastAsia="lt-LT"/>
        </w:rPr>
      </w:pPr>
      <w:r>
        <w:rPr>
          <w:rFonts w:eastAsia="Times New Roman" w:cs="Times New Roman" w:ascii="Times New Roman" w:hAnsi="Times New Roman"/>
          <w:bCs/>
          <w:sz w:val="20"/>
          <w:szCs w:val="20"/>
          <w:lang w:eastAsia="lt-LT"/>
        </w:rPr>
        <w:t xml:space="preserve">               </w:t>
      </w:r>
      <w:r>
        <w:rPr>
          <w:rFonts w:eastAsia="Times New Roman" w:cs="Times New Roman" w:ascii="Times New Roman" w:hAnsi="Times New Roman"/>
          <w:bCs/>
          <w:sz w:val="20"/>
          <w:szCs w:val="20"/>
          <w:lang w:eastAsia="lt-LT"/>
        </w:rPr>
        <w:t>(numatomas prekybos pradžios laikas)</w:t>
      </w:r>
    </w:p>
    <w:p>
      <w:pPr>
        <w:pStyle w:val="Normal"/>
        <w:spacing w:lineRule="auto" w:line="240" w:before="0" w:after="0"/>
        <w:jc w:val="both"/>
        <w:rPr>
          <w:rFonts w:ascii="Times New Roman" w:hAnsi="Times New Roman" w:eastAsia="Times New Roman" w:cs="Times New Roman"/>
          <w:bCs/>
          <w:sz w:val="20"/>
          <w:szCs w:val="20"/>
          <w:lang w:eastAsia="lt-LT"/>
        </w:rPr>
      </w:pPr>
      <w:r>
        <w:rPr>
          <w:rFonts w:eastAsia="Times New Roman" w:cs="Times New Roman" w:ascii="Times New Roman" w:hAnsi="Times New Roman"/>
          <w:b/>
          <w:bCs/>
          <w:sz w:val="24"/>
          <w:szCs w:val="24"/>
          <w:lang w:eastAsia="lt-LT"/>
        </w:rPr>
        <w:t xml:space="preserve"> </w:t>
      </w:r>
      <w:r>
        <w:rPr>
          <w:rFonts w:eastAsia="Times New Roman" w:cs="Times New Roman" w:ascii="Times New Roman" w:hAnsi="Times New Roman"/>
          <w:bCs/>
          <w:sz w:val="24"/>
          <w:szCs w:val="24"/>
          <w:lang w:eastAsia="lt-LT"/>
        </w:rPr>
        <w:t>Prekyba bus vykdoma</w:t>
      </w:r>
      <w:r>
        <w:rPr>
          <w:rFonts w:eastAsia="Times New Roman" w:cs="Times New Roman" w:ascii="Times New Roman" w:hAnsi="Times New Roman"/>
          <w:b/>
          <w:bCs/>
          <w:sz w:val="24"/>
          <w:szCs w:val="24"/>
          <w:lang w:eastAsia="lt-LT"/>
        </w:rPr>
        <w:t xml:space="preserve"> ___________________________________________________________. </w:t>
      </w:r>
    </w:p>
    <w:p>
      <w:pPr>
        <w:pStyle w:val="Normal"/>
        <w:spacing w:lineRule="auto" w:line="240" w:before="0" w:after="0"/>
        <w:jc w:val="both"/>
        <w:rPr>
          <w:rFonts w:ascii="Times New Roman" w:hAnsi="Times New Roman" w:eastAsia="Times New Roman" w:cs="Times New Roman"/>
          <w:bCs/>
          <w:sz w:val="20"/>
          <w:szCs w:val="20"/>
          <w:lang w:eastAsia="lt-LT"/>
        </w:rPr>
      </w:pPr>
      <w:r>
        <w:rPr>
          <w:rFonts w:eastAsia="Times New Roman" w:cs="Times New Roman" w:ascii="Times New Roman" w:hAnsi="Times New Roman"/>
          <w:b/>
          <w:bCs/>
          <w:sz w:val="24"/>
          <w:szCs w:val="24"/>
          <w:lang w:eastAsia="lt-LT"/>
        </w:rPr>
        <w:t xml:space="preserve">                                                                       </w:t>
      </w:r>
      <w:r>
        <w:rPr>
          <w:rFonts w:eastAsia="Times New Roman" w:cs="Times New Roman" w:ascii="Times New Roman" w:hAnsi="Times New Roman"/>
          <w:b/>
          <w:bCs/>
          <w:sz w:val="20"/>
          <w:szCs w:val="20"/>
          <w:lang w:eastAsia="lt-LT"/>
        </w:rPr>
        <w:t>(</w:t>
      </w:r>
      <w:r>
        <w:rPr>
          <w:rFonts w:eastAsia="Times New Roman" w:cs="Times New Roman" w:ascii="Times New Roman" w:hAnsi="Times New Roman"/>
          <w:bCs/>
          <w:sz w:val="20"/>
          <w:szCs w:val="20"/>
          <w:lang w:eastAsia="lt-LT"/>
        </w:rPr>
        <w:t>prekybos vietos pavadinimas ir adresas)</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Įmonės vadovo vardas, pavardė ir asmens kodas________________________________________ .</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r>
    </w:p>
    <w:p>
      <w:pPr>
        <w:pStyle w:val="Normal"/>
        <w:spacing w:lineRule="auto" w:line="240" w:before="0" w:after="0"/>
        <w:rPr>
          <w:rFonts w:ascii="Times New Roman" w:hAnsi="Times New Roman" w:eastAsia="Times New Roman" w:cs="Times New Roman"/>
          <w:bCs/>
          <w:sz w:val="20"/>
          <w:szCs w:val="20"/>
          <w:lang w:eastAsia="lt-LT"/>
        </w:rPr>
      </w:pPr>
      <w:r>
        <w:rPr>
          <w:rFonts w:eastAsia="Times New Roman" w:cs="Times New Roman" w:ascii="Times New Roman" w:hAnsi="Times New Roman"/>
          <w:bCs/>
          <w:sz w:val="24"/>
          <w:szCs w:val="24"/>
          <w:lang w:eastAsia="lt-LT"/>
        </w:rPr>
        <w:t>Sandėlio, kuriame laikomi ir paskirstomi tabako gaminiai, adresas (</w:t>
      </w:r>
      <w:r>
        <w:rPr>
          <w:rFonts w:eastAsia="Times New Roman" w:cs="Times New Roman" w:ascii="Times New Roman" w:hAnsi="Times New Roman"/>
          <w:bCs/>
          <w:sz w:val="20"/>
          <w:szCs w:val="20"/>
          <w:lang w:eastAsia="lt-LT"/>
        </w:rPr>
        <w:t>nurodomas tais atvejais, kai tabako gaminių prekybos vietos ir sandėlio kuriame laikomi ir paskirstomi tabako gaminiai, adresai skirtingi) _____________________________________________________________________________________________</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Deklaruojame, kad:</w:t>
      </w:r>
    </w:p>
    <w:p>
      <w:pPr>
        <w:pStyle w:val="Normal"/>
        <w:spacing w:lineRule="auto" w:line="240" w:before="0" w:after="0"/>
        <w:ind w:firstLine="72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neturime mokestinės nepriemokos Lietuvos Respublikos valstybės biudžetui, savivaldybės biudžetui ar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0" w:name="part_69034e0f012d434d8b2c73bc710aee75"/>
      <w:bookmarkEnd w:id="0"/>
      <w:r>
        <w:rPr>
          <w:rFonts w:eastAsia="Times New Roman" w:cs="Times New Roman" w:ascii="Times New Roman" w:hAnsi="Times New Roman"/>
          <w:sz w:val="24"/>
          <w:szCs w:val="24"/>
          <w:lang w:eastAsia="lt-LT"/>
        </w:rPr>
        <w:t>2) nesame skolingi Valstybinio socialinio draudimo fondo biudžetui;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1" w:name="part_2bfb29a6f7f24f6fbe5bb4c9170b351f"/>
      <w:bookmarkEnd w:id="1"/>
      <w:r>
        <w:rPr>
          <w:rFonts w:eastAsia="Times New Roman" w:cs="Times New Roman" w:ascii="Times New Roman" w:hAnsi="Times New Roman"/>
          <w:sz w:val="24"/>
          <w:szCs w:val="24"/>
          <w:lang w:eastAsia="lt-LT"/>
        </w:rPr>
        <w:t>3) juridiniam asmeniui ar jo vadovams nėra įsiteisėjusio apkaltinamojo teismo nuosprendžio dėl bausmės skyrimo, įsiteisėjusio teismo nutarimo, nutarties, įsiteisėjusio atitinkamo muitinės, Valstybinės mokesčių inspekcijos, policijos, Valstybinės vartotojų teisių apsaugos tarnybos ar Narkotikų, tabako ir alkoholio kontrolės departamento nutarimo dėl nuobaudos skyrimo už tabako gaminių kontrabandą, falsifikuotų tabako gaminių pardavimą, laikymą ar gabenimą, tabako gaminių pardavimą, laikymą ar gabenimą be tabako gaminių įsigijimą patvirtinančių juridinę galią turinčių dokumentų, taip pat už tabako gaminių be specialių ženklų – banderolių neteisėtą laikymą, gabenimą ar pardavimą arba nuo šio apkaltinamojo teismo nuosprendžio, teismo nutarimo, nutarties, muitinės, Valstybinės mokesčių inspekcijos, policijos, Tarnybos ar Narkotikų, tabako ir alkoholio kontrolės departamento nutarimo dėl bausmės ar nuobaudos skyrimo įsiteisėjimo dienos yra praėję ne mažiau kaip penkeri metai;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2" w:name="part_118bbe093f7749eaa3d2c40d35b0cff3"/>
      <w:bookmarkEnd w:id="2"/>
      <w:r>
        <w:rPr>
          <w:rFonts w:eastAsia="Times New Roman" w:cs="Times New Roman" w:ascii="Times New Roman" w:hAnsi="Times New Roman"/>
          <w:sz w:val="24"/>
          <w:szCs w:val="24"/>
          <w:lang w:eastAsia="lt-LT"/>
        </w:rPr>
        <w:t xml:space="preserve">4) juridinio asmens vadovai nėra </w:t>
      </w:r>
      <w:r>
        <w:rPr>
          <w:rFonts w:eastAsia="Times New Roman" w:cs="Times New Roman" w:ascii="Times New Roman" w:hAnsi="Times New Roman"/>
          <w:color w:val="000000"/>
          <w:sz w:val="24"/>
          <w:szCs w:val="24"/>
          <w:lang w:eastAsia="lt-LT"/>
        </w:rPr>
        <w:t>(nebuvo)</w:t>
      </w:r>
      <w:r>
        <w:rPr>
          <w:rFonts w:eastAsia="Times New Roman" w:cs="Times New Roman" w:ascii="Times New Roman" w:hAnsi="Times New Roman"/>
          <w:sz w:val="24"/>
          <w:szCs w:val="24"/>
          <w:lang w:eastAsia="lt-LT"/>
        </w:rPr>
        <w:t xml:space="preserve"> juridinio asmens ar užsienio juridinio asmens filialo vadovai ar kiti darbuotojai, jeigu jie veikė juridinio asmens ar užsienio juridinio asmens filialo vardu ar dėl jo interesų, tuo metu, kai juridiniam asmeniui ar užsienio juridinio asmens filialui buvo panaikintas licencijos galiojimas Tabako, tabako gaminių ir su jais susijusių gaminių kontrolės įstatymo 11 straipsnio 15 dalies 3 punkte, 16 dalies 4 punkte ar 26 straipsnio 5 dalyje nustatytais pagrindais</w:t>
      </w: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sz w:val="24"/>
          <w:szCs w:val="24"/>
          <w:lang w:eastAsia="lt-LT"/>
        </w:rPr>
        <w:t xml:space="preserve">o jeigu </w:t>
      </w:r>
      <w:r>
        <w:rPr>
          <w:rFonts w:eastAsia="Times New Roman" w:cs="Times New Roman" w:ascii="Times New Roman" w:hAnsi="Times New Roman"/>
          <w:color w:val="000000"/>
          <w:sz w:val="24"/>
          <w:szCs w:val="24"/>
          <w:lang w:eastAsia="lt-LT"/>
        </w:rPr>
        <w:t>licencijos galiojimas buvo panaikintas,</w:t>
      </w:r>
      <w:r>
        <w:rPr>
          <w:rFonts w:eastAsia="Times New Roman" w:cs="Times New Roman" w:ascii="Times New Roman" w:hAnsi="Times New Roman"/>
          <w:sz w:val="24"/>
          <w:szCs w:val="24"/>
          <w:lang w:eastAsia="lt-LT"/>
        </w:rPr>
        <w:t xml:space="preserve"> – nuo 11 straipsnio 2 dalies 3 punkte nurodyto nuosprendžio, nutarties ar nutarimo įsiteisėjimo dienos yra praėję ne mažiau kaip penkeri metai;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3" w:name="part_2932b98b49db4b1abd30c1d40298291e"/>
      <w:bookmarkEnd w:id="3"/>
      <w:r>
        <w:rPr>
          <w:rFonts w:eastAsia="Times New Roman" w:cs="Times New Roman" w:ascii="Times New Roman" w:hAnsi="Times New Roman"/>
          <w:sz w:val="24"/>
          <w:szCs w:val="24"/>
          <w:lang w:eastAsia="lt-LT"/>
        </w:rPr>
        <w:t>5) per pastaruosius penkerius metus juridiniam asmeniui nebuvo panaikintas licencijos galiojimas Tabako, tabako gaminių ir su jais susijusių gaminių kontrolės įstatymo 11 straipsnio 15 dalies 3 punkte, 16 dalies 4 punkte ar 26 straipsnio 5 dalyje nustatytais pagrindais;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4" w:name="part_9736e79be786496c870cd7c9643aaed4"/>
      <w:bookmarkEnd w:id="4"/>
      <w:r>
        <w:rPr>
          <w:rFonts w:eastAsia="Times New Roman" w:cs="Times New Roman" w:ascii="Times New Roman" w:hAnsi="Times New Roman"/>
          <w:sz w:val="24"/>
          <w:szCs w:val="24"/>
          <w:lang w:eastAsia="lt-LT"/>
        </w:rPr>
        <w:t>6) per pastaruosius vienerius metus juridiniam asmeniui nebuvo panaikintas licencijos galiojimas 11 straipsnio 15 dalies 5 punkte ar 16 dalies 6 punkte nustatytais pagrindais;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5" w:name="part_b25e46ecb85e4454bae649825ac8b9ec"/>
      <w:bookmarkEnd w:id="5"/>
      <w:r>
        <w:rPr>
          <w:rFonts w:eastAsia="Times New Roman" w:cs="Times New Roman" w:ascii="Times New Roman" w:hAnsi="Times New Roman"/>
          <w:sz w:val="24"/>
          <w:szCs w:val="24"/>
          <w:lang w:eastAsia="lt-LT"/>
        </w:rPr>
        <w:t>7) per pastaruosius trejus metus juridiniam asmeniui nebuvo panaikintas licencijos verstis mažmenine prekyba tabako gaminiais galiojimas už Tabako, tabako gaminių ir su jais susijusių gaminių kontrolės įstatymo 14 straipsnio 5 dalies 3 punkto reikalavimų pažeidimą toje prekybos vietoje, kurioje prašoma išduoti licenciją;</w:t>
      </w:r>
    </w:p>
    <w:p>
      <w:pPr>
        <w:pStyle w:val="Normal"/>
        <w:spacing w:lineRule="auto" w:line="240" w:before="0" w:after="0"/>
        <w:ind w:firstLine="36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 xml:space="preserve">8) </w:t>
      </w:r>
      <w:r>
        <w:rPr>
          <w:rFonts w:cs="Times New Roman" w:ascii="Times New Roman" w:hAnsi="Times New Roman"/>
          <w:sz w:val="24"/>
          <w:szCs w:val="24"/>
        </w:rPr>
        <w:t>juridinis asmuo užtikrina, kad prekybos vieta, kurioje ketinama verstis mažmenine prekyba tabako gaminiais, ir prekybos jais būdas pasirinkti nepažeidžiant Tabako, tabako gaminių ir su jais susijusių gaminių kontrolės įstatymo 15 straipsnyje nustatytų draudimų ir ribojimų.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Licenciją ir kitus pranešimus pageidaujame gauti ________________________________________.</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b/>
        <w:t xml:space="preserve">                                        (per atstumą, elektroninėmis priemonėmis per kontaktinį centrą arba tiesiogiai)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Esu informuotas dėl savo pateiktų asmens duomenų tvarkymo ir sutinku su visais jų tvarkymo veiksmais, reikalingais šio prašymo/pareiškimo/kreipimosi įgyvendinimo tikslu. Taip pat esu informuotas, kad jokiais kitais tikslais, nesuderinamais su  šio  (prašymo/pareiškimo/kreipimosi) tikslu, mano asmens duomenys nebus tvarkomi. </w:t>
      </w:r>
    </w:p>
    <w:p>
      <w:pPr>
        <w:pStyle w:val="Normal"/>
        <w:jc w:val="both"/>
        <w:rPr/>
      </w:pPr>
      <w:r>
        <w:rPr/>
      </w:r>
    </w:p>
    <w:p>
      <w:pPr>
        <w:pStyle w:val="Normal"/>
        <w:rPr>
          <w:rFonts w:ascii="Times New Roman" w:hAnsi="Times New Roman" w:eastAsia="Calibri" w:cs="Times New Roman"/>
          <w:sz w:val="24"/>
          <w:szCs w:val="24"/>
        </w:rPr>
      </w:pPr>
      <w:r>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Įmonės vadovas</w:t>
        <w:tab/>
        <w:tab/>
        <w:tab/>
        <w:t>___________________________</w:t>
      </w:r>
    </w:p>
    <w:p>
      <w:pPr>
        <w:pStyle w:val="Normal"/>
        <w:spacing w:before="0" w:after="200"/>
        <w:rPr>
          <w:rFonts w:ascii="Times New Roman" w:hAnsi="Times New Roman"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 xml:space="preserve">           </w:t>
      </w: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(parašas, vardas, pavardė)</w:t>
      </w:r>
    </w:p>
    <w:sectPr>
      <w:headerReference w:type="even" r:id="rId2"/>
      <w:headerReference w:type="default" r:id="rId3"/>
      <w:headerReference w:type="first" r:id="rId4"/>
      <w:type w:val="nextPage"/>
      <w:pgSz w:w="11906" w:h="16838"/>
      <w:pgMar w:left="1701" w:right="567" w:gutter="0" w:header="567" w:top="993" w:footer="0"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615782"/>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4"/>
  <w:defaultTabStop w:val="1296"/>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74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bd4f6e"/>
    <w:rPr/>
  </w:style>
  <w:style w:type="character" w:styleId="FooterChar" w:customStyle="1">
    <w:name w:val="Footer Char"/>
    <w:basedOn w:val="DefaultParagraphFont"/>
    <w:uiPriority w:val="99"/>
    <w:semiHidden/>
    <w:qFormat/>
    <w:rsid w:val="00bd4f6e"/>
    <w:rPr/>
  </w:style>
  <w:style w:type="character" w:styleId="BalloonTextChar" w:customStyle="1">
    <w:name w:val="Balloon Text Char"/>
    <w:basedOn w:val="DefaultParagraphFont"/>
    <w:link w:val="BalloonText"/>
    <w:uiPriority w:val="99"/>
    <w:semiHidden/>
    <w:qFormat/>
    <w:rsid w:val="00105e4c"/>
    <w:rPr>
      <w:rFonts w:ascii="Tahoma" w:hAnsi="Tahoma" w:cs="Tahoma"/>
      <w:sz w:val="16"/>
      <w:szCs w:val="16"/>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ListParagraph">
    <w:name w:val="List Paragraph"/>
    <w:basedOn w:val="Normal"/>
    <w:uiPriority w:val="34"/>
    <w:qFormat/>
    <w:rsid w:val="00344511"/>
    <w:pPr>
      <w:spacing w:before="0" w:after="200"/>
      <w:ind w:left="720"/>
      <w:contextualSpacing/>
    </w:pPr>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bd4f6e"/>
    <w:pPr>
      <w:tabs>
        <w:tab w:val="clear" w:pos="1296"/>
        <w:tab w:val="center" w:pos="4819" w:leader="none"/>
        <w:tab w:val="right" w:pos="9638" w:leader="none"/>
      </w:tabs>
      <w:spacing w:lineRule="auto" w:line="240" w:before="0" w:after="0"/>
    </w:pPr>
    <w:rPr/>
  </w:style>
  <w:style w:type="paragraph" w:styleId="Footer">
    <w:name w:val="Footer"/>
    <w:basedOn w:val="Normal"/>
    <w:link w:val="FooterChar"/>
    <w:uiPriority w:val="99"/>
    <w:semiHidden/>
    <w:unhideWhenUsed/>
    <w:rsid w:val="00bd4f6e"/>
    <w:pPr>
      <w:tabs>
        <w:tab w:val="clear" w:pos="1296"/>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105e4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LibreOffice/24.2.0.3$Windows_X86_64 LibreOffice_project/da48488a73ddd66ea24cf16bbc4f7b9c08e9bea1</Application>
  <AppVersion>15.0000</AppVersion>
  <Pages>2</Pages>
  <Words>555</Words>
  <Characters>4167</Characters>
  <CharactersWithSpaces>4950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2017-11-23T12:04:00Z</dcterms:created>
  <dc:creator>Linute</dc:creator>
  <dc:description/>
  <dc:language>lt-LT</dc:language>
  <cp:lastModifiedBy/>
  <cp:lastPrinted>2016-06-16T10:59:00Z</cp:lastPrinted>
  <dcterms:modified xsi:type="dcterms:W3CDTF">2026-04-22T09:42:01Z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