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2592" w:left="3888"/>
        <w:jc w:val="both"/>
        <w:rPr>
          <w:rFonts w:ascii="Times New Roman" w:hAnsi="Times New Roman" w:cs="Times New Roman"/>
          <w:b/>
          <w:bCs/>
          <w:sz w:val="24"/>
          <w:szCs w:val="24"/>
        </w:rPr>
      </w:pPr>
      <w:r>
        <w:rPr>
          <w:rFonts w:cs="Times New Roman" w:ascii="Times New Roman" w:hAnsi="Times New Roman"/>
          <w:b/>
          <w:bCs/>
          <w:sz w:val="24"/>
          <w:szCs w:val="24"/>
        </w:rPr>
        <w:t>PATVIRTINTA</w:t>
      </w:r>
    </w:p>
    <w:p>
      <w:pPr>
        <w:pStyle w:val="Normal"/>
        <w:bidi w:val="0"/>
        <w:spacing w:lineRule="auto" w:line="276"/>
        <w:ind w:hanging="0" w:left="0" w:right="0"/>
        <w:rPr>
          <w:rFonts w:ascii="Times New Roman" w:hAnsi="Times New Roman"/>
        </w:rPr>
      </w:pPr>
      <w:r>
        <w:rPr>
          <w:rFonts w:cs="Times New Roman" w:ascii="Times New Roman" w:hAnsi="Times New Roman"/>
          <w:sz w:val="24"/>
          <w:szCs w:val="24"/>
        </w:rPr>
        <w:tab/>
        <w:tab/>
        <w:tab/>
        <w:tab/>
        <w:tab/>
        <w:t>Žem</w:t>
      </w:r>
      <w:r>
        <w:rPr>
          <w:rFonts w:ascii="Times New Roman" w:hAnsi="Times New Roman"/>
          <w:sz w:val="24"/>
          <w:szCs w:val="24"/>
        </w:rPr>
        <w:t xml:space="preserve">ės, esamų pastatų ar kitų </w:t>
        <w:tab/>
        <w:tab/>
        <w:tab/>
        <w:tab/>
        <w:tab/>
        <w:t xml:space="preserve">nekilnojamųjų daiktų pirkimo arba </w:t>
        <w:tab/>
        <w:tab/>
        <w:tab/>
        <w:tab/>
        <w:tab/>
        <w:t xml:space="preserve">nuomos ar teisių į šiuos daiktus </w:t>
        <w:tab/>
        <w:tab/>
        <w:tab/>
        <w:tab/>
        <w:tab/>
        <w:t>įsigijimo komisija</w:t>
      </w:r>
    </w:p>
    <w:p>
      <w:pPr>
        <w:pStyle w:val="Normal"/>
        <w:bidi w:val="0"/>
        <w:spacing w:lineRule="auto" w:line="240"/>
        <w:ind w:hanging="0" w:left="0" w:right="0"/>
        <w:rPr>
          <w:rFonts w:ascii="Times New Roman" w:hAnsi="Times New Roman"/>
          <w:sz w:val="24"/>
          <w:szCs w:val="24"/>
        </w:rPr>
      </w:pPr>
      <w:r>
        <w:rPr>
          <w:rFonts w:ascii="Times New Roman" w:hAnsi="Times New Roman"/>
          <w:sz w:val="24"/>
          <w:szCs w:val="24"/>
        </w:rPr>
        <w:tab/>
        <w:tab/>
        <w:tab/>
        <w:tab/>
        <w:tab/>
      </w:r>
      <w:r>
        <w:rPr>
          <w:rFonts w:cs="Arial" w:ascii="Times New Roman" w:hAnsi="Times New Roman"/>
          <w:sz w:val="24"/>
          <w:szCs w:val="24"/>
        </w:rPr>
        <w:t>Direktoriaus įsakymu Nr. A3-38,</w:t>
      </w:r>
    </w:p>
    <w:p>
      <w:pPr>
        <w:pStyle w:val="Normal"/>
        <w:bidi w:val="0"/>
        <w:spacing w:lineRule="auto" w:line="240"/>
        <w:ind w:hanging="0" w:left="0" w:right="0"/>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ab/>
        <w:tab/>
        <w:tab/>
        <w:t>2025-01-23</w:t>
      </w:r>
    </w:p>
    <w:p>
      <w:pPr>
        <w:pStyle w:val="Normal"/>
        <w:bidi w:val="0"/>
        <w:spacing w:lineRule="auto" w:line="276"/>
        <w:ind w:hanging="0" w:left="0" w:right="0"/>
        <w:rPr>
          <w:rFonts w:ascii="Times New Roman" w:hAnsi="Times New Roman" w:cs="Arial"/>
          <w:sz w:val="22"/>
          <w:szCs w:val="22"/>
        </w:rPr>
      </w:pPr>
      <w:r>
        <w:rPr>
          <w:rFonts w:cs="Arial" w:ascii="Times New Roman" w:hAnsi="Times New Roman"/>
          <w:sz w:val="22"/>
          <w:szCs w:val="22"/>
        </w:rPr>
      </w:r>
    </w:p>
    <w:p>
      <w:pPr>
        <w:pStyle w:val="Normal"/>
        <w:spacing w:before="0" w:after="0"/>
        <w:ind w:left="7200"/>
        <w:rPr>
          <w:rFonts w:ascii="Arial" w:hAnsi="Arial"/>
          <w:sz w:val="24"/>
          <w:szCs w:val="24"/>
        </w:rPr>
      </w:pPr>
      <w:r>
        <w:rPr>
          <w:rFonts w:ascii="Arial" w:hAnsi="Arial"/>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PRIENŲ RAJONO SAVIVALDYBĖS SOCIALINIO BŪSTO PIRKIMO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SKELBIAMŲ DERYBŲ BŪDU SĄLYGOS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I. BENDROSIOS NUOSTATOS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1. Prienų rajono savivaldybė (toliau – savivaldybės administracija), didindama socialinio būsto fondą, siekdama išplėsti asmenų ir šeimų, turinčių socialinio būsto nuomos teisę, galimybes apsirūpinti būstu, skelbiamų derybų būdu siekia Prienų mieste ir savivaldybės teritorijoje įsigyti 4 butus.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Vadovaujantis Lietuvos Respublikos statybos įstatymo 51 str. 3 d. 3 p., parduodant ar išnuomojant pastatus ir (ar) jų dalis (butus, kitos paskirties atskiro naudojimo patalpas) pastatų energinio naudingumo sertifikavimas yra privalomas. Siūlomi pirkti butai turi būti įvertinti ir sertifikuoti pagal Lietuvos Respublikos statybos įstatymo nuostatas ir statybos techninio reglamento STR 2.01.09:2016 „Pastatų energinio naudingumo projektavimas ir sertifikavimas“ reikalavimus. Savivaldybės administracija pagal galimybes siekia įsigyti kuo aukštesnės energinio naudingumo klasės butus.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2. Butai perkami vadovaujantis Žemės, esamų pastatų ar kitų nekilnojamųjų daiktų įsigijimo arba nuomos ar teisių į šiuos daiktus įsigijimo tvarkos aprašu, patvirtintu Lietuvos Respublikos Vyriausybės 2017-12-13 nutarimu Nr. 1036 „Dėl Žemės, esamų pastatų ar kitų nekilnojamųjų daiktų įsigijimo arba nuomos ar teisių į šiuos daiktus įsigijimų tvarkos aprašo patvirtinimo“ (toliau – tvarkos aprašas) ir </w:t>
      </w:r>
      <w:r>
        <w:rPr>
          <w:rFonts w:cs="Times New Roman" w:ascii="Times New Roman" w:hAnsi="Times New Roman"/>
          <w:bCs/>
          <w:sz w:val="24"/>
          <w:szCs w:val="24"/>
        </w:rPr>
        <w:t>Ž</w:t>
      </w:r>
      <w:r>
        <w:rPr>
          <w:rFonts w:ascii="Times New Roman" w:hAnsi="Times New Roman"/>
          <w:bCs/>
        </w:rPr>
        <w:t xml:space="preserve">emės, esamų pastatų ar kitų nekilnojamųjų daiktų įsigijimo arba nuomos ar teisių į šiuos daiktu įsigijimo tvarkos aprašu </w:t>
      </w:r>
      <w:r>
        <w:rPr>
          <w:rFonts w:ascii="Times New Roman" w:hAnsi="Times New Roman"/>
        </w:rPr>
        <w:t xml:space="preserve">patvirtintu Prienų rajono savivaldybės tarybos 2024 m. gruodžio 27 d. </w:t>
      </w:r>
      <w:r>
        <w:rPr>
          <w:rFonts w:ascii="Times New Roman" w:hAnsi="Times New Roman"/>
          <w:sz w:val="24"/>
          <w:szCs w:val="24"/>
        </w:rPr>
        <w:t>sprendimu Nr. T3-298.</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3. Pirkimas vykdomas vadovaujantis tvarkos aprašu, kitais viešuosius pirkimus reglamentuojančiais teisės aktais bei šiuo sąlygų aprašu. Pirkimą organizuoja ir vykdo savivaldybės administracijos direktoriaus sudaryta </w:t>
      </w:r>
      <w:r>
        <w:rPr>
          <w:rFonts w:eastAsia="NSimSun" w:cs="Times New Roman" w:ascii="Times New Roman" w:hAnsi="Times New Roman"/>
          <w:color w:val="000000"/>
          <w:kern w:val="2"/>
          <w:sz w:val="24"/>
          <w:szCs w:val="24"/>
          <w:shd w:fill="FFFFFF" w:val="clear"/>
          <w:lang w:eastAsia="lt-LT" w:bidi="hi-IN"/>
        </w:rPr>
        <w:t>Žemės, esamų pastatų ar kitų nekilnojamųjų daiktų pirkimo arba nuomos ar teisių į šiuos daikt</w:t>
      </w:r>
      <w:r>
        <w:rPr>
          <w:rFonts w:eastAsia="NSimSun" w:cs="Times New Roman" w:ascii="Times New Roman" w:hAnsi="Times New Roman"/>
          <w:b w:val="false"/>
          <w:bCs w:val="false"/>
          <w:color w:val="000000"/>
          <w:kern w:val="2"/>
          <w:sz w:val="24"/>
          <w:szCs w:val="24"/>
          <w:shd w:fill="FFFFFF" w:val="clear"/>
          <w:lang w:eastAsia="lt-LT" w:bidi="hi-IN"/>
        </w:rPr>
        <w:t>us įsigijimo komisija</w:t>
      </w:r>
      <w:r>
        <w:rPr>
          <w:rFonts w:cs="Times New Roman" w:ascii="Times New Roman" w:hAnsi="Times New Roman"/>
          <w:sz w:val="24"/>
          <w:szCs w:val="24"/>
        </w:rPr>
        <w:t xml:space="preserve"> (toliau – komisija). </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4. Pirkimas atliekamas laikantis lygiateisiškumo, nediskriminavimo, skaidrumo, abipusio pripažinimo, proporcingumo principų ir konfidencialumo bei nešališkumo reikalavimų. </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5. Kandidatai privalo atidžiai perskaityti visus sąlygų aprašo reikalavimus, jų priedus ir laikytis juose nustatytų reikalavimų. </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6. Išlaidos, susijusios su dalyvavimu derybose, kandidatams nekompensuojamos.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7. Apie pirkimą paskelbiama savivaldybės interneto svetainėje ir kitose visuomenės informavimo priemonėse. </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8.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pirkimų organizavimas ir jų vykdymas, sutarčių rengimas ir sutarčių vykdymas bei pasirašymas.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b/>
          <w:sz w:val="24"/>
          <w:szCs w:val="24"/>
        </w:rPr>
      </w:pPr>
      <w:r>
        <w:rPr>
          <w:rFonts w:ascii="Times New Roman" w:hAnsi="Times New Roman"/>
          <w:b/>
          <w:sz w:val="24"/>
          <w:szCs w:val="24"/>
        </w:rPr>
        <w:t xml:space="preserve">II SKYRIUS </w:t>
      </w:r>
    </w:p>
    <w:p>
      <w:pPr>
        <w:pStyle w:val="NoSpacing"/>
        <w:jc w:val="center"/>
        <w:rPr>
          <w:rFonts w:ascii="Times New Roman" w:hAnsi="Times New Roman"/>
          <w:b/>
          <w:sz w:val="24"/>
          <w:szCs w:val="24"/>
        </w:rPr>
      </w:pPr>
      <w:r>
        <w:rPr>
          <w:rFonts w:ascii="Times New Roman" w:hAnsi="Times New Roman"/>
          <w:b/>
          <w:sz w:val="24"/>
          <w:szCs w:val="24"/>
        </w:rPr>
        <w:t xml:space="preserve">PIRKIMO OBJEKTAS IR PRIVALOMIEJI REIKALAVIMAI </w:t>
      </w:r>
    </w:p>
    <w:p>
      <w:pPr>
        <w:pStyle w:val="NoSpacing"/>
        <w:ind w:firstLine="1298"/>
        <w:jc w:val="both"/>
        <w:rPr>
          <w:rFonts w:ascii="Times New Roman" w:hAnsi="Times New Roman"/>
          <w:sz w:val="24"/>
          <w:szCs w:val="24"/>
        </w:rPr>
      </w:pPr>
      <w:r>
        <w:rPr>
          <w:rFonts w:ascii="Times New Roman" w:hAnsi="Times New Roman"/>
          <w:sz w:val="24"/>
          <w:szCs w:val="24"/>
        </w:rPr>
      </w:r>
    </w:p>
    <w:p>
      <w:pPr>
        <w:pStyle w:val="NoSpacing"/>
        <w:ind w:firstLine="1298"/>
        <w:jc w:val="both"/>
        <w:rPr>
          <w:rFonts w:ascii="Times New Roman" w:hAnsi="Times New Roman"/>
          <w:sz w:val="24"/>
          <w:szCs w:val="24"/>
        </w:rPr>
      </w:pPr>
      <w:r>
        <w:rPr>
          <w:rFonts w:ascii="Times New Roman" w:hAnsi="Times New Roman"/>
          <w:sz w:val="24"/>
          <w:szCs w:val="24"/>
        </w:rPr>
        <w:t>9. Pirkimo objektas – butų, esančių Prienų mieste ir savivaldybės teritorijoje, pirkimas.</w:t>
      </w:r>
    </w:p>
    <w:p>
      <w:pPr>
        <w:pStyle w:val="NoSpacing"/>
        <w:ind w:firstLine="1298"/>
        <w:jc w:val="both"/>
        <w:rPr>
          <w:rFonts w:ascii="Times New Roman" w:hAnsi="Times New Roman"/>
          <w:sz w:val="24"/>
          <w:szCs w:val="24"/>
        </w:rPr>
      </w:pPr>
      <w:r>
        <w:rPr>
          <w:rFonts w:ascii="Times New Roman" w:hAnsi="Times New Roman"/>
          <w:sz w:val="24"/>
          <w:szCs w:val="24"/>
        </w:rPr>
        <w:t>10. Pirkimas atliekamas skelbiamų derybų būdu. Pirkimo tikslas – sudaryti butų pirkimo ir pardavimo sutartis.</w:t>
      </w:r>
    </w:p>
    <w:p>
      <w:pPr>
        <w:pStyle w:val="NoSpacing"/>
        <w:ind w:firstLine="1298"/>
        <w:jc w:val="both"/>
        <w:rPr>
          <w:rFonts w:ascii="Times New Roman" w:hAnsi="Times New Roman"/>
          <w:sz w:val="24"/>
          <w:szCs w:val="24"/>
        </w:rPr>
      </w:pPr>
      <w:r>
        <w:rPr>
          <w:rFonts w:ascii="Times New Roman" w:hAnsi="Times New Roman"/>
          <w:sz w:val="24"/>
          <w:szCs w:val="24"/>
        </w:rPr>
        <w:t>11. Butai, esantys bendrabučio tipo, koridorių sistemos, mediniuose ar karkasiniuose namuose, įrengti pusrūsiuose, palėpėse, nebus perkami.</w:t>
      </w:r>
    </w:p>
    <w:p>
      <w:pPr>
        <w:pStyle w:val="NoSpacing"/>
        <w:ind w:firstLine="1298"/>
        <w:jc w:val="both"/>
        <w:rPr>
          <w:rFonts w:ascii="Times New Roman" w:hAnsi="Times New Roman"/>
          <w:sz w:val="24"/>
          <w:szCs w:val="24"/>
        </w:rPr>
      </w:pPr>
      <w:r>
        <w:rPr>
          <w:rFonts w:ascii="Times New Roman" w:hAnsi="Times New Roman"/>
          <w:sz w:val="24"/>
          <w:szCs w:val="24"/>
        </w:rPr>
        <w:t>12. Pirkimas skaidomas į 4 dalis:</w:t>
      </w:r>
    </w:p>
    <w:p>
      <w:pPr>
        <w:pStyle w:val="NoSpacing"/>
        <w:ind w:firstLine="1298"/>
        <w:jc w:val="both"/>
        <w:rPr>
          <w:rFonts w:ascii="Times New Roman" w:hAnsi="Times New Roman"/>
          <w:sz w:val="24"/>
          <w:szCs w:val="24"/>
        </w:rPr>
      </w:pPr>
      <w:r>
        <w:rPr>
          <w:rFonts w:ascii="Times New Roman" w:hAnsi="Times New Roman"/>
          <w:sz w:val="24"/>
          <w:szCs w:val="24"/>
        </w:rPr>
        <w:t>12.1. I dalis – nuo 50 iki 90 kv.m. vieno buto</w:t>
      </w:r>
      <w:bookmarkStart w:id="0" w:name="_Hlk521420667"/>
      <w:r>
        <w:rPr>
          <w:rFonts w:ascii="Times New Roman" w:hAnsi="Times New Roman"/>
          <w:sz w:val="24"/>
          <w:szCs w:val="24"/>
        </w:rPr>
        <w:t xml:space="preserve"> </w:t>
      </w:r>
      <w:bookmarkEnd w:id="0"/>
      <w:r>
        <w:rPr>
          <w:rFonts w:ascii="Times New Roman" w:hAnsi="Times New Roman"/>
          <w:sz w:val="24"/>
          <w:szCs w:val="24"/>
        </w:rPr>
        <w:t>pirkimas;</w:t>
      </w:r>
    </w:p>
    <w:p>
      <w:pPr>
        <w:pStyle w:val="NoSpacing"/>
        <w:ind w:firstLine="1298"/>
        <w:jc w:val="both"/>
        <w:rPr>
          <w:rFonts w:ascii="Times New Roman" w:hAnsi="Times New Roman"/>
          <w:sz w:val="24"/>
          <w:szCs w:val="24"/>
        </w:rPr>
      </w:pPr>
      <w:r>
        <w:rPr>
          <w:rFonts w:ascii="Times New Roman" w:hAnsi="Times New Roman"/>
          <w:sz w:val="24"/>
          <w:szCs w:val="24"/>
        </w:rPr>
        <w:t>12.2. II dalis – nuo 50 iki 90 kv.m. vieno buto pirkimas;</w:t>
      </w:r>
    </w:p>
    <w:p>
      <w:pPr>
        <w:pStyle w:val="NoSpacing"/>
        <w:ind w:firstLine="1298"/>
        <w:jc w:val="both"/>
        <w:rPr>
          <w:rFonts w:ascii="Times New Roman" w:hAnsi="Times New Roman"/>
          <w:sz w:val="24"/>
          <w:szCs w:val="24"/>
        </w:rPr>
      </w:pPr>
      <w:r>
        <w:rPr>
          <w:rFonts w:ascii="Times New Roman" w:hAnsi="Times New Roman"/>
          <w:sz w:val="24"/>
          <w:szCs w:val="24"/>
        </w:rPr>
        <w:t>12.3. III dalis – nuo 50 iki 90 kv.m. vieno buto pirkimas;</w:t>
      </w:r>
    </w:p>
    <w:p>
      <w:pPr>
        <w:pStyle w:val="NoSpacing"/>
        <w:ind w:firstLine="1298"/>
        <w:jc w:val="both"/>
        <w:rPr>
          <w:rFonts w:ascii="Times New Roman" w:hAnsi="Times New Roman"/>
          <w:sz w:val="24"/>
          <w:szCs w:val="24"/>
        </w:rPr>
      </w:pPr>
      <w:r>
        <w:rPr>
          <w:rFonts w:ascii="Times New Roman" w:hAnsi="Times New Roman"/>
          <w:sz w:val="24"/>
          <w:szCs w:val="24"/>
        </w:rPr>
        <w:t>12.4. IV dalis – nuo 50 iki 90 kv.m. vieno buto pirkimas;</w:t>
      </w:r>
    </w:p>
    <w:p>
      <w:pPr>
        <w:pStyle w:val="NoSpacing"/>
        <w:ind w:firstLine="1298"/>
        <w:jc w:val="both"/>
        <w:rPr>
          <w:rFonts w:ascii="Times New Roman" w:hAnsi="Times New Roman"/>
          <w:sz w:val="24"/>
          <w:szCs w:val="24"/>
        </w:rPr>
      </w:pPr>
      <w:r>
        <w:rPr>
          <w:rFonts w:ascii="Times New Roman" w:hAnsi="Times New Roman"/>
          <w:sz w:val="24"/>
          <w:szCs w:val="24"/>
        </w:rPr>
        <w:t>13. Reikalavimai, kuriuos turi atitikti perkami butai:</w:t>
      </w:r>
    </w:p>
    <w:p>
      <w:pPr>
        <w:pStyle w:val="NoSpacing"/>
        <w:ind w:firstLine="1298"/>
        <w:jc w:val="both"/>
        <w:rPr>
          <w:rFonts w:ascii="Times New Roman" w:hAnsi="Times New Roman"/>
          <w:sz w:val="24"/>
          <w:szCs w:val="24"/>
        </w:rPr>
      </w:pPr>
      <w:r>
        <w:rPr>
          <w:rFonts w:ascii="Times New Roman" w:hAnsi="Times New Roman"/>
          <w:sz w:val="24"/>
          <w:szCs w:val="24"/>
        </w:rPr>
        <w:t xml:space="preserve">13.1. butas turi būti su visais komunaliniais patogumais (vandentiekiu, kanalizacija, centriniu ar vietiniu šildymu); </w:t>
      </w:r>
    </w:p>
    <w:p>
      <w:pPr>
        <w:pStyle w:val="NoSpacing"/>
        <w:ind w:firstLine="1298"/>
        <w:jc w:val="both"/>
        <w:rPr>
          <w:rFonts w:ascii="Times New Roman" w:hAnsi="Times New Roman"/>
          <w:sz w:val="24"/>
          <w:szCs w:val="24"/>
        </w:rPr>
      </w:pPr>
      <w:r>
        <w:rPr>
          <w:rFonts w:ascii="Times New Roman" w:hAnsi="Times New Roman"/>
          <w:sz w:val="24"/>
          <w:szCs w:val="24"/>
        </w:rPr>
        <w:t xml:space="preserve">13.2. bute turi būti įrengti apskaitos prietaisai ar įvadas (šalto, karšto vandens, dujų,  elektros ir kt.); </w:t>
      </w:r>
    </w:p>
    <w:p>
      <w:pPr>
        <w:pStyle w:val="NoSpacing"/>
        <w:ind w:firstLine="1298"/>
        <w:jc w:val="both"/>
        <w:rPr>
          <w:rFonts w:ascii="Times New Roman" w:hAnsi="Times New Roman"/>
          <w:sz w:val="24"/>
          <w:szCs w:val="24"/>
        </w:rPr>
      </w:pPr>
      <w:r>
        <w:rPr>
          <w:rFonts w:ascii="Times New Roman" w:hAnsi="Times New Roman"/>
          <w:sz w:val="24"/>
          <w:szCs w:val="24"/>
        </w:rPr>
        <w:t xml:space="preserve">13.3. siūlomas parduoti butas turi būti geros techninės būklės, tvarkingas, atitikti statybos bei specialiųjų normų (higienos, priešgaisrinės saugos ir kt.) reikalavimus: </w:t>
      </w:r>
    </w:p>
    <w:p>
      <w:pPr>
        <w:pStyle w:val="NoSpacing"/>
        <w:ind w:firstLine="1298"/>
        <w:jc w:val="both"/>
        <w:rPr>
          <w:rFonts w:ascii="Times New Roman" w:hAnsi="Times New Roman"/>
          <w:sz w:val="24"/>
          <w:szCs w:val="24"/>
        </w:rPr>
      </w:pPr>
      <w:r>
        <w:rPr>
          <w:rFonts w:ascii="Times New Roman" w:hAnsi="Times New Roman"/>
          <w:sz w:val="24"/>
          <w:szCs w:val="24"/>
        </w:rPr>
        <w:t xml:space="preserve">13.3.1. santechnikos įranga (vamzdynas, vonia arba dušas, klozetas, plautuvė, praustuvas, vandens maišytuvai turi būti be defektų, </w:t>
      </w:r>
      <w:r>
        <w:rPr>
          <w:rFonts w:ascii="Times New Roman" w:hAnsi="Times New Roman"/>
          <w:sz w:val="24"/>
          <w:szCs w:val="24"/>
        </w:rPr>
        <w:t>veikiantys</w:t>
      </w:r>
      <w:r>
        <w:rPr>
          <w:rFonts w:ascii="Times New Roman" w:hAnsi="Times New Roman"/>
          <w:sz w:val="24"/>
          <w:szCs w:val="24"/>
        </w:rPr>
        <w:t>);</w:t>
      </w:r>
    </w:p>
    <w:p>
      <w:pPr>
        <w:pStyle w:val="NoSpacing"/>
        <w:ind w:firstLine="1298"/>
        <w:jc w:val="both"/>
        <w:rPr>
          <w:rFonts w:ascii="Times New Roman" w:hAnsi="Times New Roman"/>
          <w:sz w:val="24"/>
          <w:szCs w:val="24"/>
        </w:rPr>
      </w:pPr>
      <w:r>
        <w:rPr>
          <w:rFonts w:ascii="Times New Roman" w:hAnsi="Times New Roman"/>
          <w:sz w:val="24"/>
          <w:szCs w:val="24"/>
        </w:rPr>
        <w:t xml:space="preserve">13.3.2. tvarkinga elektros instaliacija, jungtukai, šakutės lizdai be defektų; </w:t>
      </w:r>
    </w:p>
    <w:p>
      <w:pPr>
        <w:pStyle w:val="NoSpacing"/>
        <w:ind w:firstLine="1298"/>
        <w:jc w:val="both"/>
        <w:rPr>
          <w:rFonts w:ascii="Times New Roman" w:hAnsi="Times New Roman"/>
          <w:sz w:val="24"/>
          <w:szCs w:val="24"/>
        </w:rPr>
      </w:pPr>
      <w:r>
        <w:rPr>
          <w:rFonts w:ascii="Times New Roman" w:hAnsi="Times New Roman"/>
          <w:sz w:val="24"/>
          <w:szCs w:val="24"/>
        </w:rPr>
        <w:t>13.3.3. sienos, lubos ir grindys turi būti tvarkingos, švarios (neturi būti pelėsio);</w:t>
      </w:r>
    </w:p>
    <w:p>
      <w:pPr>
        <w:pStyle w:val="Normal"/>
        <w:spacing w:before="0" w:after="0"/>
        <w:ind w:firstLine="1298"/>
        <w:jc w:val="both"/>
        <w:rPr>
          <w:rFonts w:ascii="Calibri" w:hAnsi="Calibri"/>
          <w:sz w:val="24"/>
          <w:szCs w:val="24"/>
        </w:rPr>
      </w:pPr>
      <w:r>
        <w:rPr>
          <w:rFonts w:ascii="Times New Roman" w:hAnsi="Times New Roman"/>
          <w:sz w:val="24"/>
          <w:szCs w:val="24"/>
        </w:rPr>
        <w:t>13.3.4. tvarkinga, geros techninės būklės dujinė arba elektrinė viryklė su orkaite;</w:t>
      </w:r>
      <w:r>
        <w:rPr>
          <w:sz w:val="24"/>
          <w:szCs w:val="24"/>
        </w:rPr>
        <w:t xml:space="preserve"> </w:t>
      </w:r>
    </w:p>
    <w:p>
      <w:pPr>
        <w:pStyle w:val="Normal"/>
        <w:spacing w:before="0" w:after="0"/>
        <w:ind w:firstLine="1298"/>
        <w:jc w:val="both"/>
        <w:rPr>
          <w:rFonts w:ascii="Calibri" w:hAnsi="Calibri"/>
          <w:sz w:val="24"/>
          <w:szCs w:val="24"/>
        </w:rPr>
      </w:pPr>
      <w:r>
        <w:rPr>
          <w:rFonts w:ascii="Times New Roman" w:hAnsi="Times New Roman"/>
          <w:sz w:val="24"/>
          <w:szCs w:val="24"/>
        </w:rPr>
        <w:t>13.3.5. durys, langai turi būti sandarūs, techniškai tvarkingi, su privaloma furnitūra;</w:t>
      </w:r>
    </w:p>
    <w:p>
      <w:pPr>
        <w:pStyle w:val="NoSpacing"/>
        <w:ind w:firstLine="1298"/>
        <w:jc w:val="both"/>
        <w:rPr>
          <w:rFonts w:ascii="Times New Roman" w:hAnsi="Times New Roman"/>
          <w:sz w:val="24"/>
          <w:szCs w:val="24"/>
        </w:rPr>
      </w:pPr>
      <w:r>
        <w:rPr>
          <w:rFonts w:ascii="Times New Roman" w:hAnsi="Times New Roman"/>
          <w:sz w:val="24"/>
          <w:szCs w:val="24"/>
        </w:rPr>
        <w:t>13.4. butai perkami kartu su inventorizuotais ir teisiškai įregistruotais butų priklausiniais (rūsiais ir pan.), jei tokie yra, buto kadastro byla turi atitikti esamą buto patalpų padėtį;</w:t>
      </w:r>
    </w:p>
    <w:p>
      <w:pPr>
        <w:pStyle w:val="NoSpacing"/>
        <w:ind w:firstLine="1298"/>
        <w:jc w:val="both"/>
        <w:rPr>
          <w:rFonts w:ascii="Times New Roman" w:hAnsi="Times New Roman"/>
          <w:sz w:val="24"/>
          <w:szCs w:val="24"/>
        </w:rPr>
      </w:pPr>
      <w:r>
        <w:rPr>
          <w:rFonts w:ascii="Times New Roman" w:hAnsi="Times New Roman"/>
          <w:sz w:val="24"/>
          <w:szCs w:val="24"/>
        </w:rPr>
        <w:t>13.5. renovuoti už kreditavimo įstaigų kreditus ir nebaigtus išmokėti, tik gavus iš kredito įstaigos sutikimą;</w:t>
      </w:r>
    </w:p>
    <w:p>
      <w:pPr>
        <w:pStyle w:val="NoSpacing"/>
        <w:ind w:firstLine="1298"/>
        <w:jc w:val="both"/>
        <w:rPr>
          <w:rFonts w:ascii="Times New Roman" w:hAnsi="Times New Roman"/>
          <w:sz w:val="24"/>
          <w:szCs w:val="24"/>
        </w:rPr>
      </w:pPr>
      <w:r>
        <w:rPr>
          <w:rFonts w:ascii="Times New Roman" w:hAnsi="Times New Roman"/>
          <w:sz w:val="24"/>
          <w:szCs w:val="24"/>
        </w:rPr>
        <w:t>13.5. neperkami butai, kurie:</w:t>
      </w:r>
    </w:p>
    <w:p>
      <w:pPr>
        <w:pStyle w:val="NoSpacing"/>
        <w:ind w:firstLine="1298"/>
        <w:jc w:val="both"/>
        <w:rPr>
          <w:rFonts w:ascii="Times New Roman" w:hAnsi="Times New Roman"/>
          <w:sz w:val="24"/>
          <w:szCs w:val="24"/>
        </w:rPr>
      </w:pPr>
      <w:r>
        <w:rPr>
          <w:rFonts w:ascii="Times New Roman" w:hAnsi="Times New Roman"/>
          <w:sz w:val="24"/>
          <w:szCs w:val="24"/>
        </w:rPr>
        <w:t>13.5.1. Nekilnojamojo turto kadastro duomenimis yra fiziškai nusidėvėję daugiau kaip 70 proc.;</w:t>
      </w:r>
    </w:p>
    <w:p>
      <w:pPr>
        <w:pStyle w:val="NoSpacing"/>
        <w:ind w:firstLine="1298"/>
        <w:jc w:val="both"/>
        <w:rPr>
          <w:rFonts w:ascii="Times New Roman" w:hAnsi="Times New Roman"/>
          <w:sz w:val="24"/>
          <w:szCs w:val="24"/>
        </w:rPr>
      </w:pPr>
      <w:r>
        <w:rPr>
          <w:rFonts w:ascii="Times New Roman" w:hAnsi="Times New Roman"/>
          <w:sz w:val="24"/>
          <w:szCs w:val="24"/>
        </w:rPr>
        <w:t>13.5.2. su bendro naudojimo patalpomis (virtuve, tualetu, dušu arba vonia);</w:t>
      </w:r>
    </w:p>
    <w:p>
      <w:pPr>
        <w:pStyle w:val="NoSpacing"/>
        <w:ind w:firstLine="1298"/>
        <w:jc w:val="both"/>
        <w:rPr>
          <w:rFonts w:ascii="Times New Roman" w:hAnsi="Times New Roman"/>
          <w:sz w:val="24"/>
          <w:szCs w:val="24"/>
        </w:rPr>
      </w:pPr>
      <w:r>
        <w:rPr>
          <w:rFonts w:ascii="Times New Roman" w:hAnsi="Times New Roman"/>
          <w:sz w:val="24"/>
          <w:szCs w:val="24"/>
        </w:rPr>
        <w:t>13.5.3. įrengti pusrūsiuose, palėpėse, užstatytuose praėjimuose;</w:t>
      </w:r>
    </w:p>
    <w:p>
      <w:pPr>
        <w:pStyle w:val="NoSpacing"/>
        <w:ind w:firstLine="1298"/>
        <w:jc w:val="both"/>
        <w:rPr>
          <w:rFonts w:ascii="Times New Roman" w:hAnsi="Times New Roman"/>
          <w:sz w:val="24"/>
          <w:szCs w:val="24"/>
        </w:rPr>
      </w:pPr>
      <w:r>
        <w:rPr>
          <w:rFonts w:ascii="Times New Roman" w:hAnsi="Times New Roman"/>
          <w:sz w:val="24"/>
          <w:szCs w:val="24"/>
        </w:rPr>
        <w:t>13.5.4. kurių patalpų išdėstymas nesutampa su buto kadastro byloje nurodytais duomenimis;</w:t>
      </w:r>
    </w:p>
    <w:p>
      <w:pPr>
        <w:pStyle w:val="NoSpacing"/>
        <w:ind w:firstLine="1298"/>
        <w:jc w:val="both"/>
        <w:rPr>
          <w:rFonts w:ascii="Times New Roman" w:hAnsi="Times New Roman"/>
          <w:sz w:val="24"/>
          <w:szCs w:val="24"/>
        </w:rPr>
      </w:pPr>
      <w:r>
        <w:rPr>
          <w:rFonts w:ascii="Times New Roman" w:hAnsi="Times New Roman"/>
          <w:sz w:val="24"/>
          <w:szCs w:val="24"/>
        </w:rPr>
        <w:t>13.5.5. kurių baigtumas nėra 100 proc. (išskyrus atvejus, kai butas yra naujos statybos ir pasiūlymo pateikimo dieną yra neįrengtas, bet yra įsipareigojimas jį įrengti iki pirkimo ir pardavimo sutartyje numatytos datos);</w:t>
      </w:r>
    </w:p>
    <w:p>
      <w:pPr>
        <w:pStyle w:val="NoSpacing"/>
        <w:ind w:firstLine="1298"/>
        <w:jc w:val="both"/>
        <w:rPr>
          <w:rFonts w:ascii="Times New Roman" w:hAnsi="Times New Roman"/>
          <w:i/>
          <w:i/>
          <w:sz w:val="24"/>
          <w:szCs w:val="24"/>
        </w:rPr>
      </w:pPr>
      <w:r>
        <w:rPr>
          <w:rFonts w:ascii="Times New Roman" w:hAnsi="Times New Roman"/>
          <w:sz w:val="24"/>
          <w:szCs w:val="24"/>
        </w:rPr>
        <w:t>14. Tas pats kandidatas gali teikti pasiūlymus dėl vienos ar daugiau pirkimo dalių,  pildydamas pasiūlymo formą (1 priedas). Tokiu atveju bus laikoma, kad kandidato pasiūlytas butas, atitinkantis tas pačias kelių pirkimo dalių charakteristikas, yra pateiktas dėl visų tokių butų. Pirkimo dokumentuose nurodytos sąlygos ir reikalavimai taikomi visoms pirkimo dalims.</w:t>
      </w:r>
    </w:p>
    <w:p>
      <w:pPr>
        <w:pStyle w:val="NoSpacing"/>
        <w:ind w:firstLine="1298"/>
        <w:jc w:val="both"/>
        <w:rPr>
          <w:rFonts w:ascii="Times New Roman" w:hAnsi="Times New Roman"/>
          <w:sz w:val="24"/>
          <w:szCs w:val="24"/>
        </w:rPr>
      </w:pPr>
      <w:r>
        <w:rPr>
          <w:rFonts w:ascii="Times New Roman" w:hAnsi="Times New Roman"/>
          <w:sz w:val="24"/>
          <w:szCs w:val="24"/>
        </w:rPr>
        <w:t>15.</w:t>
      </w:r>
      <w:r>
        <w:rPr>
          <w:rFonts w:ascii="Times New Roman" w:hAnsi="Times New Roman"/>
          <w:b/>
          <w:sz w:val="24"/>
          <w:szCs w:val="24"/>
        </w:rPr>
        <w:t xml:space="preserve"> </w:t>
      </w:r>
      <w:r>
        <w:rPr>
          <w:rFonts w:ascii="Times New Roman" w:hAnsi="Times New Roman"/>
          <w:sz w:val="24"/>
          <w:szCs w:val="24"/>
        </w:rPr>
        <w:t>Buto pirkimo ir pardavimo sutarties sudarymo dieną nustatyta tvarka turi būti sumokėti visi mokesčiai už komunalines paslaugas, karštą ir šaltą vandenį, elektros ir šilumos energiją, dujas, vietinė rinkliava ir kt.</w:t>
      </w:r>
    </w:p>
    <w:p>
      <w:pPr>
        <w:pStyle w:val="NoSpacing"/>
        <w:ind w:firstLine="1298"/>
        <w:jc w:val="both"/>
        <w:rPr>
          <w:rFonts w:ascii="Times New Roman" w:hAnsi="Times New Roman"/>
          <w:sz w:val="24"/>
          <w:szCs w:val="24"/>
        </w:rPr>
      </w:pPr>
      <w:r>
        <w:rPr>
          <w:rFonts w:ascii="Times New Roman" w:hAnsi="Times New Roman"/>
          <w:sz w:val="24"/>
          <w:szCs w:val="24"/>
        </w:rPr>
        <w:t>16. Butai negali būti ginčo objektai teisme, areštuoti. Jei siūlomas pirkti butas pasiūlymo metu yra įkeistas ar kitaip suvaržytos jo valdymo ir naudojimo teisės, toks pasiūlymas bus vertinamas pagal sąlygų apraše numatytus vertinimo kriterijus, tačiau laimėjus derybas, nuo komisijos priimto galutinio sprendimo iki pirkimo ir pardavimo sutarties pasirašymo datos turi būti pateikti pagrindimo dokumentai, kad nėra teisinių ar kitų kliūčių pasiūlytam butui įsigyti ir numatytai veiklai jame vykdyti.</w:t>
      </w:r>
    </w:p>
    <w:p>
      <w:pPr>
        <w:pStyle w:val="NoSpacing"/>
        <w:ind w:firstLine="1298"/>
        <w:jc w:val="both"/>
        <w:rPr>
          <w:rFonts w:ascii="Times New Roman" w:hAnsi="Times New Roman"/>
          <w:sz w:val="24"/>
          <w:szCs w:val="24"/>
        </w:rPr>
      </w:pPr>
      <w:r>
        <w:rPr>
          <w:rFonts w:ascii="Times New Roman" w:hAnsi="Times New Roman"/>
          <w:sz w:val="24"/>
          <w:szCs w:val="24"/>
        </w:rPr>
        <w:t xml:space="preserve">17. Įvykdžius pirkimo procedūras, butai ir jų priklausiniai (sandėliukai rūsyje) turi būti perduodami geros techninės būklės, tvarkingi, švarūs, atlaisvinti, be jokių apsunkinimų disponuoti ir valdyti. </w:t>
      </w:r>
    </w:p>
    <w:p>
      <w:pPr>
        <w:pStyle w:val="BodyText"/>
        <w:spacing w:before="0" w:after="0"/>
        <w:jc w:val="center"/>
        <w:rPr>
          <w:rFonts w:ascii="Times New Roman" w:hAnsi="Times New Roman"/>
          <w:b/>
          <w:szCs w:val="24"/>
        </w:rPr>
      </w:pPr>
      <w:r>
        <w:rPr>
          <w:rFonts w:ascii="Times New Roman" w:hAnsi="Times New Roman"/>
          <w:b/>
          <w:szCs w:val="24"/>
        </w:rPr>
      </w:r>
    </w:p>
    <w:p>
      <w:pPr>
        <w:pStyle w:val="BodyText"/>
        <w:spacing w:before="0" w:after="0"/>
        <w:jc w:val="center"/>
        <w:rPr>
          <w:rFonts w:ascii="Times New Roman" w:hAnsi="Times New Roman"/>
          <w:b/>
          <w:szCs w:val="24"/>
        </w:rPr>
      </w:pPr>
      <w:r>
        <w:rPr>
          <w:rFonts w:ascii="Times New Roman" w:hAnsi="Times New Roman"/>
          <w:b/>
          <w:szCs w:val="24"/>
        </w:rPr>
        <w:t>III SKYRIUS</w:t>
      </w:r>
    </w:p>
    <w:p>
      <w:pPr>
        <w:pStyle w:val="BodyText"/>
        <w:spacing w:before="0" w:after="0"/>
        <w:jc w:val="center"/>
        <w:rPr>
          <w:rFonts w:ascii="Times New Roman" w:hAnsi="Times New Roman"/>
          <w:b/>
          <w:szCs w:val="24"/>
        </w:rPr>
      </w:pPr>
      <w:r>
        <w:rPr>
          <w:rFonts w:ascii="Times New Roman" w:hAnsi="Times New Roman"/>
          <w:b/>
          <w:szCs w:val="24"/>
        </w:rPr>
        <w:t>PASIŪLYMŲ RENGIMAS, PATEIKIMAS, KEITIMAS</w:t>
      </w:r>
    </w:p>
    <w:p>
      <w:pPr>
        <w:pStyle w:val="BodyText"/>
        <w:spacing w:before="0" w:after="0"/>
        <w:jc w:val="center"/>
        <w:rPr>
          <w:rFonts w:ascii="Times New Roman" w:hAnsi="Times New Roman"/>
          <w:b/>
          <w:szCs w:val="24"/>
        </w:rPr>
      </w:pPr>
      <w:r>
        <w:rPr>
          <w:rFonts w:ascii="Times New Roman" w:hAnsi="Times New Roman"/>
          <w:b/>
          <w:szCs w:val="24"/>
        </w:rPr>
      </w:r>
    </w:p>
    <w:p>
      <w:pPr>
        <w:pStyle w:val="NoSpacing"/>
        <w:ind w:firstLine="1298"/>
        <w:jc w:val="both"/>
        <w:rPr>
          <w:rFonts w:ascii="Times New Roman" w:hAnsi="Times New Roman"/>
          <w:sz w:val="24"/>
          <w:szCs w:val="24"/>
        </w:rPr>
      </w:pPr>
      <w:r>
        <w:rPr>
          <w:rFonts w:ascii="Times New Roman" w:hAnsi="Times New Roman"/>
          <w:sz w:val="24"/>
          <w:szCs w:val="24"/>
        </w:rPr>
        <w:t>18. Pasiūlymai dalyvauti skelbiamose derybose turi būti pateikti iki skelbime nurodytos dienos. Vėliau pateikti pasiūlymai nebus nagrinėjami.</w:t>
      </w:r>
    </w:p>
    <w:p>
      <w:pPr>
        <w:pStyle w:val="NoSpacing"/>
        <w:ind w:firstLine="1298"/>
        <w:jc w:val="both"/>
        <w:rPr>
          <w:rFonts w:ascii="Times New Roman" w:hAnsi="Times New Roman"/>
          <w:sz w:val="24"/>
          <w:szCs w:val="24"/>
        </w:rPr>
      </w:pPr>
      <w:r>
        <w:rPr>
          <w:rFonts w:ascii="Times New Roman" w:hAnsi="Times New Roman"/>
          <w:sz w:val="24"/>
          <w:szCs w:val="24"/>
        </w:rPr>
        <w:t>19. Kandidatas pasiūlymą dalyvauti derybose ir kitus dokumentus pateikia lietuvių kalba.</w:t>
      </w:r>
    </w:p>
    <w:p>
      <w:pPr>
        <w:pStyle w:val="NoSpacing"/>
        <w:ind w:firstLine="1298"/>
        <w:jc w:val="both"/>
        <w:rPr>
          <w:rFonts w:ascii="Times New Roman" w:hAnsi="Times New Roman"/>
          <w:strike/>
          <w:sz w:val="24"/>
          <w:szCs w:val="24"/>
        </w:rPr>
      </w:pPr>
      <w:r>
        <w:rPr>
          <w:rFonts w:ascii="Times New Roman" w:hAnsi="Times New Roman"/>
          <w:sz w:val="24"/>
          <w:szCs w:val="24"/>
        </w:rPr>
        <w:t>20. Pasiūlymus gali pateikti fiziniai ar juridiniai asmenys.</w:t>
      </w:r>
    </w:p>
    <w:p>
      <w:pPr>
        <w:pStyle w:val="NoSpacing"/>
        <w:ind w:firstLine="1298"/>
        <w:jc w:val="both"/>
        <w:rPr>
          <w:rFonts w:ascii="Times New Roman" w:hAnsi="Times New Roman"/>
          <w:sz w:val="24"/>
          <w:szCs w:val="24"/>
        </w:rPr>
      </w:pPr>
      <w:r>
        <w:rPr>
          <w:rFonts w:ascii="Times New Roman" w:hAnsi="Times New Roman"/>
          <w:sz w:val="24"/>
          <w:szCs w:val="24"/>
        </w:rPr>
        <w:t xml:space="preserve">21. Kandidatas, pageidaujantis parduoti butą ir dalyvauti derybose, pateikia komisijai pasiūlymą raštu, pasirašytą kandidato ar jo įgalioto asmens. Kandidatas pasiūlymą pateikia pagal sąlygų aprašo 1 priede pateiktą formą. </w:t>
      </w:r>
    </w:p>
    <w:p>
      <w:pPr>
        <w:pStyle w:val="NoSpacing"/>
        <w:ind w:firstLine="1298"/>
        <w:jc w:val="both"/>
        <w:rPr>
          <w:rFonts w:ascii="Times New Roman" w:hAnsi="Times New Roman"/>
          <w:sz w:val="24"/>
          <w:szCs w:val="24"/>
        </w:rPr>
      </w:pPr>
      <w:r>
        <w:rPr>
          <w:rFonts w:ascii="Times New Roman" w:hAnsi="Times New Roman"/>
          <w:sz w:val="24"/>
          <w:szCs w:val="24"/>
        </w:rPr>
        <w:t>22. Pasiūlymą sudaro kandidato dokumentų visuma:</w:t>
      </w:r>
    </w:p>
    <w:p>
      <w:pPr>
        <w:pStyle w:val="NoSpacing"/>
        <w:ind w:firstLine="1298"/>
        <w:jc w:val="both"/>
        <w:rPr>
          <w:rFonts w:ascii="Times New Roman" w:hAnsi="Times New Roman"/>
          <w:sz w:val="24"/>
          <w:szCs w:val="24"/>
        </w:rPr>
      </w:pPr>
      <w:r>
        <w:rPr>
          <w:rFonts w:ascii="Times New Roman" w:hAnsi="Times New Roman"/>
          <w:sz w:val="24"/>
          <w:szCs w:val="24"/>
        </w:rPr>
        <w:t>22.1. siūlomo pirkti buto:</w:t>
      </w:r>
    </w:p>
    <w:p>
      <w:pPr>
        <w:pStyle w:val="NoSpacing"/>
        <w:ind w:firstLine="1298"/>
        <w:jc w:val="both"/>
        <w:rPr>
          <w:rFonts w:ascii="Times New Roman" w:hAnsi="Times New Roman"/>
          <w:sz w:val="24"/>
          <w:szCs w:val="24"/>
        </w:rPr>
      </w:pPr>
      <w:r>
        <w:rPr>
          <w:rFonts w:ascii="Times New Roman" w:hAnsi="Times New Roman"/>
          <w:sz w:val="24"/>
          <w:szCs w:val="24"/>
        </w:rPr>
        <w:t>22.1.1. nuosavybę patvirtinančių dokumentų kopijos (Nekilnojamo turto registro centrinio duomenų banko išrašas,jame turi būti nurodytas buto fizinio nusidėvėjimo procentas), patvirtintos teisės aktų nustatyta tvarka;</w:t>
      </w:r>
    </w:p>
    <w:p>
      <w:pPr>
        <w:pStyle w:val="NoSpacing"/>
        <w:ind w:firstLine="1298"/>
        <w:jc w:val="both"/>
        <w:rPr>
          <w:rFonts w:ascii="Times New Roman" w:hAnsi="Times New Roman"/>
          <w:sz w:val="24"/>
          <w:szCs w:val="24"/>
        </w:rPr>
      </w:pPr>
      <w:r>
        <w:rPr>
          <w:rFonts w:ascii="Times New Roman" w:hAnsi="Times New Roman"/>
          <w:sz w:val="24"/>
          <w:szCs w:val="24"/>
        </w:rPr>
        <w:t>22.1.2. kadastro duomenų bylos kopija;</w:t>
      </w:r>
    </w:p>
    <w:p>
      <w:pPr>
        <w:pStyle w:val="NoSpacing"/>
        <w:ind w:firstLine="1298"/>
        <w:jc w:val="both"/>
        <w:rPr>
          <w:rFonts w:ascii="Times New Roman" w:hAnsi="Times New Roman"/>
          <w:sz w:val="24"/>
          <w:szCs w:val="24"/>
        </w:rPr>
      </w:pPr>
      <w:r>
        <w:rPr>
          <w:rFonts w:ascii="Times New Roman" w:hAnsi="Times New Roman"/>
          <w:sz w:val="24"/>
          <w:szCs w:val="24"/>
        </w:rPr>
        <w:t>22.1.3. įgaliojimus patvirtinantys dokumentai, suteikiantys teisę asmeniui derėtis dėl buto pardavimo;</w:t>
      </w:r>
    </w:p>
    <w:p>
      <w:pPr>
        <w:pStyle w:val="NoSpacing"/>
        <w:ind w:firstLine="1298"/>
        <w:jc w:val="both"/>
        <w:rPr>
          <w:rFonts w:ascii="Times New Roman" w:hAnsi="Times New Roman"/>
          <w:sz w:val="24"/>
          <w:szCs w:val="24"/>
        </w:rPr>
      </w:pPr>
      <w:r>
        <w:rPr>
          <w:rFonts w:ascii="Times New Roman" w:hAnsi="Times New Roman"/>
          <w:sz w:val="24"/>
          <w:szCs w:val="24"/>
        </w:rPr>
        <w:t>22.1.4. pastato arba buto energetinio naudingumo sertifikato kopija;</w:t>
      </w:r>
    </w:p>
    <w:p>
      <w:pPr>
        <w:pStyle w:val="NoSpacing"/>
        <w:ind w:firstLine="1298"/>
        <w:jc w:val="both"/>
        <w:rPr>
          <w:rFonts w:ascii="Times New Roman" w:hAnsi="Times New Roman"/>
          <w:sz w:val="24"/>
          <w:szCs w:val="24"/>
        </w:rPr>
      </w:pPr>
      <w:r>
        <w:rPr>
          <w:rFonts w:ascii="Times New Roman" w:hAnsi="Times New Roman"/>
          <w:sz w:val="24"/>
          <w:szCs w:val="24"/>
        </w:rPr>
        <w:t xml:space="preserve">22.1.5.  kita pardavėjo nuomone svarbi informacija </w:t>
      </w:r>
    </w:p>
    <w:p>
      <w:pPr>
        <w:pStyle w:val="NoSpacing"/>
        <w:ind w:firstLine="1298"/>
        <w:jc w:val="both"/>
        <w:rPr>
          <w:rFonts w:ascii="Times New Roman" w:hAnsi="Times New Roman"/>
          <w:sz w:val="24"/>
          <w:szCs w:val="24"/>
        </w:rPr>
      </w:pPr>
      <w:r>
        <w:rPr>
          <w:rFonts w:ascii="Times New Roman" w:hAnsi="Times New Roman"/>
          <w:sz w:val="24"/>
          <w:szCs w:val="24"/>
        </w:rPr>
        <w:t>22.1.6. informacija apie namo, kuriame yra siūlomas pirkti butas, renovavimą (3 priedas).</w:t>
      </w:r>
    </w:p>
    <w:p>
      <w:pPr>
        <w:pStyle w:val="NoSpacing"/>
        <w:ind w:firstLine="1298"/>
        <w:jc w:val="both"/>
        <w:rPr>
          <w:rFonts w:ascii="Times New Roman" w:hAnsi="Times New Roman"/>
          <w:sz w:val="24"/>
          <w:szCs w:val="24"/>
        </w:rPr>
      </w:pPr>
      <w:r>
        <w:rPr>
          <w:rFonts w:ascii="Times New Roman" w:hAnsi="Times New Roman"/>
          <w:sz w:val="24"/>
          <w:szCs w:val="24"/>
        </w:rPr>
        <w:t xml:space="preserve">22.2. pasiūlymas su parduodamo buto dokumentų kopijomis pateikiamas užklijuotame voke su atitinkamu užrašu, kurioms pirkimo dalims teikiamas, nurodomi kandidato rekvizitai (vardas, pavardė, adresas ir telefono numeris; juridinio asmens pavadinimas, adresas ir telefono numeris) </w:t>
      </w:r>
      <w:r>
        <w:rPr>
          <w:rFonts w:ascii="Times New Roman" w:hAnsi="Times New Roman"/>
          <w:sz w:val="24"/>
          <w:szCs w:val="24"/>
        </w:rPr>
        <w:t>arba el.paštu.</w:t>
      </w:r>
    </w:p>
    <w:p>
      <w:pPr>
        <w:pStyle w:val="NoSpacing"/>
        <w:ind w:firstLine="1298"/>
        <w:jc w:val="both"/>
        <w:rPr>
          <w:rFonts w:ascii="Times New Roman" w:hAnsi="Times New Roman"/>
          <w:sz w:val="24"/>
          <w:szCs w:val="24"/>
        </w:rPr>
      </w:pPr>
      <w:r>
        <w:rPr>
          <w:rFonts w:ascii="Times New Roman" w:hAnsi="Times New Roman"/>
          <w:sz w:val="24"/>
          <w:szCs w:val="24"/>
        </w:rPr>
        <w:t>23. Pasiūlymas turi galioti 90 dienų. Jeigu pasiūlyme nenurodytas jo galiojimo laikas, laikoma, kad jis galioja tiek, kiek numatyta pirkimo dokumentuose. Pasiūlymų galiojimo laikotarpiui nepasibaigus, savivaldybės administracija gali prašyti, kad kandidatai pratęstų pasiūlymų galiojimą iki konkretaus nurodyto laiko, ir praneša apie tai visiems kandidatams. Jei kandidatas iki savivaldybės administracijos nustatytos datos neatsako į prašymą pratęsti pasiūlymo galiojimą, laikoma, kad jis atmetė prašymą pratęsti pasiūlymo galiojimo terminą. Bet kokiu atveju pasiūlymo galiojimo termino pratęsimas nesuteikia teisės kandidatui pakeisti pasiūlymo turinio.</w:t>
      </w:r>
    </w:p>
    <w:p>
      <w:pPr>
        <w:pStyle w:val="NoSpacing"/>
        <w:ind w:firstLine="1298"/>
        <w:jc w:val="both"/>
        <w:rPr>
          <w:rFonts w:ascii="Times New Roman" w:hAnsi="Times New Roman"/>
          <w:sz w:val="24"/>
          <w:szCs w:val="24"/>
        </w:rPr>
      </w:pPr>
      <w:r>
        <w:rPr>
          <w:rFonts w:ascii="Times New Roman" w:hAnsi="Times New Roman"/>
          <w:sz w:val="24"/>
          <w:szCs w:val="24"/>
        </w:rPr>
        <w:t>24. Perkančioji organizacija neatsako už pašto vėlavimus ar kitus nenumatytus atvejus, dėl kurių pasiūlymai nebuvo gauti ar gauti pavėluotai. Pavėluotai gauti pasiūlymai grąžinami kandidatams registruotu laišku.</w:t>
      </w:r>
    </w:p>
    <w:p>
      <w:pPr>
        <w:pStyle w:val="NoSpacing"/>
        <w:ind w:firstLine="1298"/>
        <w:jc w:val="both"/>
        <w:rPr>
          <w:rFonts w:ascii="Times New Roman" w:hAnsi="Times New Roman"/>
          <w:sz w:val="24"/>
          <w:szCs w:val="24"/>
        </w:rPr>
      </w:pPr>
      <w:r>
        <w:rPr>
          <w:rFonts w:ascii="Times New Roman" w:hAnsi="Times New Roman"/>
          <w:sz w:val="24"/>
          <w:szCs w:val="24"/>
        </w:rPr>
        <w:t xml:space="preserve">25. Pasiūlymai priimami adresu Laisvės a. 12, Prienai: savivaldybės administracijos priimamajame, Investicijų skyriuje (113 kab.) arba pateikiami el. paštu administracija@prienai.lt  iki </w:t>
      </w:r>
      <w:bookmarkStart w:id="1" w:name="_Hlk521498552"/>
      <w:r>
        <w:rPr>
          <w:rFonts w:ascii="Times New Roman" w:hAnsi="Times New Roman"/>
          <w:sz w:val="24"/>
          <w:szCs w:val="24"/>
        </w:rPr>
        <w:t xml:space="preserve">2026 m. </w:t>
      </w:r>
      <w:r>
        <w:rPr>
          <w:rFonts w:ascii="Times New Roman" w:hAnsi="Times New Roman"/>
          <w:sz w:val="24"/>
          <w:szCs w:val="24"/>
        </w:rPr>
        <w:t>liepos 23</w:t>
      </w:r>
      <w:r>
        <w:rPr>
          <w:rFonts w:ascii="Times New Roman" w:hAnsi="Times New Roman"/>
          <w:sz w:val="24"/>
          <w:szCs w:val="24"/>
        </w:rPr>
        <w:t xml:space="preserve"> d. 17.00 val</w:t>
      </w:r>
      <w:bookmarkEnd w:id="1"/>
      <w:r>
        <w:rPr>
          <w:rFonts w:ascii="Times New Roman" w:hAnsi="Times New Roman"/>
          <w:sz w:val="24"/>
          <w:szCs w:val="24"/>
        </w:rPr>
        <w:t xml:space="preserve">. darbo dienomis ir darbo valandomis. Informacija teikiama tel. (0 656) 06937. </w:t>
      </w:r>
    </w:p>
    <w:p>
      <w:pPr>
        <w:pStyle w:val="NoSpacing"/>
        <w:ind w:firstLine="1298"/>
        <w:jc w:val="both"/>
        <w:rPr>
          <w:rFonts w:ascii="Times New Roman" w:hAnsi="Times New Roman"/>
          <w:sz w:val="24"/>
          <w:szCs w:val="24"/>
        </w:rPr>
      </w:pPr>
      <w:r>
        <w:rPr>
          <w:rFonts w:ascii="Times New Roman" w:hAnsi="Times New Roman"/>
          <w:sz w:val="24"/>
          <w:szCs w:val="24"/>
        </w:rPr>
        <w:t>26. Kandidatas iki galutinio pasiūlymų pateikimo termino turi teisę pakeisti, papildyti arba atšaukti savo pasiūlymą. Toks pakeitimas arba pranešimas, kad pasiūlymas atšaukiamas, pripažįstamas galiojančiu, jeigu savivaldybės administracija jį gauna raštu iki pasiūlymų pateikimo termino pabaigos.</w:t>
      </w:r>
    </w:p>
    <w:p>
      <w:pPr>
        <w:pStyle w:val="NoSpacing"/>
        <w:ind w:firstLine="1298"/>
        <w:jc w:val="both"/>
        <w:rPr>
          <w:rFonts w:ascii="Times New Roman" w:hAnsi="Times New Roman"/>
          <w:sz w:val="24"/>
          <w:szCs w:val="24"/>
        </w:rPr>
      </w:pPr>
      <w:r>
        <w:rPr>
          <w:rFonts w:ascii="Times New Roman" w:hAnsi="Times New Roman"/>
          <w:sz w:val="24"/>
          <w:szCs w:val="24"/>
        </w:rPr>
      </w:r>
    </w:p>
    <w:p>
      <w:pPr>
        <w:pStyle w:val="NoSpacing"/>
        <w:ind w:firstLine="129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b/>
          <w:sz w:val="24"/>
          <w:szCs w:val="24"/>
        </w:rPr>
      </w:pPr>
      <w:r>
        <w:rPr>
          <w:rFonts w:ascii="Times New Roman" w:hAnsi="Times New Roman"/>
          <w:b/>
          <w:sz w:val="24"/>
          <w:szCs w:val="24"/>
        </w:rPr>
        <w:t xml:space="preserve">IV SKYRIUS </w:t>
      </w:r>
    </w:p>
    <w:p>
      <w:pPr>
        <w:pStyle w:val="NoSpacing"/>
        <w:jc w:val="center"/>
        <w:rPr>
          <w:rFonts w:ascii="Times New Roman" w:hAnsi="Times New Roman"/>
          <w:b/>
          <w:sz w:val="24"/>
          <w:szCs w:val="24"/>
        </w:rPr>
      </w:pPr>
      <w:r>
        <w:rPr>
          <w:rFonts w:ascii="Times New Roman" w:hAnsi="Times New Roman"/>
          <w:b/>
          <w:sz w:val="24"/>
          <w:szCs w:val="24"/>
        </w:rPr>
        <w:t>PIRKIMO DOKUMENTAI IR JŲ TEIKIMAS</w:t>
      </w:r>
    </w:p>
    <w:p>
      <w:pPr>
        <w:pStyle w:val="NoSpacing"/>
        <w:ind w:firstLine="1298"/>
        <w:jc w:val="center"/>
        <w:rPr>
          <w:rFonts w:ascii="Times New Roman" w:hAnsi="Times New Roman"/>
          <w:b/>
          <w:sz w:val="24"/>
          <w:szCs w:val="24"/>
        </w:rPr>
      </w:pPr>
      <w:r>
        <w:rPr>
          <w:rFonts w:ascii="Times New Roman" w:hAnsi="Times New Roman"/>
          <w:b/>
          <w:sz w:val="24"/>
          <w:szCs w:val="24"/>
        </w:rPr>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 xml:space="preserve">27. Kandidatai sąlygų aprašą (pirkimo sąlygas ir kitus dokumentus, susijusius su butų pirkimu) gali gauti savivaldybės administracijos priimamajame arba Investicijų skyriuje (113 kab.), </w:t>
      </w:r>
      <w:r>
        <w:rPr>
          <w:rFonts w:ascii="Times New Roman" w:hAnsi="Times New Roman"/>
          <w:sz w:val="24"/>
          <w:szCs w:val="24"/>
        </w:rPr>
        <w:t xml:space="preserve">arba </w:t>
      </w:r>
      <w:r>
        <w:rPr>
          <w:rFonts w:ascii="Times New Roman" w:hAnsi="Times New Roman"/>
          <w:sz w:val="24"/>
          <w:szCs w:val="24"/>
        </w:rPr>
        <w:t xml:space="preserve"> savivaldybės interneto svetainėje </w:t>
      </w:r>
      <w:hyperlink r:id="rId2">
        <w:r>
          <w:rPr>
            <w:rStyle w:val="Hyperlink"/>
            <w:rFonts w:ascii="Times New Roman" w:hAnsi="Times New Roman"/>
            <w:sz w:val="24"/>
            <w:szCs w:val="24"/>
          </w:rPr>
          <w:t>https://prienai.lt</w:t>
        </w:r>
      </w:hyperlink>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r>
    </w:p>
    <w:p>
      <w:pPr>
        <w:pStyle w:val="BodyText"/>
        <w:spacing w:before="0" w:after="0"/>
        <w:jc w:val="center"/>
        <w:rPr>
          <w:rFonts w:ascii="Times New Roman" w:hAnsi="Times New Roman"/>
          <w:b/>
          <w:sz w:val="24"/>
          <w:szCs w:val="24"/>
        </w:rPr>
      </w:pPr>
      <w:r>
        <w:rPr>
          <w:rFonts w:ascii="Times New Roman" w:hAnsi="Times New Roman"/>
          <w:b/>
          <w:sz w:val="24"/>
          <w:szCs w:val="24"/>
        </w:rPr>
        <w:t xml:space="preserve">V SKYRIUS </w:t>
      </w:r>
    </w:p>
    <w:p>
      <w:pPr>
        <w:pStyle w:val="BodyText"/>
        <w:spacing w:before="0" w:after="0"/>
        <w:jc w:val="center"/>
        <w:rPr>
          <w:rFonts w:ascii="Times New Roman" w:hAnsi="Times New Roman"/>
          <w:b/>
          <w:sz w:val="24"/>
          <w:szCs w:val="24"/>
        </w:rPr>
      </w:pPr>
      <w:r>
        <w:rPr>
          <w:rFonts w:ascii="Times New Roman" w:hAnsi="Times New Roman"/>
          <w:b/>
          <w:sz w:val="24"/>
          <w:szCs w:val="24"/>
        </w:rPr>
        <w:t>KANDIDATŲ ATRANKA Į DERYBAS, KVIETIMAS DERĖTIS IR DERYBOS</w:t>
      </w:r>
    </w:p>
    <w:p>
      <w:pPr>
        <w:pStyle w:val="NoSpacing"/>
        <w:rPr>
          <w:rFonts w:ascii="Times New Roman" w:hAnsi="Times New Roman"/>
          <w:sz w:val="24"/>
          <w:szCs w:val="24"/>
        </w:rPr>
      </w:pPr>
      <w:r>
        <w:rPr>
          <w:rFonts w:ascii="Times New Roman" w:hAnsi="Times New Roman"/>
          <w:sz w:val="24"/>
          <w:szCs w:val="24"/>
        </w:rPr>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28. Vokai su pasiūlymais atplėšiami komisijos posėdyje. Pasiūlymai vertinami konfidencialiai, nedalyvaujant pasiūlymus pateikusiems kandidatams ar jų atstovams.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29. Komisija nagrinėja: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29.1. ar pasiūlymas atitinka sąlygų apraše nustatytus reikalavimus;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29.2. ar siūlomas pirkti butas atitinka sąlygų aprašo reikalavimus.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30. Iškilus klausimų dėl pasiūlymų turinio ir komisijai paprašius, kandidatai per nustatytą terminą, kuris negali būti trumpesnis kaip 3 darbo dienos, privalo pateikti nepateiktus dokumentus, papildomus tikslinimus bei paaiškinimus, nekeisdami pasiūlymo turinio.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31. Komisija atmeta kandidato pasiūlymą, jeigu:</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31.1. kandidatas kartu su pasiūlymu ar per nustatytą papildomą terminą nepateikė reikalaujamų dokumentų ar informacijos;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31.2. pasiūlymas (taip pat siūlomas pirkti butas) neatitinka sąlygų apraše nustatytų reikalavimų;</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31.3. kandidatas pateikė melagingą informaciją.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32. Komisija ne vėliau kaip per 5 darbo dienas nuo paskutinės pasiūlymų pateikimo dienos pateikia kandidatui motyvuotą atsakymą, kodėl kandidato pasiūlymas atmetamas.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33. Jeigu nė vieno iš konkrečios pirkimo dalies kandidatų pateiktų siūlomų pirkti butų dokumentai neatitinka reikalavimų, nustatytų pirkimo dokumentuose, tos pirkimo dalies  procedūros atliekamos iš naujo.</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34. Siūlomus pirkti butus komisija apžiūri ir įvertina siūlomų pirkti butų atitikimą pirkimo sąlygų reikalavimams. Pildomos techninio vertinimo formos (2 priedas).</w:t>
      </w:r>
    </w:p>
    <w:p>
      <w:pPr>
        <w:pStyle w:val="NoSpacing"/>
        <w:tabs>
          <w:tab w:val="clear" w:pos="1296"/>
          <w:tab w:val="left" w:pos="709" w:leader="none"/>
          <w:tab w:val="left" w:pos="1560" w:leader="none"/>
        </w:tabs>
        <w:ind w:firstLine="1298"/>
        <w:jc w:val="both"/>
        <w:rPr>
          <w:rFonts w:ascii="Times New Roman" w:hAnsi="Times New Roman"/>
          <w:color w:themeColor="text1" w:val="000000"/>
          <w:sz w:val="24"/>
          <w:szCs w:val="24"/>
        </w:rPr>
      </w:pPr>
      <w:r>
        <w:rPr>
          <w:rFonts w:ascii="Times New Roman" w:hAnsi="Times New Roman"/>
          <w:sz w:val="24"/>
          <w:szCs w:val="24"/>
        </w:rPr>
        <w:t xml:space="preserve">35. Jeigu butų techninės būklės duomenys neatitinka pirkimo sąlygose nustatytų </w:t>
      </w:r>
      <w:r>
        <w:rPr>
          <w:rFonts w:ascii="Times New Roman" w:hAnsi="Times New Roman"/>
          <w:color w:themeColor="text1" w:val="000000"/>
          <w:sz w:val="24"/>
          <w:szCs w:val="24"/>
        </w:rPr>
        <w:t>reikalavimų, kandidatų dokumentai atmetami, ne vėliau kaip per 5 darbo dienas nuo pasiūlymų ir parduodamų butų dokumentų pateikimo termino pabaigos pateikiant kandidatui motyvuotą atsakymą dėl dokumentų atmetimo.</w:t>
      </w:r>
    </w:p>
    <w:p>
      <w:pPr>
        <w:pStyle w:val="NoSpacing"/>
        <w:tabs>
          <w:tab w:val="clear" w:pos="1296"/>
          <w:tab w:val="left" w:pos="709" w:leader="none"/>
          <w:tab w:val="left" w:pos="1560" w:leader="none"/>
        </w:tabs>
        <w:ind w:firstLine="1298"/>
        <w:jc w:val="both"/>
        <w:rPr>
          <w:rFonts w:ascii="Times New Roman" w:hAnsi="Times New Roman"/>
          <w:color w:themeColor="text1" w:val="000000"/>
          <w:sz w:val="24"/>
          <w:szCs w:val="24"/>
        </w:rPr>
      </w:pPr>
      <w:r>
        <w:rPr>
          <w:rFonts w:ascii="Times New Roman" w:hAnsi="Times New Roman"/>
          <w:color w:themeColor="text1" w:val="000000"/>
          <w:sz w:val="24"/>
          <w:szCs w:val="24"/>
        </w:rPr>
        <w:t>36. Kvietimą derėtis dėl kainos ir kitų sąlygų (techninių, ekonominių ir kitokių pirkimo sąlygose nustatytų reikalavimų) komisija ne vėliau kaip per 5 darbo dienas nuo pasiūlymų ir parduodamų butų dokumentų pateikimo termino pabaigos vienu metu  išsiunčia visiems kandidatams, kurių pasiūlymai neatmesti. Kvietime nurodoma derybų data, laikas ir vieta.</w:t>
      </w:r>
    </w:p>
    <w:p>
      <w:pPr>
        <w:pStyle w:val="NoSpacing"/>
        <w:tabs>
          <w:tab w:val="clear" w:pos="1296"/>
          <w:tab w:val="left" w:pos="709" w:leader="none"/>
          <w:tab w:val="left" w:pos="1560" w:leader="none"/>
        </w:tabs>
        <w:ind w:firstLine="1298"/>
        <w:jc w:val="both"/>
        <w:rPr>
          <w:rFonts w:ascii="Times New Roman" w:hAnsi="Times New Roman"/>
          <w:color w:themeColor="text1" w:val="000000"/>
          <w:sz w:val="24"/>
          <w:szCs w:val="24"/>
        </w:rPr>
      </w:pPr>
      <w:r>
        <w:rPr>
          <w:rFonts w:ascii="Times New Roman" w:hAnsi="Times New Roman"/>
          <w:color w:themeColor="text1" w:val="000000"/>
          <w:sz w:val="24"/>
          <w:szCs w:val="24"/>
        </w:rPr>
        <w:t xml:space="preserve">37. Derybų procedūrų metu komisija: </w:t>
      </w:r>
    </w:p>
    <w:p>
      <w:pPr>
        <w:pStyle w:val="NoSpacing"/>
        <w:tabs>
          <w:tab w:val="clear" w:pos="1296"/>
          <w:tab w:val="left" w:pos="709" w:leader="none"/>
          <w:tab w:val="left" w:pos="1560" w:leader="none"/>
        </w:tabs>
        <w:ind w:firstLine="1298"/>
        <w:jc w:val="both"/>
        <w:rPr>
          <w:rFonts w:ascii="Times New Roman" w:hAnsi="Times New Roman"/>
          <w:color w:themeColor="text1" w:val="000000"/>
          <w:sz w:val="24"/>
          <w:szCs w:val="24"/>
        </w:rPr>
      </w:pPr>
      <w:r>
        <w:rPr>
          <w:rFonts w:ascii="Times New Roman" w:hAnsi="Times New Roman"/>
          <w:color w:themeColor="text1" w:val="000000"/>
          <w:sz w:val="24"/>
          <w:szCs w:val="24"/>
        </w:rPr>
        <w:t xml:space="preserve">37.1. derasi su kiekvienu kandidatu atskirai;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37.2. nustato derybų su kandidatais eilę;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37.3. tretiesiems asmenims negali atskleisti jokios iš kandidato gautos informacijos be jo sutikimo, neinformuoja kandidato apie susitarimus su kitais kandidatais.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38. Visiems dalyviams taikomi vienodi reikalavimai, suteikiamos vienodos galimybės ir pateikiama vienoda informacija.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39. Derybos protokoluojamos. Derybų protokolą pasirašo komisijos pirmininkas, sekretorius, nariai ir kandidatas, su kuriuo derėtasi, arba jo įgaliotas atstovas.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40. Derybų metu komisija derasi dėl techninių, ekonominių ir kitų pirkimo sąlygose nustatytų reikalavimų, taip pat dėl kainos (ji turi būti pagrįsta palyginti su nekilnojamųjų daiktų rinkos kainų analogais), siekdama ekonomiškai naudingiausio rezultato.</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41. Įvertinus derybų rezultatus, suskaičiuojamas kiekvieno pasiūlymo ekonominis naudingumas ir nustatomi kiekvienos pirkimo dalies laimėję kandidatai, kurių siūlomų pirkti butų ekonominis naudingumas didžiausias.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42. Jeigu įvertinus visus pasiūlymus, derybų rezultatus ir suskaičiavus kiekvieno pasiūlymo ekonominį naudingumą paaiškėja, kad yra daugiau butų, surinkusių vienodą balų skaičių, sudarant pasiūlymų eilę pirmiau bus įrašytas tas butas, kurio pasiūlymas pateiktas anksčiau.</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43. Komisija sudaro atskirus pasiūlymų eilių sąrašus kiekvienai iš pirkimo sąlygų 12 punkte nurodytų pirkimo dalių</w:t>
      </w:r>
      <w:r>
        <w:rPr>
          <w:rFonts w:ascii="Times New Roman" w:hAnsi="Times New Roman"/>
          <w:szCs w:val="24"/>
        </w:rPr>
        <w:t xml:space="preserve"> </w:t>
      </w:r>
      <w:r>
        <w:rPr>
          <w:rFonts w:ascii="Times New Roman" w:hAnsi="Times New Roman"/>
          <w:sz w:val="24"/>
          <w:szCs w:val="24"/>
        </w:rPr>
        <w:t xml:space="preserve">ir ne vėliau kaip po 7 darbo dienų išsiunčia informaciją apie derybų rezultatus visiems derybose dalyvavusiems kandidatams. </w:t>
      </w:r>
    </w:p>
    <w:p>
      <w:pPr>
        <w:pStyle w:val="NoSpacing"/>
        <w:tabs>
          <w:tab w:val="clear" w:pos="1296"/>
          <w:tab w:val="left" w:pos="709" w:leader="none"/>
          <w:tab w:val="left" w:pos="1560" w:leader="none"/>
        </w:tabs>
        <w:ind w:firstLine="1298"/>
        <w:jc w:val="both"/>
        <w:rPr>
          <w:rFonts w:ascii="Times New Roman" w:hAnsi="Times New Roman"/>
          <w:szCs w:val="24"/>
        </w:rPr>
      </w:pPr>
      <w:r>
        <w:rPr>
          <w:rFonts w:ascii="Times New Roman" w:hAnsi="Times New Roman"/>
          <w:sz w:val="24"/>
          <w:szCs w:val="24"/>
          <w:lang w:eastAsia="en-US"/>
        </w:rPr>
        <w:t>44. Kiekvienas pirkimu suinteresuotas kandidatas, kuris mano, kad komisija nesilaikė sąlygų aprašo nuostatų ir pažeidė ar pažeis jo teisėtus interesus, turi teisę pareikšti pretenziją perkančiajai organizacijai.</w:t>
      </w:r>
      <w:r>
        <w:rPr>
          <w:rFonts w:ascii="Times New Roman" w:hAnsi="Times New Roman"/>
          <w:b/>
          <w:sz w:val="24"/>
          <w:szCs w:val="24"/>
        </w:rPr>
        <w:t xml:space="preserve"> </w:t>
      </w:r>
      <w:bookmarkStart w:id="2" w:name="part_94f0ffc0810840788a2e1671c8c5eda3"/>
      <w:bookmarkEnd w:id="2"/>
      <w:r>
        <w:rPr>
          <w:rFonts w:ascii="Times New Roman" w:hAnsi="Times New Roman"/>
          <w:sz w:val="24"/>
          <w:szCs w:val="24"/>
          <w:lang w:eastAsia="en-US"/>
        </w:rPr>
        <w:t>Pretenzija turi būti pareikšta raštu per 5 darbo dienas nuo savivaldybės administracijos informacijos apie priimtą sprendimą raštu išsiuntimo kandidatams dienos</w:t>
      </w:r>
      <w:r>
        <w:rPr>
          <w:rFonts w:ascii="Times New Roman" w:hAnsi="Times New Roman"/>
          <w:szCs w:val="24"/>
          <w:lang w:eastAsia="en-US"/>
        </w:rPr>
        <w:t>.</w:t>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 xml:space="preserve">45. Komisija galutinį sprendimą priima išnagrinėjusi kandidatų pretenzijas ir skundus, jeigu tokių buvo gauta. </w:t>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 xml:space="preserve">46. Pasibaigus deryboms, komisija galutinį sprendimą dėl laimėjusio (-ių) pasiūlymo (-ų) kiekvienoje pirkimo dalyje priima ne anksčiau kaip po 7 darbo dienų nuo pranešimo apie derybų rezultatus (nurodo derybas laimėjusį (-sius) kandidatą (-us)) išsiuntimo kandidatams dienos, išskyrus atvejį, kai derybose dalyvauja vienas kandidatas. </w:t>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47. Kadangi pirkimas skaidomas į dalis, nepriklausomo turto vertintojo paslaugą nustatyti buto rinkos vertę komisija užsako tik tiems butams, kurie yra pirmi kiekvienos pirkimo dalies sudarytoje eilėje. Kandidatas, kurio pasiūlymas yra pirmas kiekvienoje pirkimo dalies eilėje,  raštu informuojamas apie jo pasiūlyto buto individualų turto vertinimą Lietuvos Respublikos turto ir verslo vertinimo pagrindų įstatymo nustatyta tvarka. Kandidatas, nepagrįstai atsisakęs sudaryti pirkimo ir pardavimo sutartį, privalo sumokėti 50 proc. savivaldybės administracijos patirtų turto vertinimo išlaidų.</w:t>
      </w:r>
    </w:p>
    <w:p>
      <w:pPr>
        <w:pStyle w:val="NoSpacing"/>
        <w:tabs>
          <w:tab w:val="clear" w:pos="1296"/>
          <w:tab w:val="left" w:pos="709" w:leader="none"/>
          <w:tab w:val="left" w:pos="1560" w:leader="none"/>
        </w:tabs>
        <w:ind w:firstLine="1298"/>
        <w:jc w:val="both"/>
        <w:rPr>
          <w:sz w:val="24"/>
          <w:szCs w:val="24"/>
        </w:rPr>
      </w:pPr>
      <w:r>
        <w:rPr>
          <w:rFonts w:ascii="Times New Roman" w:hAnsi="Times New Roman"/>
          <w:sz w:val="24"/>
          <w:szCs w:val="24"/>
        </w:rPr>
        <w:t>48. Jeigu kandidato, kurio pasiūlymas pirmas eilėje, nekilnojamojo turto vertinimo metu buvo nustatyta mažesnė nei kandidato siūlyta ir suderėta kaina, komisija kviečia kandidatą pakartotinai derėtis dėl  kandidato pasiūlytos buto kainos</w:t>
      </w:r>
      <w:r>
        <w:rPr/>
        <w:t>.</w:t>
      </w:r>
      <w:r>
        <w:rPr>
          <w:sz w:val="24"/>
          <w:szCs w:val="24"/>
        </w:rPr>
        <w:t xml:space="preserve">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S</w:t>
      </w:r>
      <w:r>
        <w:rPr>
          <w:rFonts w:ascii="Times New Roman" w:hAnsi="Times New Roman"/>
          <w:sz w:val="24"/>
          <w:szCs w:val="24"/>
          <w:lang w:eastAsia="ar-SA"/>
        </w:rPr>
        <w:t>iūlomo pirkti buto kaina negali daugiau kaip 10 proc. viršyti nepriklausomo turto vertintojo nustatytos rinkos vertės, tačiau perkančioji organizacija, atsižvelgdama į turimas lėšas, gali atmesti pasiūlymą, jeigu siūlomo pirkti buto kaina viršija nepriklausomo turto vertintojo nustatytą rinkos vertę.</w:t>
      </w:r>
    </w:p>
    <w:p>
      <w:pPr>
        <w:pStyle w:val="Normal"/>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 xml:space="preserve">49. Jeigu, įvykus pakartotinėms deryboms, laimėjusio kandidato pasiūlyta kaina yra didesnė ir neatitinka rinkos vertės (įvertinus galimą 10 proc. viršijimą nuo nustatytos rinkos vertės), nustatytos atlikus individualų turto vertinimą, komisija inicijuoja kito pagal sudarytą eilę kandidato parduodamo buto individualų turto vertinimą.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50. Tokiu atveju, kai pasikeičia pasiūlymų eilė ar derybų rezultatai, perkančioji organizacija visiems derybose dalyvavusiems kandidatams išsiunčia patikslintą informaciją apie derybų rezultatus.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51. Komisija gali nesiderėti ir sudaryti pirkimo ir pardavimo sutartį su pirminį pasiūlymą pateikusiu kandidatu, taip pat kandidato pirminį pasiūlymą vertinti kaip galutinį, kai jis neatvyksta į derybas ir (arba) nepateikia galutinio pasiūlymo.</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52. Pirkimo procedūros nutraukiamos esant bent vienai iš šių aplinkybių: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52.1. kai atsiranda aplinkybių, dėl kurių pirkimas tampa nenaudingas ar neteisėtas, o jų iš anksto nebuvo galima numatyti;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52.2. kai nesutariama dėl pirkimo kainos ar kitų sąlygų;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52.3. kai kandidatas atsisako pasirašyti pirkimo ir pardavimo sutartį ir nėra kito kandidato, kuris atitiktų sąlygų apraše nustatytus reikalavimus.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53. Laimėję kandidatai, po derybų nepagrįstai atsisakę sudaryti pirkimo ir pardavimo sutartį, privalo sumokėti 50 proc. savivaldybės patirtų individualaus turto vertinimo išlaidų.  </w:t>
      </w:r>
    </w:p>
    <w:p>
      <w:pPr>
        <w:pStyle w:val="NoSpacing"/>
        <w:tabs>
          <w:tab w:val="clear" w:pos="1296"/>
          <w:tab w:val="left" w:pos="1560" w:leader="none"/>
        </w:tabs>
        <w:ind w:firstLine="1298"/>
        <w:jc w:val="both"/>
        <w:rPr/>
      </w:pPr>
      <w:r>
        <w:rPr/>
      </w:r>
    </w:p>
    <w:p>
      <w:pPr>
        <w:pStyle w:val="BodyText"/>
        <w:spacing w:before="0" w:after="0"/>
        <w:jc w:val="center"/>
        <w:rPr>
          <w:rFonts w:ascii="Times New Roman" w:hAnsi="Times New Roman"/>
          <w:b/>
          <w:szCs w:val="24"/>
        </w:rPr>
      </w:pPr>
      <w:r>
        <w:rPr>
          <w:rFonts w:ascii="Times New Roman" w:hAnsi="Times New Roman"/>
          <w:b/>
          <w:szCs w:val="24"/>
        </w:rPr>
        <w:t>VI SKYRIUS</w:t>
      </w:r>
    </w:p>
    <w:p>
      <w:pPr>
        <w:pStyle w:val="BodyText"/>
        <w:spacing w:before="0" w:after="0"/>
        <w:jc w:val="center"/>
        <w:rPr>
          <w:rFonts w:ascii="Times New Roman" w:hAnsi="Times New Roman"/>
          <w:b/>
          <w:szCs w:val="24"/>
        </w:rPr>
      </w:pPr>
      <w:r>
        <w:rPr>
          <w:rFonts w:ascii="Times New Roman" w:hAnsi="Times New Roman"/>
          <w:b/>
          <w:szCs w:val="24"/>
        </w:rPr>
        <w:t>VERTINIMO KRITERIJAI</w:t>
      </w:r>
    </w:p>
    <w:p>
      <w:pPr>
        <w:pStyle w:val="BodyText"/>
        <w:spacing w:before="0" w:after="0"/>
        <w:jc w:val="center"/>
        <w:rPr>
          <w:rFonts w:ascii="Times New Roman" w:hAnsi="Times New Roman"/>
          <w:b/>
          <w:szCs w:val="24"/>
        </w:rPr>
      </w:pPr>
      <w:r>
        <w:rPr>
          <w:rFonts w:ascii="Times New Roman" w:hAnsi="Times New Roman"/>
          <w:b/>
          <w:szCs w:val="24"/>
        </w:rPr>
      </w:r>
    </w:p>
    <w:p>
      <w:pPr>
        <w:pStyle w:val="NoSpacing"/>
        <w:tabs>
          <w:tab w:val="clear" w:pos="1296"/>
          <w:tab w:val="left" w:pos="1701" w:leader="none"/>
        </w:tabs>
        <w:ind w:firstLine="1276"/>
        <w:jc w:val="both"/>
        <w:rPr>
          <w:rFonts w:ascii="Times New Roman" w:hAnsi="Times New Roman"/>
          <w:sz w:val="24"/>
          <w:szCs w:val="24"/>
        </w:rPr>
      </w:pPr>
      <w:r>
        <w:rPr>
          <w:rFonts w:ascii="Times New Roman" w:hAnsi="Times New Roman"/>
          <w:sz w:val="24"/>
          <w:szCs w:val="24"/>
        </w:rPr>
        <w:t>54. Komisija sudaro atskiras pasiūlymų vertinimo eiles 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 paaiškėja, kad yra daugiau  butų,  surinkusių vienodą balų skaičių, sudarant pasiūlymų eilę pirmiau bus įrašytas tas butas, kurio pasiūlymas pateiktas anksčiau (sąlygų aprašo 43 punktas).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55. Pasiūlymų vertinimo kriterijai perkamiems butams:</w:t>
      </w:r>
    </w:p>
    <w:tbl>
      <w:tblPr>
        <w:tblW w:w="5000" w:type="pct"/>
        <w:jc w:val="center"/>
        <w:tblInd w:w="0" w:type="dxa"/>
        <w:tblLayout w:type="fixed"/>
        <w:tblCellMar>
          <w:top w:w="0" w:type="dxa"/>
          <w:left w:w="108" w:type="dxa"/>
          <w:bottom w:w="0" w:type="dxa"/>
          <w:right w:w="108" w:type="dxa"/>
        </w:tblCellMar>
        <w:tblLook w:val="04a0"/>
      </w:tblPr>
      <w:tblGrid>
        <w:gridCol w:w="758"/>
        <w:gridCol w:w="6030"/>
        <w:gridCol w:w="3251"/>
      </w:tblGrid>
      <w:tr>
        <w:trPr/>
        <w:tc>
          <w:tcPr>
            <w:tcW w:w="758"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Vertinimo kriterijai</w:t>
            </w:r>
          </w:p>
        </w:tc>
        <w:tc>
          <w:tcPr>
            <w:tcW w:w="3251"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Times New Roman" w:hAnsi="Times New Roman" w:cs="Times New Roman"/>
                <w:b/>
              </w:rPr>
            </w:pPr>
            <w:r>
              <w:rPr>
                <w:rFonts w:cs="Times New Roman" w:ascii="Times New Roman" w:hAnsi="Times New Roman"/>
                <w:b/>
              </w:rPr>
              <w:t>Ekonominio naudingumo įvertinimas balais (I – XII pirkimo dalims)</w:t>
            </w:r>
          </w:p>
        </w:tc>
      </w:tr>
      <w:tr>
        <w:trPr/>
        <w:tc>
          <w:tcPr>
            <w:tcW w:w="758"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I.</w:t>
            </w:r>
          </w:p>
        </w:tc>
        <w:tc>
          <w:tcPr>
            <w:tcW w:w="6030"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Kaina (C)</w:t>
            </w:r>
          </w:p>
        </w:tc>
        <w:tc>
          <w:tcPr>
            <w:tcW w:w="3251"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Maksimalus balas – 60</w:t>
            </w:r>
          </w:p>
        </w:tc>
      </w:tr>
      <w:tr>
        <w:trPr/>
        <w:tc>
          <w:tcPr>
            <w:tcW w:w="758"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II.</w:t>
            </w:r>
          </w:p>
        </w:tc>
        <w:tc>
          <w:tcPr>
            <w:tcW w:w="6030"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Techninio įvertinimo kriterijai (T)</w:t>
            </w:r>
          </w:p>
        </w:tc>
        <w:tc>
          <w:tcPr>
            <w:tcW w:w="3251"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Maksimalus balas – 30</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II.1.</w:t>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Gyvenamosios patalpos (T1)</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Su rūsio patalpomis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 arba 3</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Su balkonu</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 arba 8</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 xml:space="preserve"> </w:t>
            </w:r>
            <w:r>
              <w:rPr>
                <w:rFonts w:ascii="Times New Roman" w:hAnsi="Times New Roman"/>
                <w:b/>
              </w:rPr>
              <w:t>II.2.</w:t>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Aukštas (T2)</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Paskutinis (viršutinis)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Nuo ketvirtojo iki priešpaskutinio aukšto</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Pirmasis aukštas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2</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Antrasis, trečiasis aukštai</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II.3.</w:t>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Langai (T3)</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0–5</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Be stiklo paketų</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Su stiklo paketais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5</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Kai buto langai be stiklo paketų (nepakeisti), tačiau įstiklintas balkonas – 1 balas</w:t>
            </w:r>
          </w:p>
          <w:p>
            <w:pPr>
              <w:pStyle w:val="NoSpacing"/>
              <w:rPr>
                <w:rFonts w:ascii="Times New Roman" w:hAnsi="Times New Roman"/>
              </w:rPr>
            </w:pPr>
            <w:r>
              <w:rPr>
                <w:rFonts w:ascii="Times New Roman" w:hAnsi="Times New Roman"/>
              </w:rPr>
              <w:t>Kai dalis buto langų (mažiau kaip 50 proc.) pakeisti su stiklo paketais – 2 balai</w:t>
            </w:r>
          </w:p>
          <w:p>
            <w:pPr>
              <w:pStyle w:val="NoSpacing"/>
              <w:rPr>
                <w:rFonts w:ascii="Times New Roman" w:hAnsi="Times New Roman"/>
              </w:rPr>
            </w:pPr>
            <w:r>
              <w:rPr>
                <w:rFonts w:ascii="Times New Roman" w:hAnsi="Times New Roman"/>
              </w:rPr>
              <w:t>Kai 50 proc. buto langų  pakeisti su stiklo paketais – 3 balai</w:t>
            </w:r>
          </w:p>
          <w:p>
            <w:pPr>
              <w:pStyle w:val="NoSpacing"/>
              <w:rPr>
                <w:rFonts w:ascii="Times New Roman" w:hAnsi="Times New Roman"/>
              </w:rPr>
            </w:pPr>
            <w:r>
              <w:rPr>
                <w:rFonts w:ascii="Times New Roman" w:hAnsi="Times New Roman"/>
              </w:rPr>
              <w:t>Kai dalis buto langų (daugiau kaip 50 proc.) pakeisti su stiklo paketais –  4 balai</w:t>
            </w:r>
          </w:p>
          <w:p>
            <w:pPr>
              <w:pStyle w:val="NoSpacing"/>
              <w:rPr>
                <w:rFonts w:ascii="Times New Roman" w:hAnsi="Times New Roman"/>
              </w:rPr>
            </w:pPr>
            <w:r>
              <w:rPr>
                <w:rFonts w:ascii="Times New Roman" w:hAnsi="Times New Roman"/>
              </w:rPr>
              <w:t>Kai visi buto langai pakeisti su stiklo paketais – 5 balai</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II.4.</w:t>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Remonto būklė (T4)</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Virtuvės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0–4</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Vonios ir tualeto</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0–4</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Kambarių ir koridoriaus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0–3</w:t>
            </w:r>
          </w:p>
        </w:tc>
      </w:tr>
      <w:tr>
        <w:trPr/>
        <w:tc>
          <w:tcPr>
            <w:tcW w:w="758"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III.</w:t>
            </w:r>
          </w:p>
        </w:tc>
        <w:tc>
          <w:tcPr>
            <w:tcW w:w="6030"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Energinio naudingumo klasė (E):</w:t>
            </w:r>
          </w:p>
        </w:tc>
        <w:tc>
          <w:tcPr>
            <w:tcW w:w="3251"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Maksimalus balas – 10</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A++</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10 balų</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A+</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9 balai</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A</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8 balai</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B</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7 balai</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C</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6 balai</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D</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5 balai</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E</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4 balai</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F</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3 balai</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G</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 balai</w:t>
            </w:r>
          </w:p>
        </w:tc>
      </w:tr>
    </w:tbl>
    <w:p>
      <w:pPr>
        <w:pStyle w:val="Normal"/>
        <w:tabs>
          <w:tab w:val="clear" w:pos="1296"/>
          <w:tab w:val="left" w:pos="1560" w:leader="none"/>
        </w:tabs>
        <w:spacing w:before="0" w:after="0"/>
        <w:ind w:firstLine="1298"/>
        <w:jc w:val="both"/>
        <w:rPr>
          <w:rFonts w:ascii="Times New Roman" w:hAnsi="Times New Roman" w:cs="Times New Roman"/>
        </w:rPr>
      </w:pPr>
      <w:r>
        <w:rPr>
          <w:rFonts w:cs="Times New Roman" w:ascii="Times New Roman" w:hAnsi="Times New Roman"/>
        </w:rPr>
        <w:t>56.</w:t>
      </w:r>
      <w:r>
        <w:rPr>
          <w:rFonts w:cs="Times New Roman" w:ascii="Times New Roman" w:hAnsi="Times New Roman"/>
          <w:i/>
        </w:rPr>
        <w:t xml:space="preserve"> </w:t>
      </w:r>
      <w:r>
        <w:rPr>
          <w:rFonts w:cs="Times New Roman" w:ascii="Times New Roman" w:hAnsi="Times New Roman"/>
        </w:rPr>
        <w:t>Ekonominio naudingumo nustatymas:</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 xml:space="preserve">56.1. ekonominis naudingumas (S) apskaičiuojamas sudedant pasiūlymo kainos (C) ir kitų kriterijų (T ir E) balus: </w:t>
      </w:r>
    </w:p>
    <w:p>
      <w:pPr>
        <w:pStyle w:val="Normal"/>
        <w:tabs>
          <w:tab w:val="clear" w:pos="1296"/>
          <w:tab w:val="left" w:pos="1560" w:leader="none"/>
        </w:tabs>
        <w:spacing w:before="0" w:after="0"/>
        <w:ind w:firstLine="1298"/>
        <w:jc w:val="center"/>
        <w:rPr>
          <w:rFonts w:ascii="Times New Roman" w:hAnsi="Times New Roman"/>
          <w:sz w:val="2"/>
          <w:szCs w:val="2"/>
        </w:rPr>
      </w:pPr>
      <w:r>
        <w:rPr/>
      </w:r>
      <m:oMath xmlns:m="http://schemas.openxmlformats.org/officeDocument/2006/math">
        <m:r>
          <w:rPr>
            <w:rFonts w:ascii="Cambria Math" w:hAnsi="Cambria Math"/>
          </w:rPr>
          <m:t xml:space="preserve">S</m:t>
        </m:r>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E</m:t>
        </m:r>
        <m:r>
          <w:rPr>
            <w:rFonts w:ascii="Cambria Math" w:hAnsi="Cambria Math"/>
          </w:rPr>
          <m:t xml:space="preserve">;</m:t>
        </m:r>
      </m:oMath>
      <w:r>
        <w:rPr/>
        <w:br w:type="textWrapping" w:clear="all"/>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56.2. pasiūlymo kainos (C) balai apskaičiuojami mažiausios pasiūlytos (suderėtos) 1 kv. m kainos (C</w:t>
      </w:r>
      <w:r>
        <w:rPr>
          <w:rFonts w:ascii="Times New Roman" w:hAnsi="Times New Roman"/>
          <w:szCs w:val="24"/>
          <w:vertAlign w:val="subscript"/>
        </w:rPr>
        <w:t>min</w:t>
      </w:r>
      <w:r>
        <w:rPr>
          <w:rFonts w:ascii="Times New Roman" w:hAnsi="Times New Roman"/>
          <w:szCs w:val="24"/>
        </w:rPr>
        <w:t>) ir vertinamo pasiūlymo (suderėto) 1 kv. m  kainos (C</w:t>
      </w:r>
      <w:r>
        <w:rPr>
          <w:rFonts w:ascii="Times New Roman" w:hAnsi="Times New Roman"/>
          <w:szCs w:val="24"/>
          <w:vertAlign w:val="subscript"/>
        </w:rPr>
        <w:t>p</w:t>
      </w:r>
      <w:r>
        <w:rPr>
          <w:rFonts w:ascii="Times New Roman" w:hAnsi="Times New Roman"/>
          <w:szCs w:val="24"/>
        </w:rPr>
        <w:t>) santykį dauginant iš vertinimui skirto kainos maksimalaus balo (X = 60):</w:t>
      </w:r>
    </w:p>
    <w:p>
      <w:pPr>
        <w:pStyle w:val="Normal"/>
        <w:tabs>
          <w:tab w:val="clear" w:pos="1296"/>
          <w:tab w:val="left" w:pos="1560" w:leader="none"/>
        </w:tabs>
        <w:spacing w:before="0" w:after="0"/>
        <w:ind w:firstLine="1298"/>
        <w:jc w:val="both"/>
        <w:rPr>
          <w:rFonts w:ascii="Times New Roman" w:hAnsi="Times New Roman"/>
          <w:szCs w:val="24"/>
        </w:rPr>
      </w:pPr>
      <w:r>
        <w:rPr/>
      </w:r>
      <m:oMath xmlns:m="http://schemas.openxmlformats.org/officeDocument/2006/math">
        <m:r>
          <w:rPr>
            <w:rFonts w:ascii="Cambria Math" w:hAnsi="Cambria Math"/>
          </w:rPr>
          <m:t xml:space="preserve">C</m:t>
        </m:r>
        <m:r>
          <w:rPr>
            <w:rFonts w:ascii="Cambria Math" w:hAnsi="Cambria Math"/>
          </w:rPr>
          <m:t xml:space="preserve">=</m:t>
        </m:r>
        <m:f>
          <m:num>
            <m:sSub>
              <m:e>
                <m:r>
                  <w:rPr>
                    <w:rFonts w:ascii="Cambria Math" w:hAnsi="Cambria Math"/>
                  </w:rPr>
                  <m:t xml:space="preserve">C</m:t>
                </m:r>
              </m:e>
              <m:sub>
                <m:r>
                  <m:rPr>
                    <m:lit/>
                    <m:nor/>
                  </m:rPr>
                  <w:rPr>
                    <w:rFonts w:ascii="Cambria Math" w:hAnsi="Cambria Math"/>
                  </w:rPr>
                  <m:t xml:space="preserve">min</m:t>
                </m:r>
              </m:sub>
            </m:sSub>
          </m:num>
          <m:den>
            <m:sSub>
              <m:e>
                <m:r>
                  <w:rPr>
                    <w:rFonts w:ascii="Cambria Math" w:hAnsi="Cambria Math"/>
                  </w:rPr>
                  <m:t xml:space="preserve">C</m:t>
                </m:r>
              </m:e>
              <m:sub>
                <m:r>
                  <w:rPr>
                    <w:rFonts w:ascii="Cambria Math" w:hAnsi="Cambria Math"/>
                  </w:rPr>
                  <m:t xml:space="preserve">p</m:t>
                </m:r>
              </m:sub>
            </m:sSub>
          </m:den>
        </m:f>
        <m:r>
          <w:rPr>
            <w:rFonts w:ascii="Cambria Math" w:hAnsi="Cambria Math"/>
          </w:rPr>
          <m:t xml:space="preserve">⋅</m:t>
        </m:r>
        <m:r>
          <w:rPr>
            <w:rFonts w:ascii="Cambria Math" w:hAnsi="Cambria Math"/>
          </w:rPr>
          <m:t xml:space="preserve">X</m:t>
        </m:r>
      </m:oMath>
      <w:r>
        <w:rPr>
          <w:rFonts w:ascii="Times New Roman" w:hAnsi="Times New Roman"/>
          <w:szCs w:val="24"/>
        </w:rPr>
        <w:t>;</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56.3. kriterijų (T</w:t>
      </w:r>
      <w:r>
        <w:rPr>
          <w:rFonts w:ascii="Times New Roman" w:hAnsi="Times New Roman"/>
          <w:szCs w:val="24"/>
          <w:vertAlign w:val="subscript"/>
        </w:rPr>
        <w:t>i</w:t>
      </w:r>
      <w:r>
        <w:rPr>
          <w:rFonts w:ascii="Times New Roman" w:hAnsi="Times New Roman"/>
          <w:szCs w:val="24"/>
        </w:rPr>
        <w:t>) balai priskiriami tiesiogiai;</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56.4. kriterijų (T) balai apskaičiuojami sudedant atskirų kriterijų (T</w:t>
      </w:r>
      <w:r>
        <w:rPr>
          <w:rFonts w:ascii="Times New Roman" w:hAnsi="Times New Roman"/>
          <w:szCs w:val="24"/>
          <w:vertAlign w:val="subscript"/>
        </w:rPr>
        <w:t>i</w:t>
      </w:r>
      <w:r>
        <w:rPr>
          <w:rFonts w:ascii="Times New Roman" w:hAnsi="Times New Roman"/>
          <w:szCs w:val="24"/>
        </w:rPr>
        <w:t>) balus:</w:t>
      </w:r>
    </w:p>
    <w:p>
      <w:pPr>
        <w:pStyle w:val="Normal"/>
        <w:tabs>
          <w:tab w:val="clear" w:pos="1296"/>
          <w:tab w:val="left" w:pos="1560" w:leader="none"/>
        </w:tabs>
        <w:spacing w:before="0" w:after="0"/>
        <w:ind w:firstLine="1298"/>
        <w:jc w:val="both"/>
        <w:rPr>
          <w:rFonts w:ascii="Times New Roman" w:hAnsi="Times New Roman"/>
          <w:sz w:val="2"/>
          <w:szCs w:val="2"/>
        </w:rPr>
      </w:pPr>
      <w:r>
        <w:rPr>
          <w:rFonts w:ascii="Times New Roman" w:hAnsi="Times New Roman"/>
          <w:sz w:val="2"/>
          <w:szCs w:val="2"/>
        </w:rPr>
      </w:r>
    </w:p>
    <w:p>
      <w:pPr>
        <w:pStyle w:val="Normal"/>
        <w:tabs>
          <w:tab w:val="clear" w:pos="1296"/>
          <w:tab w:val="left" w:pos="1560" w:leader="none"/>
        </w:tabs>
        <w:spacing w:before="0" w:after="0"/>
        <w:ind w:firstLine="1298"/>
        <w:jc w:val="both"/>
        <w:rPr>
          <w:rFonts w:ascii="Times New Roman" w:hAnsi="Times New Roman"/>
          <w:sz w:val="2"/>
          <w:szCs w:val="2"/>
        </w:rPr>
      </w:pPr>
      <w:r>
        <w:rPr>
          <w:rFonts w:ascii="Times New Roman" w:hAnsi="Times New Roman"/>
          <w:sz w:val="2"/>
          <w:szCs w:val="2"/>
        </w:rPr>
      </w:r>
    </w:p>
    <w:p>
      <w:pPr>
        <w:pStyle w:val="Normal"/>
        <w:tabs>
          <w:tab w:val="clear" w:pos="1296"/>
          <w:tab w:val="left" w:pos="1560" w:leader="none"/>
        </w:tabs>
        <w:spacing w:before="0" w:after="0"/>
        <w:ind w:firstLine="1298"/>
        <w:jc w:val="both"/>
        <w:rPr>
          <w:rFonts w:ascii="Times New Roman" w:hAnsi="Times New Roman"/>
          <w:szCs w:val="24"/>
        </w:rPr>
      </w:pPr>
      <w:r>
        <w:rPr/>
      </w:r>
      <m:oMath xmlns:m="http://schemas.openxmlformats.org/officeDocument/2006/math">
        <m:r>
          <w:rPr>
            <w:rFonts w:ascii="Cambria Math" w:hAnsi="Cambria Math"/>
          </w:rPr>
          <m:t xml:space="preserve">T</m:t>
        </m:r>
        <m:r>
          <w:rPr>
            <w:rFonts w:ascii="Cambria Math" w:hAnsi="Cambria Math"/>
          </w:rPr>
          <m:t xml:space="preserve">=</m:t>
        </m:r>
        <m:nary>
          <m:naryPr>
            <m:chr m:val="∑"/>
            <m:supHide m:val="1"/>
          </m:naryPr>
          <m:sub>
            <m:r>
              <w:rPr>
                <w:rFonts w:ascii="Cambria Math" w:hAnsi="Cambria Math"/>
              </w:rPr>
              <m:t xml:space="preserve">i</m:t>
            </m:r>
          </m:sub>
          <m:sup/>
          <m:e>
            <m:sSub>
              <m:e>
                <m:r>
                  <w:rPr>
                    <w:rFonts w:ascii="Cambria Math" w:hAnsi="Cambria Math"/>
                  </w:rPr>
                  <m:t xml:space="preserve">T</m:t>
                </m:r>
              </m:e>
              <m:sub>
                <m:r>
                  <w:rPr>
                    <w:rFonts w:ascii="Cambria Math" w:hAnsi="Cambria Math"/>
                  </w:rPr>
                  <m:t xml:space="preserve">i</m:t>
                </m:r>
              </m:sub>
            </m:sSub>
          </m:e>
        </m:nary>
      </m:oMath>
      <w:r>
        <w:rPr>
          <w:rFonts w:ascii="Times New Roman" w:hAnsi="Times New Roman"/>
          <w:szCs w:val="24"/>
        </w:rPr>
        <w:t>;</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56.5. kriterijų (E) balai priskiriami tiesiogiai;</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56.6. maksimalus balų skaičius – 100.</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57. Pasiūlymai vertinami atskirai kiekvienai pirkimo daliai.</w:t>
      </w:r>
    </w:p>
    <w:p>
      <w:pPr>
        <w:pStyle w:val="Normal"/>
        <w:tabs>
          <w:tab w:val="clear" w:pos="1296"/>
          <w:tab w:val="left" w:pos="1560" w:leader="none"/>
          <w:tab w:val="left" w:pos="4860" w:leader="none"/>
          <w:tab w:val="left" w:pos="5940" w:leader="none"/>
          <w:tab w:val="left" w:pos="7380" w:leader="none"/>
          <w:tab w:val="left" w:pos="9360" w:leader="none"/>
        </w:tabs>
        <w:spacing w:before="0" w:after="0"/>
        <w:ind w:firstLine="1298"/>
        <w:jc w:val="both"/>
        <w:rPr>
          <w:rFonts w:ascii="Times New Roman" w:hAnsi="Times New Roman"/>
          <w:szCs w:val="24"/>
        </w:rPr>
      </w:pPr>
      <w:r>
        <w:rPr>
          <w:rFonts w:ascii="Times New Roman" w:hAnsi="Times New Roman"/>
          <w:szCs w:val="24"/>
        </w:rPr>
        <w:t>58. Komisija, įvertinusi pateiktus siūlomų pirkti butų dokumentus, atsižvelgusi į derybų rezultatus, sprendimą dėl butų pirkimo priima vadovaudamasi Socialinio būsto pirkimo ekonominiu ir socialiniu pagrindimu.</w:t>
      </w:r>
    </w:p>
    <w:p>
      <w:pPr>
        <w:pStyle w:val="Normal"/>
        <w:tabs>
          <w:tab w:val="clear" w:pos="1296"/>
          <w:tab w:val="left" w:pos="1560" w:leader="none"/>
          <w:tab w:val="left" w:pos="4860" w:leader="none"/>
          <w:tab w:val="left" w:pos="5940" w:leader="none"/>
          <w:tab w:val="left" w:pos="7380" w:leader="none"/>
          <w:tab w:val="left" w:pos="9360" w:leader="none"/>
        </w:tabs>
        <w:spacing w:before="0" w:after="0"/>
        <w:ind w:firstLine="1298"/>
        <w:jc w:val="both"/>
        <w:rPr>
          <w:rFonts w:ascii="Times New Roman" w:hAnsi="Times New Roman"/>
          <w:szCs w:val="24"/>
        </w:rPr>
      </w:pPr>
      <w:r>
        <w:rPr>
          <w:rFonts w:ascii="Times New Roman" w:hAnsi="Times New Roman"/>
          <w:szCs w:val="24"/>
        </w:rPr>
      </w:r>
    </w:p>
    <w:p>
      <w:pPr>
        <w:pStyle w:val="Normal"/>
        <w:tabs>
          <w:tab w:val="clear" w:pos="1296"/>
          <w:tab w:val="left" w:pos="4860" w:leader="none"/>
          <w:tab w:val="left" w:pos="5940" w:leader="none"/>
          <w:tab w:val="left" w:pos="7380" w:leader="none"/>
          <w:tab w:val="left" w:pos="9360" w:leader="none"/>
        </w:tabs>
        <w:ind w:firstLine="1298"/>
        <w:jc w:val="both"/>
        <w:rPr>
          <w:rFonts w:ascii="Times New Roman" w:hAnsi="Times New Roman"/>
          <w:szCs w:val="24"/>
        </w:rPr>
      </w:pPr>
      <w:r>
        <w:rPr>
          <w:rFonts w:ascii="Times New Roman" w:hAnsi="Times New Roman"/>
          <w:szCs w:val="24"/>
        </w:rPr>
        <w:t xml:space="preserve">                                           </w:t>
      </w:r>
      <w:r>
        <w:rPr>
          <w:rFonts w:ascii="Times New Roman" w:hAnsi="Times New Roman"/>
          <w:b/>
          <w:szCs w:val="24"/>
        </w:rPr>
        <w:t>VII SKYRIUS</w:t>
      </w:r>
    </w:p>
    <w:p>
      <w:pPr>
        <w:pStyle w:val="NoSpacing"/>
        <w:jc w:val="center"/>
        <w:rPr>
          <w:rFonts w:ascii="Times New Roman" w:hAnsi="Times New Roman"/>
          <w:b/>
          <w:sz w:val="24"/>
          <w:szCs w:val="24"/>
        </w:rPr>
      </w:pPr>
      <w:r>
        <w:rPr>
          <w:rFonts w:ascii="Times New Roman" w:hAnsi="Times New Roman"/>
          <w:b/>
          <w:sz w:val="24"/>
          <w:szCs w:val="24"/>
        </w:rPr>
        <w:t>PIRKIMO SUTARTIES SUDARYMAS</w:t>
      </w:r>
    </w:p>
    <w:p>
      <w:pPr>
        <w:pStyle w:val="NoSpacing"/>
        <w:jc w:val="both"/>
        <w:rPr>
          <w:rFonts w:ascii="Times New Roman" w:hAnsi="Times New Roman"/>
          <w:sz w:val="24"/>
          <w:szCs w:val="24"/>
        </w:rPr>
      </w:pPr>
      <w:r>
        <w:rPr>
          <w:rFonts w:ascii="Times New Roman" w:hAnsi="Times New Roman"/>
          <w:sz w:val="24"/>
          <w:szCs w:val="24"/>
        </w:rPr>
      </w:r>
    </w:p>
    <w:p>
      <w:pPr>
        <w:pStyle w:val="NoSpacing"/>
        <w:tabs>
          <w:tab w:val="clear" w:pos="1296"/>
          <w:tab w:val="left" w:pos="1560" w:leader="none"/>
        </w:tabs>
        <w:ind w:firstLine="1296"/>
        <w:jc w:val="both"/>
        <w:rPr>
          <w:rFonts w:ascii="Times New Roman" w:hAnsi="Times New Roman"/>
          <w:sz w:val="24"/>
          <w:szCs w:val="20"/>
        </w:rPr>
      </w:pPr>
      <w:r>
        <w:rPr>
          <w:rFonts w:ascii="Times New Roman" w:hAnsi="Times New Roman"/>
          <w:sz w:val="24"/>
          <w:szCs w:val="24"/>
        </w:rPr>
        <w:t xml:space="preserve">59. </w:t>
      </w:r>
      <w:r>
        <w:rPr>
          <w:rFonts w:ascii="Times New Roman" w:hAnsi="Times New Roman"/>
          <w:sz w:val="24"/>
          <w:szCs w:val="20"/>
        </w:rPr>
        <w:t>Jeigu kandidatas, kuriam pasiūlyta sudaryti pirkimo ir pardavimo sutartį, neatvyksta sudaryti sutarties sutartu laiku, atsisako sudaryti sutartį derybose sutartomis sąlygomis arba pirmenybės teisę įsigyti turtą įgyvendina šią teisę turintys asmenys ir dėl to kandidatas negali sudaryti sutarties su perkančiąja organizacija, laikoma, kad jis atsisakė sudaryti sutartį. Tokiu atveju perkančioji organizacija inicijuoja kito pagal sudarytą eilę kandidato po atsisakiusiojo sudaryti pirkimo ir pardavimo sutartį parduodamo buto individualų turto vertinimą.</w:t>
      </w:r>
    </w:p>
    <w:p>
      <w:pPr>
        <w:pStyle w:val="NoSpacing"/>
        <w:tabs>
          <w:tab w:val="clear" w:pos="1296"/>
          <w:tab w:val="left" w:pos="1560" w:leader="none"/>
        </w:tabs>
        <w:ind w:firstLine="1296"/>
        <w:jc w:val="both"/>
        <w:rPr>
          <w:rFonts w:ascii="Times New Roman" w:hAnsi="Times New Roman"/>
          <w:b/>
          <w:sz w:val="24"/>
          <w:szCs w:val="24"/>
        </w:rPr>
      </w:pPr>
      <w:r>
        <w:rPr>
          <w:rFonts w:ascii="Times New Roman" w:hAnsi="Times New Roman"/>
          <w:sz w:val="24"/>
          <w:szCs w:val="24"/>
        </w:rPr>
        <w:t xml:space="preserve">60. Savivaldybės administracijos direktorius, atsižvelgdamas į komisijos sprendimą dėl derybas laimėjusių kandidatų, pateikia savivaldybės tarybai tvirtinti sprendimo dėl nekilnojamųjų daiktų įsigijimo savivaldybės nuosavybėn projektą. Savivaldybės administracijos direktorius per 3 darbo dienas nuo savivaldybės tarybos sprendimo įsigaliojimo dienos derybas laimėjusiems kandidatams išsiunčia kvietimus sudaryti </w:t>
      </w:r>
      <w:r>
        <w:rPr>
          <w:rFonts w:ascii="Times New Roman" w:hAnsi="Times New Roman"/>
          <w:sz w:val="24"/>
          <w:szCs w:val="20"/>
        </w:rPr>
        <w:t xml:space="preserve">pirkimo ir pardavimo </w:t>
      </w:r>
      <w:r>
        <w:rPr>
          <w:rFonts w:ascii="Times New Roman" w:hAnsi="Times New Roman"/>
          <w:sz w:val="24"/>
          <w:szCs w:val="24"/>
        </w:rPr>
        <w:t>sutartis.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 Prieš pasirašydamas pirkimo ir pardavimo sutartį, buto savininkas ar jo įgaliotas asmuo turi pateikti šiuos dokumentus: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61.1. asmens dokumentą (pasą ar asmens tapatybės kortelę), juridinio asmens  registracijos pažymėjimą ir įstatus (juridiniai asmenys);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61.2. buto teisinės registracijos dokumentus bei kadastro duomenų bylą;</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61.3. pažymą apie atsiskaitymus už komunalines paslaugas;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61.4. notaro arba įmonės vadovo patvirtintą įgaliojimą, jeigu buto pirkimo ir pardavimo sutartį pasirašo ne buto savininkas;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61.5. pastato arba buto energetinio naudingumo sertifikatą.</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 xml:space="preserve">62. Pageidaujama </w:t>
      </w:r>
      <w:r>
        <w:rPr>
          <w:rFonts w:ascii="Times New Roman" w:hAnsi="Times New Roman"/>
          <w:sz w:val="24"/>
          <w:szCs w:val="20"/>
        </w:rPr>
        <w:t xml:space="preserve">pirkimo ir pardavimo </w:t>
      </w:r>
      <w:r>
        <w:rPr>
          <w:rFonts w:ascii="Times New Roman" w:hAnsi="Times New Roman"/>
          <w:sz w:val="24"/>
          <w:szCs w:val="24"/>
        </w:rPr>
        <w:t>sutarties sudarymo data iki 2025 m. gruodžio 31 d.</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63. Buto pirkimo kaina nėra konfidenciali ir gali būti skelbiama.</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64. Pirkimo ir pardavimo sutartis laikoma sudaryta, kai ji pasirašyta abiejų sandorio šalių, patvirtinta notaro ir įregistruota Nekilnojamojo turto registre.</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65. Visi ginčai sprendžiami šalių susitarimu. Neišsprendus ginčo nustatyta tvarka, kreipiamasi į teismą.</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 xml:space="preserve">66. Pirkimo ir pardavimo sutarties sudarymo išlaidas apmoka perkančioji organizacija. </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67. Pinigai už nupirktus butus pervedami į nurodytą sąskaitą per 30 dienų nuo pirkimo ir pardavimo sutarties pasirašymo dienos.</w:t>
      </w:r>
    </w:p>
    <w:p>
      <w:pPr>
        <w:pStyle w:val="BodyText"/>
        <w:spacing w:before="0" w:after="0"/>
        <w:jc w:val="center"/>
        <w:rPr>
          <w:rFonts w:ascii="Times New Roman" w:hAnsi="Times New Roman"/>
          <w:szCs w:val="24"/>
        </w:rPr>
      </w:pPr>
      <w:r>
        <w:rPr>
          <w:rFonts w:ascii="Times New Roman" w:hAnsi="Times New Roman"/>
          <w:szCs w:val="24"/>
        </w:rPr>
        <w:t>__________________________</w:t>
      </w:r>
    </w:p>
    <w:p>
      <w:pPr>
        <w:pStyle w:val="Normal"/>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t>1 priedas</w:t>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t>(Pasiūlymo dalyvauti derybose forma)</w:t>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jc w:val="center"/>
        <w:rPr>
          <w:rFonts w:ascii="Times New Roman" w:hAnsi="Times New Roman"/>
          <w:szCs w:val="24"/>
        </w:rPr>
      </w:pPr>
      <w:r>
        <w:rPr>
          <w:rFonts w:ascii="Times New Roman" w:hAnsi="Times New Roman"/>
          <w:szCs w:val="24"/>
          <w:vertAlign w:val="superscript"/>
        </w:rPr>
        <w:t>(kandidato rekvizitai – vardas, pavardė, asmens kodas arba juridinio asmens pavadinimas, kodas)</w:t>
      </w:r>
    </w:p>
    <w:p>
      <w:pPr>
        <w:pStyle w:val="Normal"/>
        <w:spacing w:lineRule="auto" w:line="240" w:before="0" w:after="0"/>
        <w:jc w:val="center"/>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szCs w:val="24"/>
          <w:vertAlign w:val="superscript"/>
        </w:rPr>
      </w:pPr>
      <w:r>
        <w:rPr>
          <w:rFonts w:ascii="Times New Roman" w:hAnsi="Times New Roman"/>
          <w:szCs w:val="24"/>
        </w:rPr>
        <w:t>________________________________________________________________________________</w:t>
      </w:r>
      <w:r>
        <w:rPr>
          <w:rFonts w:ascii="Times New Roman" w:hAnsi="Times New Roman"/>
          <w:szCs w:val="24"/>
          <w:vertAlign w:val="superscript"/>
        </w:rPr>
        <w:t xml:space="preserve"> (adresas, telefonas, faksas, el. pašto adresas)</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Butų pirkimo komisijai</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t>PASIŪLYMAS</w:t>
      </w:r>
    </w:p>
    <w:p>
      <w:pPr>
        <w:pStyle w:val="Normal"/>
        <w:spacing w:lineRule="auto" w:line="240" w:before="0" w:after="0"/>
        <w:jc w:val="center"/>
        <w:rPr>
          <w:rFonts w:ascii="Times New Roman" w:hAnsi="Times New Roman"/>
          <w:b/>
          <w:szCs w:val="24"/>
        </w:rPr>
      </w:pPr>
      <w:r>
        <w:rPr>
          <w:rFonts w:ascii="Times New Roman" w:hAnsi="Times New Roman"/>
          <w:b/>
          <w:szCs w:val="24"/>
        </w:rPr>
        <w:t>DALYVAUTI SKELBIAMOSE DERYBOSE</w:t>
      </w:r>
    </w:p>
    <w:p>
      <w:pPr>
        <w:pStyle w:val="Normal"/>
        <w:spacing w:lineRule="auto" w:line="240" w:before="0" w:after="0"/>
        <w:jc w:val="center"/>
        <w:rPr>
          <w:rFonts w:ascii="Times New Roman" w:hAnsi="Times New Roman"/>
          <w:szCs w:val="24"/>
        </w:rPr>
      </w:pPr>
      <w:r>
        <w:rPr>
          <w:rFonts w:ascii="Times New Roman" w:hAnsi="Times New Roman"/>
          <w:szCs w:val="24"/>
        </w:rPr>
        <w:t>_________________</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t>(data)</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r>
    </w:p>
    <w:p>
      <w:pPr>
        <w:pStyle w:val="Normal"/>
        <w:spacing w:lineRule="auto" w:line="240" w:before="0" w:after="0"/>
        <w:ind w:firstLine="1298"/>
        <w:rPr>
          <w:rFonts w:ascii="Times New Roman" w:hAnsi="Times New Roman"/>
          <w:b/>
          <w:szCs w:val="24"/>
        </w:rPr>
      </w:pPr>
      <w:r>
        <w:rPr>
          <w:rFonts w:ascii="Times New Roman" w:hAnsi="Times New Roman"/>
          <w:b/>
          <w:szCs w:val="24"/>
        </w:rPr>
        <w:t>Parduodamo buto rekvizitai</w:t>
      </w:r>
    </w:p>
    <w:p>
      <w:pPr>
        <w:pStyle w:val="Normal"/>
        <w:spacing w:lineRule="auto" w:line="240" w:before="0" w:after="0"/>
        <w:rPr>
          <w:rFonts w:ascii="Times New Roman" w:hAnsi="Times New Roman"/>
          <w:b/>
          <w:szCs w:val="24"/>
        </w:rPr>
      </w:pPr>
      <w:r>
        <w:rPr>
          <w:rFonts w:ascii="Times New Roman" w:hAnsi="Times New Roman"/>
          <w:b/>
          <w:szCs w:val="24"/>
        </w:rPr>
      </w:r>
    </w:p>
    <w:p>
      <w:pPr>
        <w:pStyle w:val="Normal"/>
        <w:spacing w:lineRule="auto" w:line="240" w:before="0" w:after="0"/>
        <w:ind w:firstLine="1298"/>
        <w:rPr>
          <w:rFonts w:ascii="Times New Roman" w:hAnsi="Times New Roman"/>
          <w:szCs w:val="24"/>
          <w:vertAlign w:val="superscript"/>
        </w:rPr>
      </w:pPr>
      <w:r>
        <w:rPr>
          <w:rFonts w:ascii="Times New Roman" w:hAnsi="Times New Roman"/>
          <w:b/>
          <w:szCs w:val="24"/>
        </w:rPr>
        <w:t xml:space="preserve">Adresas </w:t>
      </w:r>
      <w:r>
        <w:rPr>
          <w:rFonts w:ascii="Times New Roman" w:hAnsi="Times New Roman"/>
          <w:szCs w:val="24"/>
        </w:rPr>
        <w:t>_____________________________________________________________.</w:t>
      </w:r>
    </w:p>
    <w:p>
      <w:pPr>
        <w:pStyle w:val="Normal"/>
        <w:spacing w:lineRule="auto" w:line="240" w:before="0" w:after="0"/>
        <w:rPr>
          <w:rFonts w:ascii="Times New Roman" w:hAnsi="Times New Roman"/>
          <w:szCs w:val="24"/>
          <w:vertAlign w:val="superscript"/>
        </w:rPr>
      </w:pPr>
      <w:r>
        <w:rPr>
          <w:rFonts w:ascii="Times New Roman" w:hAnsi="Times New Roman"/>
          <w:szCs w:val="24"/>
          <w:vertAlign w:val="superscript"/>
        </w:rPr>
      </w:r>
    </w:p>
    <w:tbl>
      <w:tblPr>
        <w:tblW w:w="9520" w:type="dxa"/>
        <w:jc w:val="left"/>
        <w:tblInd w:w="221" w:type="dxa"/>
        <w:tblLayout w:type="fixed"/>
        <w:tblCellMar>
          <w:top w:w="0" w:type="dxa"/>
          <w:left w:w="108" w:type="dxa"/>
          <w:bottom w:w="0" w:type="dxa"/>
          <w:right w:w="108" w:type="dxa"/>
        </w:tblCellMar>
        <w:tblLook w:val="04a0"/>
      </w:tblPr>
      <w:tblGrid>
        <w:gridCol w:w="6586"/>
        <w:gridCol w:w="2933"/>
      </w:tblGrid>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Bendras naudingas plotas (m</w:t>
            </w:r>
            <w:r>
              <w:rPr>
                <w:rFonts w:ascii="Times New Roman" w:hAnsi="Times New Roman"/>
                <w:szCs w:val="24"/>
                <w:vertAlign w:val="superscript"/>
              </w:rPr>
              <w:t>2</w:t>
            </w:r>
            <w:r>
              <w:rPr>
                <w:rFonts w:ascii="Times New Roman" w:hAnsi="Times New Roman"/>
                <w:szCs w:val="24"/>
              </w:rPr>
              <w:t>)</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Kambarių skaičius</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Aukštas</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Statybos metai</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Namo tipas (plytinis, monolitinis, stambiaplokštis ir kt.)</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Namo aukštų skaičius</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Rūsys (yra, nėra)</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Balkonas (yra, nėra)</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Atstumas nuo buto iki artimiausios viešojo transporto stotelės (m)</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bl>
    <w:p>
      <w:pPr>
        <w:pStyle w:val="Normal"/>
        <w:spacing w:lineRule="auto" w:line="240" w:before="0" w:after="0"/>
        <w:ind w:firstLine="1296"/>
        <w:rPr>
          <w:rFonts w:ascii="Times New Roman" w:hAnsi="Times New Roman"/>
          <w:szCs w:val="24"/>
        </w:rPr>
      </w:pPr>
      <w:r>
        <w:rPr>
          <w:rFonts w:ascii="Times New Roman" w:hAnsi="Times New Roman"/>
          <w:szCs w:val="24"/>
        </w:rPr>
      </w:r>
    </w:p>
    <w:p>
      <w:pPr>
        <w:pStyle w:val="Normal"/>
        <w:spacing w:lineRule="auto" w:line="240" w:before="0" w:after="0"/>
        <w:ind w:firstLine="1298"/>
        <w:rPr>
          <w:rFonts w:ascii="Times New Roman" w:hAnsi="Times New Roman"/>
          <w:szCs w:val="24"/>
        </w:rPr>
      </w:pPr>
      <w:r>
        <w:rPr>
          <w:rFonts w:ascii="Times New Roman" w:hAnsi="Times New Roman"/>
          <w:b/>
          <w:szCs w:val="24"/>
        </w:rPr>
        <w:t>Parduodamo buto pradinė</w:t>
      </w:r>
      <w:r>
        <w:rPr>
          <w:rFonts w:ascii="Times New Roman" w:hAnsi="Times New Roman"/>
          <w:szCs w:val="24"/>
        </w:rPr>
        <w:t xml:space="preserve"> </w:t>
      </w:r>
      <w:r>
        <w:rPr>
          <w:rFonts w:ascii="Times New Roman" w:hAnsi="Times New Roman"/>
          <w:b/>
          <w:szCs w:val="24"/>
        </w:rPr>
        <w:t>kaina</w:t>
      </w:r>
      <w:r>
        <w:rPr>
          <w:rFonts w:ascii="Times New Roman" w:hAnsi="Times New Roman"/>
          <w:szCs w:val="24"/>
        </w:rPr>
        <w:t xml:space="preserve"> _________________________________________ </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  Eur.</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t>(suma skaičiais ir žodžiais)</w:t>
      </w:r>
    </w:p>
    <w:p>
      <w:pPr>
        <w:pStyle w:val="Normal"/>
        <w:spacing w:lineRule="auto" w:line="240" w:before="0" w:after="0"/>
        <w:ind w:firstLine="1298"/>
        <w:rPr>
          <w:rFonts w:ascii="Times New Roman" w:hAnsi="Times New Roman"/>
          <w:b/>
          <w:szCs w:val="24"/>
        </w:rPr>
      </w:pPr>
      <w:r>
        <w:rPr>
          <w:rFonts w:ascii="Times New Roman" w:hAnsi="Times New Roman"/>
          <w:b/>
          <w:szCs w:val="24"/>
        </w:rPr>
        <w:t>Ar butui priskirtas žemės sklypas</w:t>
      </w:r>
    </w:p>
    <w:p>
      <w:pPr>
        <w:pStyle w:val="Normal"/>
        <w:spacing w:lineRule="auto" w:line="240" w:before="0" w:after="0"/>
        <w:ind w:left="1298"/>
        <w:rPr/>
      </w:pPr>
      <w:r>
        <w:rPr>
          <w:rFonts w:ascii="Times New Roman" w:hAnsi="Times New Roman"/>
          <w:szCs w:val="24"/>
        </w:rPr>
        <w:t>TAIP</w:t>
        <w:tab/>
      </w:r>
      <w:r>
        <w:rPr>
          <w:rFonts w:eastAsia="Symbol" w:cs="Symbol" w:ascii="Symbol" w:hAnsi="Symbol"/>
        </w:rPr>
        <w:sym w:font="Symbol" w:char="f0f0"/>
      </w:r>
    </w:p>
    <w:p>
      <w:pPr>
        <w:pStyle w:val="Normal"/>
        <w:spacing w:lineRule="auto" w:line="240" w:before="0" w:after="0"/>
        <w:ind w:left="1298"/>
        <w:rPr>
          <w:rFonts w:ascii="Times New Roman" w:hAnsi="Times New Roman"/>
        </w:rPr>
      </w:pPr>
      <w:r>
        <w:rPr>
          <w:rFonts w:ascii="Times New Roman" w:hAnsi="Times New Roman"/>
          <w:szCs w:val="24"/>
        </w:rPr>
        <w:t>NE</w:t>
        <w:tab/>
      </w:r>
      <w:r>
        <w:rPr>
          <w:rFonts w:eastAsia="Symbol" w:cs="Symbol" w:ascii="Symbol" w:hAnsi="Symbol"/>
        </w:rPr>
        <w:sym w:font="Symbol" w:char="f0f0"/>
      </w:r>
    </w:p>
    <w:p>
      <w:pPr>
        <w:pStyle w:val="Normal"/>
        <w:spacing w:lineRule="auto" w:line="240" w:before="0" w:after="0"/>
        <w:ind w:firstLine="1298"/>
        <w:rPr>
          <w:rFonts w:ascii="Times New Roman" w:hAnsi="Times New Roman"/>
          <w:b/>
          <w:szCs w:val="24"/>
        </w:rPr>
      </w:pPr>
      <w:r>
        <w:rPr>
          <w:rFonts w:ascii="Times New Roman" w:hAnsi="Times New Roman"/>
          <w:b/>
          <w:szCs w:val="24"/>
        </w:rPr>
        <w:t>Jei butui priskirtas žemės sklypas, ar pasiūlytas butas parduodamas kartu su jam priskirtu žemės sklypu</w:t>
      </w:r>
    </w:p>
    <w:p>
      <w:pPr>
        <w:pStyle w:val="Normal"/>
        <w:spacing w:lineRule="auto" w:line="240" w:before="0" w:after="0"/>
        <w:ind w:left="1298"/>
        <w:rPr/>
      </w:pPr>
      <w:r>
        <w:rPr>
          <w:rFonts w:ascii="Times New Roman" w:hAnsi="Times New Roman"/>
          <w:szCs w:val="24"/>
        </w:rPr>
        <w:t>TAIP</w:t>
        <w:tab/>
      </w:r>
      <w:r>
        <w:rPr>
          <w:rFonts w:eastAsia="Symbol" w:cs="Symbol" w:ascii="Symbol" w:hAnsi="Symbol"/>
        </w:rPr>
        <w:sym w:font="Symbol" w:char="f0f0"/>
      </w:r>
    </w:p>
    <w:p>
      <w:pPr>
        <w:pStyle w:val="Normal"/>
        <w:spacing w:lineRule="auto" w:line="240" w:before="0" w:after="0"/>
        <w:ind w:left="1298"/>
        <w:rPr>
          <w:rFonts w:ascii="Times New Roman" w:hAnsi="Times New Roman"/>
        </w:rPr>
      </w:pPr>
      <w:bookmarkStart w:id="3" w:name="_Hlk507599986"/>
      <w:bookmarkStart w:id="4" w:name="_Hlk507599858"/>
      <w:bookmarkEnd w:id="4"/>
      <w:r>
        <w:rPr>
          <w:rFonts w:ascii="Times New Roman" w:hAnsi="Times New Roman"/>
          <w:szCs w:val="24"/>
        </w:rPr>
        <w:t>NE</w:t>
        <w:tab/>
      </w:r>
      <w:r>
        <w:rPr>
          <w:rFonts w:eastAsia="Symbol" w:cs="Symbol" w:ascii="Symbol" w:hAnsi="Symbol"/>
        </w:rPr>
        <w:sym w:font="Symbol" w:char="f0f0"/>
      </w:r>
      <w:bookmarkEnd w:id="3"/>
    </w:p>
    <w:p>
      <w:pPr>
        <w:pStyle w:val="Normal"/>
        <w:spacing w:lineRule="auto" w:line="240" w:before="0" w:after="0"/>
        <w:ind w:firstLine="1298"/>
        <w:rPr>
          <w:rFonts w:ascii="Times New Roman" w:hAnsi="Times New Roman"/>
          <w:szCs w:val="24"/>
        </w:rPr>
      </w:pPr>
      <w:r>
        <w:rPr>
          <w:rFonts w:ascii="Times New Roman" w:hAnsi="Times New Roman"/>
          <w:szCs w:val="24"/>
        </w:rPr>
      </w:r>
    </w:p>
    <w:p>
      <w:pPr>
        <w:pStyle w:val="Normal"/>
        <w:spacing w:lineRule="auto" w:line="240" w:before="0" w:after="0"/>
        <w:ind w:firstLine="1298"/>
        <w:rPr>
          <w:rFonts w:ascii="Times New Roman" w:hAnsi="Times New Roman"/>
          <w:szCs w:val="24"/>
        </w:rPr>
      </w:pPr>
      <w:r>
        <w:rPr>
          <w:rFonts w:ascii="Times New Roman" w:hAnsi="Times New Roman"/>
          <w:szCs w:val="24"/>
        </w:rPr>
        <w:t>Jei NE, nurodyti butui priskirto žemės sklypo naudojimo sąlygas:</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rPr>
          <w:rFonts w:ascii="Times New Roman" w:hAnsi="Times New Roman"/>
          <w:szCs w:val="24"/>
        </w:rPr>
      </w:pPr>
      <w:r>
        <w:rPr>
          <w:rFonts w:ascii="Times New Roman" w:hAnsi="Times New Roman"/>
          <w:szCs w:val="24"/>
        </w:rPr>
        <w:t xml:space="preserve"> </w:t>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r>
    </w:p>
    <w:p>
      <w:pPr>
        <w:pStyle w:val="Normal"/>
        <w:spacing w:lineRule="auto" w:line="240" w:before="0" w:after="0"/>
        <w:ind w:firstLine="1298"/>
        <w:rPr>
          <w:rFonts w:ascii="Times New Roman" w:hAnsi="Times New Roman"/>
          <w:b/>
          <w:szCs w:val="24"/>
        </w:rPr>
      </w:pPr>
      <w:r>
        <w:rPr>
          <w:rFonts w:ascii="Times New Roman" w:hAnsi="Times New Roman"/>
          <w:b/>
          <w:szCs w:val="24"/>
        </w:rPr>
        <w:t>Parduodamo buto apžiūrėjimo sąlygos (komisijai ir turto vertintojui):</w:t>
      </w:r>
    </w:p>
    <w:p>
      <w:pPr>
        <w:pStyle w:val="Normal"/>
        <w:spacing w:lineRule="auto" w:line="240" w:before="0" w:after="0"/>
        <w:ind w:firstLine="1296"/>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t xml:space="preserve"> </w:t>
      </w:r>
      <w:r>
        <w:rPr>
          <w:rFonts w:ascii="Times New Roman" w:hAnsi="Times New Roman"/>
          <w:szCs w:val="24"/>
          <w:vertAlign w:val="superscript"/>
        </w:rPr>
        <w:t>(laikas, kada galima apžiūrėti butą, kandidato ar jo įgalioto atstovo, į kurį galima kreiptis dėl buto apžiūrėjimo, vardas, pavardė, telefono numeris)</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w:t>
      </w:r>
    </w:p>
    <w:p>
      <w:pPr>
        <w:pStyle w:val="Normal"/>
        <w:spacing w:lineRule="auto" w:line="240" w:before="0" w:after="0"/>
        <w:ind w:firstLine="1298"/>
        <w:jc w:val="both"/>
        <w:rPr>
          <w:rFonts w:ascii="Times New Roman" w:hAnsi="Times New Roman"/>
          <w:szCs w:val="24"/>
        </w:rPr>
      </w:pPr>
      <w:r>
        <w:rPr>
          <w:rFonts w:ascii="Times New Roman" w:hAnsi="Times New Roman"/>
          <w:szCs w:val="24"/>
        </w:rPr>
      </w:r>
    </w:p>
    <w:p>
      <w:pPr>
        <w:pStyle w:val="Normal"/>
        <w:spacing w:lineRule="auto" w:line="240" w:before="0" w:after="0"/>
        <w:ind w:firstLine="1298"/>
        <w:jc w:val="both"/>
        <w:rPr>
          <w:rFonts w:ascii="Times New Roman" w:hAnsi="Times New Roman"/>
          <w:szCs w:val="24"/>
        </w:rPr>
      </w:pPr>
      <w:r>
        <w:rPr>
          <w:rFonts w:ascii="Times New Roman" w:hAnsi="Times New Roman"/>
          <w:szCs w:val="24"/>
        </w:rPr>
        <w:t>Patvirtinu, kad pasiūlymas atitinka pirkimo dokumentų reikalavimus ir sąlygas.</w:t>
      </w:r>
    </w:p>
    <w:p>
      <w:pPr>
        <w:pStyle w:val="Normal"/>
        <w:spacing w:lineRule="auto" w:line="240" w:before="0" w:after="0"/>
        <w:ind w:firstLine="1298"/>
        <w:jc w:val="both"/>
        <w:rPr>
          <w:rFonts w:ascii="Times New Roman" w:hAnsi="Times New Roman"/>
          <w:szCs w:val="24"/>
        </w:rPr>
      </w:pPr>
      <w:r>
        <w:rPr>
          <w:rFonts w:ascii="Times New Roman" w:hAnsi="Times New Roman"/>
          <w:szCs w:val="24"/>
        </w:rPr>
        <w:t>Patvirtinu, kad iki bus sudaryta oficiali pirkimo ir pardavimo sutartis, šis pasiūlymas galioja kaip įpareigojanti sutartis.</w:t>
      </w:r>
    </w:p>
    <w:p>
      <w:pPr>
        <w:pStyle w:val="Normal"/>
        <w:spacing w:lineRule="auto" w:line="240" w:before="0" w:after="0"/>
        <w:ind w:firstLine="1296"/>
        <w:jc w:val="both"/>
        <w:rPr>
          <w:rFonts w:ascii="Times New Roman" w:hAnsi="Times New Roman"/>
          <w:szCs w:val="24"/>
        </w:rPr>
      </w:pPr>
      <w:r>
        <w:rPr>
          <w:rFonts w:ascii="Times New Roman" w:hAnsi="Times New Roman"/>
          <w:szCs w:val="24"/>
        </w:rPr>
        <w:t xml:space="preserve">Kitos kandidato siūlomos pirkimo sąlygos __________________________________ </w:t>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jc w:val="both"/>
        <w:rPr>
          <w:rFonts w:ascii="Times New Roman" w:hAnsi="Times New Roman"/>
          <w:szCs w:val="24"/>
        </w:rPr>
      </w:pPr>
      <w:r>
        <w:rPr>
          <w:rFonts w:ascii="Times New Roman" w:hAnsi="Times New Roman"/>
          <w:szCs w:val="24"/>
        </w:rPr>
        <w:t>_______________________________________________________________________________.</w:t>
      </w:r>
    </w:p>
    <w:p>
      <w:pPr>
        <w:pStyle w:val="Normal"/>
        <w:spacing w:lineRule="auto" w:line="240" w:before="0" w:after="0"/>
        <w:ind w:firstLine="1296"/>
        <w:jc w:val="both"/>
        <w:rPr>
          <w:rFonts w:ascii="Times New Roman" w:hAnsi="Times New Roman"/>
          <w:szCs w:val="24"/>
        </w:rPr>
      </w:pPr>
      <w:r>
        <w:rPr>
          <w:rFonts w:ascii="Times New Roman" w:hAnsi="Times New Roman"/>
          <w:szCs w:val="24"/>
        </w:rPr>
        <w:t xml:space="preserve">PRIDEDAMA: </w:t>
      </w:r>
    </w:p>
    <w:p>
      <w:pPr>
        <w:pStyle w:val="Normal"/>
        <w:spacing w:lineRule="auto" w:line="240" w:before="0" w:after="0"/>
        <w:ind w:firstLine="1296"/>
        <w:jc w:val="both"/>
        <w:rPr>
          <w:rFonts w:ascii="Times New Roman" w:hAnsi="Times New Roman"/>
          <w:szCs w:val="24"/>
        </w:rPr>
      </w:pPr>
      <w:r>
        <w:rPr>
          <w:rFonts w:ascii="Times New Roman" w:hAnsi="Times New Roman"/>
          <w:szCs w:val="24"/>
        </w:rPr>
        <w:t>1. Nuosavybę patvirtinančių dokumentų (Nekilnojamo turto registro centrinio duomenų banko išrašas – jis negali būti senesnis kaip 2025-02-01 ir jame turi būti nurodytas buto fizinio nusidėvėjimo procentas) kopijos, _________ lapas (-ai), (-ų).</w:t>
      </w:r>
    </w:p>
    <w:p>
      <w:pPr>
        <w:pStyle w:val="Normal"/>
        <w:spacing w:lineRule="auto" w:line="240" w:before="0" w:after="0"/>
        <w:ind w:firstLine="1296"/>
        <w:jc w:val="both"/>
        <w:rPr>
          <w:rFonts w:ascii="Times New Roman" w:hAnsi="Times New Roman"/>
          <w:szCs w:val="24"/>
        </w:rPr>
      </w:pPr>
      <w:r>
        <w:rPr>
          <w:rFonts w:ascii="Times New Roman" w:hAnsi="Times New Roman"/>
          <w:szCs w:val="24"/>
        </w:rPr>
        <w:t>2. Kadastro duomenų bylos kopija, _________ lapas (-ai), (-ų).</w:t>
      </w:r>
    </w:p>
    <w:p>
      <w:pPr>
        <w:pStyle w:val="Normal"/>
        <w:spacing w:lineRule="auto" w:line="240" w:before="0" w:after="0"/>
        <w:ind w:firstLine="1296"/>
        <w:jc w:val="both"/>
        <w:rPr>
          <w:rFonts w:ascii="Times New Roman" w:hAnsi="Times New Roman"/>
          <w:szCs w:val="24"/>
        </w:rPr>
      </w:pPr>
      <w:r>
        <w:rPr>
          <w:rFonts w:ascii="Times New Roman" w:hAnsi="Times New Roman"/>
          <w:szCs w:val="24"/>
        </w:rPr>
        <w:t>3. Pastato arba buto energetinio efektyvumo sertifikato kopija , _________ lapas (-ai), (-ų).</w:t>
      </w:r>
    </w:p>
    <w:p>
      <w:pPr>
        <w:pStyle w:val="Normal"/>
        <w:spacing w:lineRule="auto" w:line="240" w:before="0" w:after="0"/>
        <w:ind w:firstLine="1296"/>
        <w:jc w:val="both"/>
        <w:rPr>
          <w:rFonts w:ascii="Times New Roman" w:hAnsi="Times New Roman"/>
          <w:szCs w:val="24"/>
        </w:rPr>
      </w:pPr>
      <w:r>
        <w:rPr>
          <w:rFonts w:ascii="Times New Roman" w:hAnsi="Times New Roman"/>
          <w:szCs w:val="24"/>
        </w:rPr>
        <w:t>4. Įgaliojimus patvirtinantys dokumentai, suteikiantys teisę asmeniui derėtis dėl buto pardavimo, jei paraišką teikia ne pats savininkas, _________ lapas (-ai), (-ų).</w:t>
      </w:r>
    </w:p>
    <w:p>
      <w:pPr>
        <w:pStyle w:val="Normal"/>
        <w:spacing w:lineRule="auto" w:line="240" w:before="0" w:after="0"/>
        <w:ind w:firstLine="1296"/>
        <w:jc w:val="both"/>
        <w:rPr>
          <w:rFonts w:ascii="Times New Roman" w:hAnsi="Times New Roman"/>
          <w:szCs w:val="24"/>
        </w:rPr>
      </w:pPr>
      <w:r>
        <w:rPr>
          <w:rFonts w:ascii="Times New Roman" w:hAnsi="Times New Roman"/>
          <w:szCs w:val="24"/>
        </w:rPr>
        <w:t>5. Jeigu butas yra atnaujintame (modernizuotame) name, pateikiama pažyma apie savininko įsipareigojimus bei įsiskolinimus, susijusius su namo modernizavimu, kreditu, palūkanomis, _________ lapas (-ai), (-ų).</w:t>
      </w:r>
    </w:p>
    <w:p>
      <w:pPr>
        <w:pStyle w:val="Normal"/>
        <w:spacing w:lineRule="auto" w:line="240" w:before="0" w:after="0"/>
        <w:ind w:firstLine="1296"/>
        <w:jc w:val="both"/>
        <w:rPr>
          <w:rFonts w:ascii="Times New Roman" w:hAnsi="Times New Roman" w:eastAsia="Calibri"/>
          <w:szCs w:val="24"/>
        </w:rPr>
      </w:pPr>
      <w:r>
        <w:rPr>
          <w:rFonts w:eastAsia="Calibri" w:ascii="Times New Roman" w:hAnsi="Times New Roman"/>
          <w:szCs w:val="24"/>
        </w:rPr>
        <w:t xml:space="preserve">6. </w:t>
      </w:r>
      <w:r>
        <w:rPr>
          <w:rFonts w:ascii="Times New Roman" w:hAnsi="Times New Roman"/>
          <w:szCs w:val="24"/>
        </w:rPr>
        <w:t>Informacija apie namo, kuriame yra siūlomas parduoti butas, renovavimą (sąlygų aprašo 3 priedas).</w:t>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w:t>
        <w:tab/>
        <w:t>_______________</w:t>
        <w:tab/>
        <w:t>__________________________</w:t>
      </w:r>
    </w:p>
    <w:p>
      <w:pPr>
        <w:pStyle w:val="Normal"/>
        <w:spacing w:lineRule="auto" w:line="240" w:before="0" w:after="0"/>
        <w:rPr>
          <w:rFonts w:ascii="Times New Roman" w:hAnsi="Times New Roman"/>
        </w:rPr>
      </w:pPr>
      <w:r>
        <w:rPr>
          <w:rFonts w:ascii="Times New Roman" w:hAnsi="Times New Roman"/>
          <w:szCs w:val="24"/>
          <w:vertAlign w:val="superscript"/>
        </w:rPr>
        <w:t xml:space="preserve"> </w:t>
      </w:r>
      <w:r>
        <w:rPr>
          <w:rFonts w:ascii="Times New Roman" w:hAnsi="Times New Roman"/>
          <w:szCs w:val="24"/>
          <w:vertAlign w:val="superscript"/>
        </w:rPr>
        <w:t>(kandidato pareigos, jei atstovauja juridiniam asmeniui)</w:t>
        <w:tab/>
        <w:t xml:space="preserve">                    (parašas)</w:t>
        <w:tab/>
        <w:tab/>
        <w:tab/>
        <w:t xml:space="preserve"> (vardas, pavardė)</w:t>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before="0" w:after="0"/>
        <w:ind w:firstLine="1296" w:left="2592"/>
        <w:rPr>
          <w:rFonts w:ascii="Times New Roman" w:hAnsi="Times New Roman"/>
          <w:szCs w:val="24"/>
        </w:rPr>
      </w:pPr>
      <w:r>
        <w:rPr>
          <w:rFonts w:ascii="Times New Roman" w:hAnsi="Times New Roman"/>
          <w:szCs w:val="24"/>
        </w:rPr>
      </w:r>
    </w:p>
    <w:p>
      <w:pPr>
        <w:pStyle w:val="Normal"/>
        <w:spacing w:before="0" w:after="0"/>
        <w:ind w:left="6480"/>
        <w:jc w:val="center"/>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firstLine="1296" w:left="5184"/>
        <w:jc w:val="both"/>
        <w:rPr>
          <w:rFonts w:ascii="Times New Roman" w:hAnsi="Times New Roman"/>
          <w:szCs w:val="24"/>
        </w:rPr>
      </w:pPr>
      <w:r>
        <w:rPr>
          <w:rFonts w:ascii="Times New Roman" w:hAnsi="Times New Roman"/>
          <w:szCs w:val="24"/>
        </w:rPr>
        <w:t>2 priedas</w:t>
      </w:r>
    </w:p>
    <w:p>
      <w:pPr>
        <w:pStyle w:val="Normal"/>
        <w:spacing w:before="0" w:after="0"/>
        <w:jc w:val="both"/>
        <w:rPr>
          <w:rFonts w:ascii="Times New Roman" w:hAnsi="Times New Roman"/>
          <w:b/>
          <w:szCs w:val="24"/>
        </w:rPr>
      </w:pPr>
      <w:r>
        <w:rPr>
          <w:rFonts w:ascii="Times New Roman" w:hAnsi="Times New Roman"/>
          <w:b/>
          <w:szCs w:val="24"/>
        </w:rPr>
      </w:r>
    </w:p>
    <w:p>
      <w:pPr>
        <w:pStyle w:val="Title"/>
        <w:rPr>
          <w:szCs w:val="24"/>
          <w:lang w:val="lt-LT"/>
        </w:rPr>
      </w:pPr>
      <w:r>
        <w:rPr>
          <w:szCs w:val="24"/>
          <w:lang w:val="lt-LT"/>
        </w:rPr>
        <w:t>(Techninio vertinimo forma)</w:t>
      </w:r>
    </w:p>
    <w:p>
      <w:pPr>
        <w:pStyle w:val="Title"/>
        <w:rPr>
          <w:szCs w:val="24"/>
          <w:lang w:val="lt-LT"/>
        </w:rPr>
      </w:pPr>
      <w:r>
        <w:rPr>
          <w:szCs w:val="24"/>
          <w:lang w:val="lt-LT"/>
        </w:rPr>
      </w:r>
    </w:p>
    <w:p>
      <w:pPr>
        <w:pStyle w:val="NoSpacing"/>
        <w:jc w:val="center"/>
        <w:rPr>
          <w:rFonts w:ascii="Times New Roman" w:hAnsi="Times New Roman"/>
          <w:b/>
          <w:sz w:val="24"/>
          <w:szCs w:val="24"/>
        </w:rPr>
      </w:pPr>
      <w:r>
        <w:rPr>
          <w:rFonts w:ascii="Times New Roman" w:hAnsi="Times New Roman"/>
          <w:b/>
          <w:sz w:val="24"/>
          <w:szCs w:val="24"/>
        </w:rPr>
        <w:t>TECHNINIS VERTINIMAS</w:t>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rPr>
      </w:pPr>
      <w:r>
        <w:rPr>
          <w:rFonts w:ascii="Times New Roman" w:hAnsi="Times New Roman"/>
        </w:rPr>
      </w:r>
    </w:p>
    <w:p>
      <w:pPr>
        <w:pStyle w:val="NoSpacing"/>
        <w:ind w:firstLine="1296"/>
        <w:rPr>
          <w:rFonts w:ascii="Times New Roman" w:hAnsi="Times New Roman"/>
        </w:rPr>
      </w:pPr>
      <w:r>
        <w:rPr>
          <w:rFonts w:ascii="Times New Roman" w:hAnsi="Times New Roman"/>
        </w:rPr>
        <w:t>Gyvenamųjų patalpų, priklausančių ________________________________________,</w:t>
      </w:r>
    </w:p>
    <w:p>
      <w:pPr>
        <w:pStyle w:val="NoSpacing"/>
        <w:ind w:firstLine="1298" w:left="3894"/>
        <w:jc w:val="center"/>
        <w:rPr>
          <w:rFonts w:ascii="Times New Roman" w:hAnsi="Times New Roman"/>
          <w:vertAlign w:val="superscript"/>
        </w:rPr>
      </w:pPr>
      <w:r>
        <w:rPr>
          <w:rFonts w:ascii="Times New Roman" w:hAnsi="Times New Roman"/>
          <w:vertAlign w:val="superscript"/>
        </w:rPr>
        <w:t>(vardas, pavardė arba juridinio asmens pavadinimas)</w:t>
      </w:r>
    </w:p>
    <w:p>
      <w:pPr>
        <w:pStyle w:val="NoSpacing"/>
        <w:rPr>
          <w:rFonts w:ascii="Times New Roman" w:hAnsi="Times New Roman"/>
        </w:rPr>
      </w:pPr>
      <w:r>
        <w:rPr>
          <w:rFonts w:ascii="Times New Roman" w:hAnsi="Times New Roman"/>
        </w:rPr>
        <w:t>esančių _________________________________________________________________________,</w:t>
      </w:r>
    </w:p>
    <w:p>
      <w:pPr>
        <w:pStyle w:val="NoSpacing"/>
        <w:jc w:val="center"/>
        <w:rPr>
          <w:rFonts w:ascii="Times New Roman" w:hAnsi="Times New Roman"/>
          <w:vertAlign w:val="superscript"/>
        </w:rPr>
      </w:pPr>
      <w:r>
        <w:rPr>
          <w:rFonts w:ascii="Times New Roman" w:hAnsi="Times New Roman"/>
          <w:vertAlign w:val="superscript"/>
        </w:rPr>
        <w:t>(adresas)</w:t>
      </w:r>
    </w:p>
    <w:p>
      <w:pPr>
        <w:pStyle w:val="NoSpacing"/>
        <w:rPr>
          <w:rFonts w:ascii="Times New Roman" w:hAnsi="Times New Roman"/>
        </w:rPr>
      </w:pPr>
      <w:r>
        <w:rPr>
          <w:rFonts w:ascii="Times New Roman" w:hAnsi="Times New Roman"/>
        </w:rPr>
        <w:t>kambarių skaičius ___________, apskaitos prietaisai _____________________________________,</w:t>
      </w:r>
    </w:p>
    <w:p>
      <w:pPr>
        <w:pStyle w:val="NoSpacing"/>
        <w:rPr>
          <w:rFonts w:ascii="Times New Roman" w:hAnsi="Times New Roman"/>
        </w:rPr>
      </w:pPr>
      <w:r>
        <w:rPr>
          <w:rFonts w:ascii="Times New Roman" w:hAnsi="Times New Roman"/>
        </w:rPr>
      </w:r>
    </w:p>
    <w:p>
      <w:pPr>
        <w:pStyle w:val="NoSpacing"/>
        <w:rPr>
          <w:rFonts w:ascii="Times New Roman" w:hAnsi="Times New Roman"/>
        </w:rPr>
      </w:pPr>
      <w:r>
        <w:rPr>
          <w:rFonts w:ascii="Times New Roman" w:hAnsi="Times New Roman"/>
        </w:rPr>
        <w:t>kitos pastabos ____________________________________________________________________.</w:t>
      </w:r>
    </w:p>
    <w:p>
      <w:pPr>
        <w:pStyle w:val="NoSpacing"/>
        <w:rPr>
          <w:rFonts w:ascii="Times New Roman" w:hAnsi="Times New Roman"/>
        </w:rPr>
      </w:pPr>
      <w:r>
        <w:rPr>
          <w:rFonts w:ascii="Times New Roman" w:hAnsi="Times New Roman"/>
        </w:rPr>
      </w:r>
    </w:p>
    <w:tbl>
      <w:tblPr>
        <w:tblW w:w="5000" w:type="pct"/>
        <w:jc w:val="center"/>
        <w:tblInd w:w="0" w:type="dxa"/>
        <w:tblLayout w:type="fixed"/>
        <w:tblCellMar>
          <w:top w:w="0" w:type="dxa"/>
          <w:left w:w="108" w:type="dxa"/>
          <w:bottom w:w="0" w:type="dxa"/>
          <w:right w:w="108" w:type="dxa"/>
        </w:tblCellMar>
        <w:tblLook w:val="04a0"/>
      </w:tblPr>
      <w:tblGrid>
        <w:gridCol w:w="596"/>
        <w:gridCol w:w="4639"/>
        <w:gridCol w:w="1304"/>
        <w:gridCol w:w="1398"/>
        <w:gridCol w:w="2102"/>
      </w:tblGrid>
      <w:tr>
        <w:trPr>
          <w:trHeight w:val="870" w:hRule="atLeast"/>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Eil. Nr.</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Techninio vertinimo kriterijų pavadinimas</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Vertinimo balai (ribos)</w:t>
            </w:r>
          </w:p>
        </w:tc>
        <w:tc>
          <w:tcPr>
            <w:tcW w:w="139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Vertinimas balais</w:t>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Pastabos</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w:t>
            </w:r>
          </w:p>
        </w:tc>
        <w:tc>
          <w:tcPr>
            <w:tcW w:w="463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2</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4</w:t>
            </w:r>
          </w:p>
        </w:tc>
        <w:tc>
          <w:tcPr>
            <w:tcW w:w="21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5</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Gyvenamosios patalpos (T1)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rPr>
            </w:pPr>
            <w:r>
              <w:rPr>
                <w:rFonts w:cs="Times New Roman"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rHeight w:val="313" w:hRule="atLeast"/>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1.1.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Su rūsio patalpomis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 arba 3</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rHeight w:val="313" w:hRule="atLeast"/>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Parametras</w:t>
            </w:r>
            <w:r>
              <w:rPr>
                <w:rFonts w:ascii="Times New Roman" w:hAnsi="Times New Roman"/>
                <w:b/>
                <w:bCs/>
              </w:rPr>
              <w:t>:</w:t>
            </w:r>
          </w:p>
          <w:p>
            <w:pPr>
              <w:pStyle w:val="NoSpacing"/>
              <w:rPr>
                <w:rFonts w:ascii="Times New Roman" w:hAnsi="Times New Roman"/>
              </w:rPr>
            </w:pPr>
            <w:r>
              <w:rPr>
                <w:rFonts w:ascii="Times New Roman" w:hAnsi="Times New Roman"/>
              </w:rPr>
              <w:t>Butas be rūsio patalpų vertinamas 0 balų.</w:t>
            </w:r>
          </w:p>
          <w:p>
            <w:pPr>
              <w:pStyle w:val="NoSpacing"/>
              <w:rPr>
                <w:rFonts w:ascii="Times New Roman" w:hAnsi="Times New Roman"/>
              </w:rPr>
            </w:pPr>
            <w:r>
              <w:rPr>
                <w:rFonts w:ascii="Times New Roman" w:hAnsi="Times New Roman"/>
              </w:rPr>
              <w:t>Butas su rūsio patalpomis vertinamas 3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1.2.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Su balkonu</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 arba 8</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rHeight w:val="801" w:hRule="atLeast"/>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Parametras</w:t>
            </w:r>
            <w:r>
              <w:rPr>
                <w:rFonts w:ascii="Times New Roman" w:hAnsi="Times New Roman"/>
                <w:b/>
                <w:bCs/>
              </w:rPr>
              <w:t>:</w:t>
            </w:r>
          </w:p>
          <w:p>
            <w:pPr>
              <w:pStyle w:val="NoSpacing"/>
              <w:rPr>
                <w:rFonts w:ascii="Times New Roman" w:hAnsi="Times New Roman"/>
              </w:rPr>
            </w:pPr>
            <w:r>
              <w:rPr>
                <w:rFonts w:ascii="Times New Roman" w:hAnsi="Times New Roman"/>
              </w:rPr>
              <w:t>Butas be balkono vertinamas 0 balų.</w:t>
            </w:r>
          </w:p>
          <w:p>
            <w:pPr>
              <w:pStyle w:val="NoSpacing"/>
              <w:rPr>
                <w:rFonts w:ascii="Times New Roman" w:hAnsi="Times New Roman"/>
              </w:rPr>
            </w:pPr>
            <w:r>
              <w:rPr>
                <w:rFonts w:ascii="Times New Roman" w:hAnsi="Times New Roman"/>
              </w:rPr>
              <w:t>Butas su balkonu vertinamas 8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Aukštas (T2)</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rPr>
            </w:pPr>
            <w:r>
              <w:rPr>
                <w:rFonts w:cs="Times New Roman"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2.1.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Paskutinis (viršutinis)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w:t>
            </w:r>
          </w:p>
        </w:tc>
        <w:tc>
          <w:tcPr>
            <w:tcW w:w="139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rPr>
            </w:pPr>
            <w:r>
              <w:rPr>
                <w:rFonts w:cs="Times New Roman"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2.2.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Nuo ketvirtojo iki priešpaskutinio aukšto</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2.3.</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Pirmasis aukštas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2</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2.4.</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Antrasis, trečiasis aukštai</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3.</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Langai (T3)</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0–5</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3.1.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Be stiklo paketų</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3.2.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Su stiklo paketais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5</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Parametras</w:t>
            </w:r>
            <w:r>
              <w:rPr>
                <w:rFonts w:ascii="Times New Roman" w:hAnsi="Times New Roman"/>
                <w:b/>
                <w:bCs/>
              </w:rPr>
              <w:t>:</w:t>
            </w:r>
          </w:p>
          <w:p>
            <w:pPr>
              <w:pStyle w:val="NoSpacing"/>
              <w:rPr>
                <w:rFonts w:ascii="Times New Roman" w:hAnsi="Times New Roman"/>
              </w:rPr>
            </w:pPr>
            <w:r>
              <w:rPr>
                <w:rFonts w:ascii="Times New Roman" w:hAnsi="Times New Roman"/>
              </w:rPr>
              <w:t>Kai buto visi langai be stiklo paketų (nepakeisti) – 0 balų.</w:t>
            </w:r>
          </w:p>
          <w:p>
            <w:pPr>
              <w:pStyle w:val="NoSpacing"/>
              <w:rPr>
                <w:rFonts w:ascii="Times New Roman" w:hAnsi="Times New Roman"/>
              </w:rPr>
            </w:pPr>
            <w:r>
              <w:rPr>
                <w:rFonts w:ascii="Times New Roman" w:hAnsi="Times New Roman"/>
              </w:rPr>
              <w:t>Kai buto langai be stiklo paketų (nepakeisti), tačiau įstiklintas balkonas – 1 balas.</w:t>
            </w:r>
          </w:p>
          <w:p>
            <w:pPr>
              <w:pStyle w:val="NoSpacing"/>
              <w:rPr>
                <w:rFonts w:ascii="Times New Roman" w:hAnsi="Times New Roman"/>
              </w:rPr>
            </w:pPr>
            <w:r>
              <w:rPr>
                <w:rFonts w:ascii="Times New Roman" w:hAnsi="Times New Roman"/>
              </w:rPr>
              <w:t>Kai dalis buto langų (mažiau kaip 50 proc.) pakeisti su stiklo paketais – 2 balai.</w:t>
            </w:r>
          </w:p>
          <w:p>
            <w:pPr>
              <w:pStyle w:val="NoSpacing"/>
              <w:rPr>
                <w:rFonts w:ascii="Times New Roman" w:hAnsi="Times New Roman"/>
              </w:rPr>
            </w:pPr>
            <w:r>
              <w:rPr>
                <w:rFonts w:ascii="Times New Roman" w:hAnsi="Times New Roman"/>
              </w:rPr>
              <w:t>Kai 50 proc. buto langų  pakeisti su stiklo paketais – 3 balai.</w:t>
            </w:r>
          </w:p>
          <w:p>
            <w:pPr>
              <w:pStyle w:val="NoSpacing"/>
              <w:rPr>
                <w:rFonts w:ascii="Times New Roman" w:hAnsi="Times New Roman"/>
              </w:rPr>
            </w:pPr>
            <w:r>
              <w:rPr>
                <w:rFonts w:ascii="Times New Roman" w:hAnsi="Times New Roman"/>
              </w:rPr>
              <w:t>Kai dalis buto langų (daugiau kaip 50 proc.) pakeisti su stiklo paketais –  4 balai.</w:t>
            </w:r>
          </w:p>
          <w:p>
            <w:pPr>
              <w:pStyle w:val="NoSpacing"/>
              <w:rPr>
                <w:rFonts w:ascii="Times New Roman" w:hAnsi="Times New Roman"/>
              </w:rPr>
            </w:pPr>
            <w:r>
              <w:rPr>
                <w:rFonts w:ascii="Times New Roman" w:hAnsi="Times New Roman"/>
              </w:rPr>
              <w:t>Kai visi buto langai pakeisti su stiklo paketais – 5 balai.</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4.</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Remonto būklė (T4)</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4.1.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Virtuvės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0–4</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Parametras:</w:t>
            </w:r>
          </w:p>
          <w:p>
            <w:pPr>
              <w:pStyle w:val="NoSpacing"/>
              <w:rPr>
                <w:rFonts w:ascii="Times New Roman" w:hAnsi="Times New Roman"/>
              </w:rPr>
            </w:pPr>
            <w:r>
              <w:rPr>
                <w:rFonts w:ascii="Times New Roman" w:hAnsi="Times New Roman"/>
              </w:rPr>
              <w:t>Kai virtuvė neremontuota, neatitinka aprašo 13 punkto reikalavimų, butas vertinamas 0 balų.</w:t>
            </w:r>
          </w:p>
          <w:p>
            <w:pPr>
              <w:pStyle w:val="NoSpacing"/>
              <w:rPr>
                <w:rFonts w:ascii="Times New Roman" w:hAnsi="Times New Roman"/>
              </w:rPr>
            </w:pPr>
            <w:r>
              <w:rPr>
                <w:rFonts w:ascii="Times New Roman" w:hAnsi="Times New Roman"/>
              </w:rPr>
              <w:t>Kai virtuvei reikalingas einamasis remontas, butas vertinamas 1 balu.</w:t>
            </w:r>
          </w:p>
          <w:p>
            <w:pPr>
              <w:pStyle w:val="NoSpacing"/>
              <w:rPr>
                <w:rFonts w:ascii="Times New Roman" w:hAnsi="Times New Roman"/>
              </w:rPr>
            </w:pPr>
            <w:r>
              <w:rPr>
                <w:rFonts w:ascii="Times New Roman" w:hAnsi="Times New Roman"/>
              </w:rPr>
              <w:t>Kai virtuvėje reikia kosmetinio remonto, butas vertinamas 2 balais.</w:t>
            </w:r>
          </w:p>
          <w:p>
            <w:pPr>
              <w:pStyle w:val="NoSpacing"/>
              <w:rPr>
                <w:rFonts w:ascii="Times New Roman" w:hAnsi="Times New Roman"/>
              </w:rPr>
            </w:pPr>
            <w:r>
              <w:rPr>
                <w:rFonts w:ascii="Times New Roman" w:hAnsi="Times New Roman"/>
              </w:rPr>
              <w:t>Kai virtuvė suremontuota, atliktas paprastas remontas, butas vertinamas 3 balais.</w:t>
            </w:r>
          </w:p>
          <w:p>
            <w:pPr>
              <w:pStyle w:val="NoSpacing"/>
              <w:rPr>
                <w:rFonts w:ascii="Times New Roman" w:hAnsi="Times New Roman"/>
                <w:b/>
              </w:rPr>
            </w:pPr>
            <w:r>
              <w:rPr>
                <w:rFonts w:ascii="Times New Roman" w:hAnsi="Times New Roman"/>
              </w:rPr>
              <w:t>Kai virtuvė nepriekaištingai suremontuota, butas vertinamas 4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4.2.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Vonios ir tualeto</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0–4</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Parametras:</w:t>
            </w:r>
          </w:p>
          <w:p>
            <w:pPr>
              <w:pStyle w:val="NoSpacing"/>
              <w:rPr>
                <w:rFonts w:ascii="Times New Roman" w:hAnsi="Times New Roman"/>
              </w:rPr>
            </w:pPr>
            <w:r>
              <w:rPr>
                <w:rFonts w:ascii="Times New Roman" w:hAnsi="Times New Roman"/>
              </w:rPr>
              <w:t>Kai vonios ir tualeto patalpos  neremontuotos, neatitinka sąlygų aprašo 13 punkto reikalavimų, butas vertinamas 0 balų.</w:t>
            </w:r>
          </w:p>
          <w:p>
            <w:pPr>
              <w:pStyle w:val="NoSpacing"/>
              <w:rPr>
                <w:rFonts w:ascii="Times New Roman" w:hAnsi="Times New Roman"/>
              </w:rPr>
            </w:pPr>
            <w:r>
              <w:rPr>
                <w:rFonts w:ascii="Times New Roman" w:hAnsi="Times New Roman"/>
              </w:rPr>
              <w:t>Kai vonios ir tualeto patalpoms reikalingas einamasis remontas, butas vertinamas 1 balu.</w:t>
            </w:r>
          </w:p>
          <w:p>
            <w:pPr>
              <w:pStyle w:val="NoSpacing"/>
              <w:rPr>
                <w:rFonts w:ascii="Times New Roman" w:hAnsi="Times New Roman"/>
              </w:rPr>
            </w:pPr>
            <w:r>
              <w:rPr>
                <w:rFonts w:ascii="Times New Roman" w:hAnsi="Times New Roman"/>
              </w:rPr>
              <w:t>Kai vonios ir tualeto patalpoms reikia kosmetinio remonto, butas vertinamas 2 balais.</w:t>
            </w:r>
          </w:p>
          <w:p>
            <w:pPr>
              <w:pStyle w:val="NoSpacing"/>
              <w:rPr>
                <w:rFonts w:ascii="Times New Roman" w:hAnsi="Times New Roman"/>
              </w:rPr>
            </w:pPr>
            <w:r>
              <w:rPr>
                <w:rFonts w:ascii="Times New Roman" w:hAnsi="Times New Roman"/>
              </w:rPr>
              <w:t>Kai vonios ir tualeto patalpos suremontuotos, atliktas paprastas remontas, butas vertinamas 3 balais.</w:t>
            </w:r>
          </w:p>
          <w:p>
            <w:pPr>
              <w:pStyle w:val="NoSpacing"/>
              <w:rPr>
                <w:rFonts w:ascii="Times New Roman" w:hAnsi="Times New Roman"/>
              </w:rPr>
            </w:pPr>
            <w:r>
              <w:rPr>
                <w:rFonts w:ascii="Times New Roman" w:hAnsi="Times New Roman"/>
              </w:rPr>
              <w:t>Kai  vonia ir tualetas nepriekaištingai  suremontuoti, butas vertinamas 4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4.3.</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Kambariuose ir koridoriuje</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0–3</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Parametras:</w:t>
            </w:r>
          </w:p>
          <w:p>
            <w:pPr>
              <w:pStyle w:val="NoSpacing"/>
              <w:rPr>
                <w:rFonts w:ascii="Times New Roman" w:hAnsi="Times New Roman"/>
              </w:rPr>
            </w:pPr>
            <w:r>
              <w:rPr>
                <w:rFonts w:ascii="Times New Roman" w:hAnsi="Times New Roman"/>
              </w:rPr>
              <w:t>Kai kambariai ir koridoriai apleisti, reikalingas visapusiškas remontas, butas vertinamas 0 balų.</w:t>
            </w:r>
          </w:p>
          <w:p>
            <w:pPr>
              <w:pStyle w:val="NoSpacing"/>
              <w:rPr>
                <w:rFonts w:ascii="Times New Roman" w:hAnsi="Times New Roman"/>
              </w:rPr>
            </w:pPr>
            <w:r>
              <w:rPr>
                <w:rFonts w:ascii="Times New Roman" w:hAnsi="Times New Roman"/>
              </w:rPr>
              <w:t>Kai kambariams ir koridoriui reikalingas kosmetinis remontas, butas vertinamas 1 balu.</w:t>
            </w:r>
          </w:p>
          <w:p>
            <w:pPr>
              <w:pStyle w:val="NoSpacing"/>
              <w:rPr>
                <w:rFonts w:ascii="Times New Roman" w:hAnsi="Times New Roman"/>
              </w:rPr>
            </w:pPr>
            <w:r>
              <w:rPr>
                <w:rFonts w:ascii="Times New Roman" w:hAnsi="Times New Roman"/>
              </w:rPr>
              <w:t>Kai kambariai ir koridorius  suremontuoti, atliktas paprastas remontas, butas vertinamas 2 balais.</w:t>
            </w:r>
          </w:p>
          <w:p>
            <w:pPr>
              <w:pStyle w:val="NoSpacing"/>
              <w:rPr>
                <w:rFonts w:ascii="Times New Roman" w:hAnsi="Times New Roman"/>
              </w:rPr>
            </w:pPr>
            <w:r>
              <w:rPr>
                <w:rFonts w:ascii="Times New Roman" w:hAnsi="Times New Roman"/>
              </w:rPr>
              <w:t>Kai kambariai ir koridorius nepriekaištingai suremontuoti, butas vertinamas 3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Balų suma</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0–30</w:t>
            </w:r>
          </w:p>
        </w:tc>
        <w:tc>
          <w:tcPr>
            <w:tcW w:w="13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bl>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szCs w:val="24"/>
        </w:rPr>
      </w:pPr>
      <w:r>
        <w:rPr>
          <w:rFonts w:ascii="Times New Roman" w:hAnsi="Times New Roman"/>
          <w:szCs w:val="24"/>
        </w:rPr>
        <w:t>Komisijos pirmininkas (-ė)</w:t>
        <w:tab/>
        <w:t>(parašas)</w:t>
        <w:tab/>
        <w:tab/>
        <w:tab/>
        <w:t>(vardas, pavardė)</w:t>
      </w:r>
    </w:p>
    <w:p>
      <w:pPr>
        <w:pStyle w:val="Normal"/>
        <w:spacing w:before="0" w:after="0"/>
        <w:jc w:val="both"/>
        <w:rPr>
          <w:rFonts w:ascii="Times New Roman" w:hAnsi="Times New Roman"/>
          <w:szCs w:val="24"/>
        </w:rPr>
      </w:pPr>
      <w:r>
        <w:rPr>
          <w:rFonts w:ascii="Times New Roman" w:hAnsi="Times New Roman"/>
          <w:szCs w:val="24"/>
        </w:rPr>
      </w:r>
    </w:p>
    <w:p>
      <w:pPr>
        <w:pStyle w:val="Normal"/>
        <w:spacing w:before="0" w:after="0"/>
        <w:jc w:val="both"/>
        <w:rPr>
          <w:rFonts w:ascii="Times New Roman" w:hAnsi="Times New Roman"/>
          <w:szCs w:val="24"/>
        </w:rPr>
      </w:pPr>
      <w:r>
        <w:rPr>
          <w:rFonts w:ascii="Times New Roman" w:hAnsi="Times New Roman"/>
          <w:szCs w:val="24"/>
        </w:rPr>
        <w:t>Komisijos sekretorius (-ė)</w:t>
        <w:tab/>
        <w:tab/>
        <w:t>(parašas)</w:t>
        <w:tab/>
        <w:tab/>
        <w:tab/>
        <w:t>(vardas, pavardė)</w:t>
      </w:r>
    </w:p>
    <w:p>
      <w:pPr>
        <w:pStyle w:val="Normal"/>
        <w:spacing w:before="0" w:after="0"/>
        <w:rPr>
          <w:rFonts w:ascii="Times New Roman" w:hAnsi="Times New Roman"/>
          <w:szCs w:val="24"/>
        </w:rPr>
      </w:pPr>
      <w:r>
        <w:rPr>
          <w:rFonts w:ascii="Times New Roman" w:hAnsi="Times New Roman"/>
          <w:szCs w:val="24"/>
        </w:rPr>
      </w:r>
    </w:p>
    <w:p>
      <w:pPr>
        <w:pStyle w:val="Normal"/>
        <w:spacing w:before="0" w:after="0"/>
        <w:rPr>
          <w:rFonts w:ascii="Times New Roman" w:hAnsi="Times New Roman"/>
          <w:szCs w:val="24"/>
        </w:rPr>
      </w:pPr>
      <w:r>
        <w:rPr>
          <w:rFonts w:ascii="Times New Roman" w:hAnsi="Times New Roman"/>
          <w:szCs w:val="24"/>
        </w:rPr>
        <w:t>Komisijos nariai (-ės)</w:t>
        <w:tab/>
        <w:tab/>
        <w:t>(parašas)</w:t>
        <w:tab/>
        <w:tab/>
        <w:tab/>
        <w:t>(vardas, pavardė)</w:t>
      </w:r>
    </w:p>
    <w:p>
      <w:pPr>
        <w:pStyle w:val="Normal"/>
        <w:spacing w:before="0" w:after="0"/>
        <w:ind w:firstLine="1298" w:left="2596"/>
        <w:jc w:val="both"/>
        <w:rPr>
          <w:rFonts w:ascii="Times New Roman" w:hAnsi="Times New Roman"/>
          <w:szCs w:val="24"/>
        </w:rPr>
      </w:pPr>
      <w:r>
        <w:rPr>
          <w:rFonts w:ascii="Times New Roman" w:hAnsi="Times New Roman"/>
          <w:szCs w:val="24"/>
        </w:rPr>
        <w:t xml:space="preserve">(parašas) </w:t>
        <w:tab/>
        <w:tab/>
        <w:tab/>
        <w:t>(vardas, pavardė)</w:t>
      </w:r>
    </w:p>
    <w:p>
      <w:pPr>
        <w:pStyle w:val="Normal"/>
        <w:spacing w:before="0" w:after="0"/>
        <w:ind w:firstLine="1156" w:left="2738"/>
        <w:jc w:val="both"/>
        <w:rPr>
          <w:rFonts w:ascii="Times New Roman" w:hAnsi="Times New Roman"/>
          <w:szCs w:val="24"/>
        </w:rPr>
      </w:pPr>
      <w:r>
        <w:rPr>
          <w:rFonts w:ascii="Times New Roman" w:hAnsi="Times New Roman"/>
          <w:szCs w:val="24"/>
        </w:rPr>
        <w:t>(parašas)</w:t>
        <w:tab/>
        <w:tab/>
        <w:tab/>
        <w:t>(vardas, pavardė)</w:t>
      </w:r>
    </w:p>
    <w:p>
      <w:pPr>
        <w:pStyle w:val="Normal"/>
        <w:spacing w:before="0" w:after="0"/>
        <w:ind w:firstLine="1298" w:left="2596"/>
        <w:jc w:val="both"/>
        <w:rPr>
          <w:rFonts w:ascii="Times New Roman" w:hAnsi="Times New Roman"/>
          <w:szCs w:val="24"/>
        </w:rPr>
      </w:pPr>
      <w:r>
        <w:rPr>
          <w:rFonts w:ascii="Times New Roman" w:hAnsi="Times New Roman"/>
          <w:szCs w:val="24"/>
        </w:rPr>
        <w:t>(parašas)</w:t>
        <w:tab/>
        <w:tab/>
        <w:tab/>
        <w:t>(vardas, pavardė)</w:t>
      </w:r>
    </w:p>
    <w:p>
      <w:pPr>
        <w:pStyle w:val="Normal"/>
        <w:spacing w:before="0" w:after="0"/>
        <w:ind w:firstLine="1160" w:left="2728"/>
        <w:jc w:val="both"/>
        <w:rPr>
          <w:rFonts w:ascii="Times New Roman" w:hAnsi="Times New Roman"/>
          <w:szCs w:val="24"/>
        </w:rPr>
      </w:pPr>
      <w:r>
        <w:rPr>
          <w:rFonts w:ascii="Times New Roman" w:hAnsi="Times New Roman"/>
          <w:szCs w:val="24"/>
        </w:rPr>
        <w:t>(parašas)</w:t>
        <w:tab/>
        <w:tab/>
        <w:tab/>
        <w:t xml:space="preserve">(vardas, pavardė)                                           </w:t>
      </w:r>
    </w:p>
    <w:p>
      <w:pPr>
        <w:pStyle w:val="Normal"/>
        <w:numPr>
          <w:ilvl w:val="0"/>
          <w:numId w:val="0"/>
        </w:numPr>
        <w:spacing w:before="0" w:after="0"/>
        <w:ind w:hanging="0" w:left="0"/>
        <w:jc w:val="both"/>
        <w:outlineLvl w:val="0"/>
        <w:rPr>
          <w:rFonts w:ascii="Times New Roman" w:hAnsi="Times New Roman"/>
          <w:szCs w:val="24"/>
        </w:rPr>
      </w:pPr>
      <w:r>
        <w:rPr>
          <w:rFonts w:ascii="Times New Roman" w:hAnsi="Times New Roman"/>
          <w:szCs w:val="24"/>
        </w:rPr>
      </w:r>
    </w:p>
    <w:p>
      <w:pPr>
        <w:pStyle w:val="Normal"/>
        <w:spacing w:before="0" w:after="0"/>
        <w:jc w:val="center"/>
        <w:rPr>
          <w:rFonts w:ascii="Times New Roman" w:hAnsi="Times New Roman"/>
          <w:szCs w:val="24"/>
        </w:rPr>
      </w:pPr>
      <w:r>
        <w:rPr>
          <w:rFonts w:ascii="Times New Roman" w:hAnsi="Times New Roman"/>
          <w:szCs w:val="24"/>
        </w:rPr>
        <w:t>_____________________</w:t>
      </w:r>
    </w:p>
    <w:p>
      <w:pPr>
        <w:pStyle w:val="Normal"/>
        <w:spacing w:before="0" w:after="0"/>
        <w:ind w:left="6480"/>
        <w:jc w:val="center"/>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jc w:val="center"/>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spacing w:lineRule="auto" w:line="240" w:before="0" w:after="0"/>
        <w:ind w:left="6480"/>
        <w:jc w:val="both"/>
        <w:rPr>
          <w:rFonts w:ascii="Times New Roman" w:hAnsi="Times New Roman"/>
          <w:szCs w:val="24"/>
        </w:rPr>
      </w:pPr>
      <w:r>
        <w:rPr>
          <w:rFonts w:ascii="Times New Roman" w:hAnsi="Times New Roman"/>
          <w:szCs w:val="24"/>
        </w:rPr>
        <w:tab/>
        <w:t>3 priedas</w:t>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t>(Informacijos apie namo, kuriame yra siūlomas parduoti butas, renovavimą forma)</w:t>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jc w:val="center"/>
        <w:rPr>
          <w:rFonts w:ascii="Times New Roman" w:hAnsi="Times New Roman"/>
          <w:szCs w:val="24"/>
        </w:rPr>
      </w:pPr>
      <w:r>
        <w:rPr>
          <w:rFonts w:ascii="Times New Roman" w:hAnsi="Times New Roman"/>
          <w:szCs w:val="24"/>
          <w:vertAlign w:val="superscript"/>
        </w:rPr>
        <w:t>(namo, kuriame siūlomas parduoti butas, adresas)</w:t>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Butų pirkimo komisijai</w:t>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t>INFORMACIJA APIE NAMO, KURIAME YRA SIŪLOMAS PARDUOTI BUTAS, RENOVAVIMĄ</w:t>
      </w:r>
    </w:p>
    <w:p>
      <w:pPr>
        <w:pStyle w:val="Normal"/>
        <w:spacing w:lineRule="auto" w:line="240" w:before="0" w:after="0"/>
        <w:jc w:val="center"/>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szCs w:val="24"/>
        </w:rPr>
      </w:pPr>
      <w:r>
        <w:rPr>
          <w:rFonts w:ascii="Times New Roman" w:hAnsi="Times New Roman"/>
          <w:szCs w:val="24"/>
        </w:rPr>
      </w:r>
    </w:p>
    <w:p>
      <w:pPr>
        <w:pStyle w:val="ListParagraph"/>
        <w:numPr>
          <w:ilvl w:val="0"/>
          <w:numId w:val="1"/>
        </w:numPr>
        <w:tabs>
          <w:tab w:val="clear" w:pos="1296"/>
          <w:tab w:val="left" w:pos="1701" w:leader="none"/>
        </w:tabs>
        <w:ind w:firstLine="1276" w:left="0"/>
        <w:rPr>
          <w:rFonts w:ascii="Times New Roman" w:hAnsi="Times New Roman"/>
          <w:b/>
          <w:szCs w:val="24"/>
        </w:rPr>
      </w:pPr>
      <w:r>
        <w:rPr>
          <w:rFonts w:ascii="Times New Roman" w:hAnsi="Times New Roman"/>
          <w:b/>
          <w:szCs w:val="24"/>
        </w:rPr>
        <w:t>Ar namas yra renovuotas:</w:t>
      </w:r>
    </w:p>
    <w:p>
      <w:pPr>
        <w:pStyle w:val="Normal"/>
        <w:tabs>
          <w:tab w:val="clear" w:pos="1296"/>
          <w:tab w:val="left" w:pos="1701" w:leader="none"/>
        </w:tabs>
        <w:spacing w:lineRule="auto" w:line="240" w:before="0" w:after="0"/>
        <w:ind w:firstLine="1276"/>
        <w:rPr/>
      </w:pPr>
      <w:r>
        <w:rPr>
          <w:rFonts w:ascii="Times New Roman" w:hAnsi="Times New Roman"/>
          <w:szCs w:val="24"/>
        </w:rPr>
        <w:t>TAIP</w:t>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pPr>
      <w:r>
        <w:rPr>
          <w:rFonts w:ascii="Times New Roman" w:hAnsi="Times New Roman"/>
          <w:szCs w:val="24"/>
        </w:rPr>
        <w:t>NE</w:t>
        <w:tab/>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rPr>
      </w:r>
    </w:p>
    <w:p>
      <w:pPr>
        <w:pStyle w:val="ListParagraph"/>
        <w:numPr>
          <w:ilvl w:val="1"/>
          <w:numId w:val="1"/>
        </w:numPr>
        <w:tabs>
          <w:tab w:val="clear" w:pos="1296"/>
          <w:tab w:val="left" w:pos="1701" w:leader="none"/>
        </w:tabs>
        <w:ind w:firstLine="1276" w:left="0"/>
        <w:jc w:val="both"/>
        <w:rPr>
          <w:rFonts w:ascii="Times New Roman" w:hAnsi="Times New Roman"/>
          <w:b/>
          <w:sz w:val="22"/>
          <w:szCs w:val="22"/>
        </w:rPr>
      </w:pPr>
      <w:bookmarkStart w:id="5" w:name="_Hlk523231050"/>
      <w:bookmarkEnd w:id="5"/>
      <w:r>
        <w:rPr>
          <w:b/>
          <w:sz w:val="22"/>
          <w:szCs w:val="22"/>
        </w:rPr>
        <w:t xml:space="preserve"> </w:t>
      </w:r>
      <w:r>
        <w:rPr>
          <w:b/>
          <w:sz w:val="22"/>
          <w:szCs w:val="22"/>
        </w:rPr>
        <w:t>Jei TAIP, ar buto savininkas visiškai atsiskaitęs už namo renovaciją (sumokėtos visos įmokos):</w:t>
      </w:r>
    </w:p>
    <w:p>
      <w:pPr>
        <w:pStyle w:val="ListParagraph"/>
        <w:tabs>
          <w:tab w:val="clear" w:pos="1296"/>
          <w:tab w:val="left" w:pos="1701" w:leader="none"/>
        </w:tabs>
        <w:ind w:firstLine="1276" w:left="0"/>
        <w:rPr>
          <w:rFonts w:ascii="Times New Roman" w:hAnsi="Times New Roman"/>
          <w:sz w:val="22"/>
          <w:szCs w:val="22"/>
        </w:rPr>
      </w:pPr>
      <w:r>
        <w:rPr>
          <w:rFonts w:ascii="Times New Roman" w:hAnsi="Times New Roman"/>
          <w:sz w:val="22"/>
          <w:szCs w:val="22"/>
        </w:rPr>
        <w:t>TAIP</w:t>
        <w:tab/>
        <w:t></w:t>
      </w:r>
    </w:p>
    <w:p>
      <w:pPr>
        <w:pStyle w:val="ListParagraph"/>
        <w:tabs>
          <w:tab w:val="clear" w:pos="1296"/>
          <w:tab w:val="left" w:pos="1701" w:leader="none"/>
        </w:tabs>
        <w:ind w:firstLine="1276" w:left="0"/>
        <w:rPr>
          <w:rFonts w:ascii="Times New Roman" w:hAnsi="Times New Roman"/>
          <w:sz w:val="22"/>
          <w:szCs w:val="22"/>
        </w:rPr>
      </w:pPr>
      <w:bookmarkStart w:id="6" w:name="_Hlk523231330"/>
      <w:r>
        <w:rPr>
          <w:rFonts w:ascii="Times New Roman" w:hAnsi="Times New Roman"/>
          <w:sz w:val="22"/>
          <w:szCs w:val="22"/>
        </w:rPr>
        <w:t>NE</w:t>
        <w:tab/>
        <w:tab/>
        <w:t></w:t>
      </w:r>
      <w:bookmarkEnd w:id="6"/>
    </w:p>
    <w:p>
      <w:pPr>
        <w:pStyle w:val="Normal"/>
        <w:tabs>
          <w:tab w:val="clear" w:pos="1296"/>
          <w:tab w:val="left" w:pos="1701" w:leader="none"/>
        </w:tabs>
        <w:spacing w:lineRule="auto" w:line="240" w:before="0" w:after="0"/>
        <w:ind w:firstLine="1276"/>
        <w:rPr>
          <w:rFonts w:ascii="Times New Roman" w:hAnsi="Times New Roman"/>
          <w:szCs w:val="24"/>
        </w:rPr>
      </w:pPr>
      <w:r>
        <w:rPr>
          <w:rFonts w:ascii="Times New Roman" w:hAnsi="Times New Roman"/>
          <w:szCs w:val="24"/>
        </w:rPr>
      </w:r>
    </w:p>
    <w:p>
      <w:pPr>
        <w:pStyle w:val="Normal"/>
        <w:tabs>
          <w:tab w:val="clear" w:pos="1296"/>
          <w:tab w:val="left" w:pos="1701" w:leader="none"/>
        </w:tabs>
        <w:spacing w:lineRule="auto" w:line="240" w:before="0" w:after="0"/>
        <w:ind w:firstLine="1276"/>
        <w:rPr>
          <w:rFonts w:ascii="Times New Roman" w:hAnsi="Times New Roman"/>
          <w:szCs w:val="24"/>
        </w:rPr>
      </w:pPr>
      <w:r>
        <w:rPr>
          <w:rFonts w:ascii="Times New Roman" w:hAnsi="Times New Roman"/>
          <w:szCs w:val="24"/>
        </w:rPr>
        <w:t>Jei namas jau yra renovuotas, toliau anketos pildyti nereikia.</w:t>
      </w:r>
    </w:p>
    <w:p>
      <w:pPr>
        <w:pStyle w:val="Normal"/>
        <w:tabs>
          <w:tab w:val="clear" w:pos="1296"/>
          <w:tab w:val="left" w:pos="1701" w:leader="none"/>
        </w:tabs>
        <w:spacing w:lineRule="auto" w:line="240" w:before="0" w:after="0"/>
        <w:ind w:firstLine="1276"/>
        <w:rPr>
          <w:rFonts w:ascii="Times New Roman" w:hAnsi="Times New Roman"/>
          <w:b/>
          <w:szCs w:val="24"/>
        </w:rPr>
      </w:pPr>
      <w:r>
        <w:rPr>
          <w:rFonts w:ascii="Times New Roman" w:hAnsi="Times New Roman"/>
          <w:b/>
          <w:szCs w:val="24"/>
        </w:rPr>
      </w:r>
    </w:p>
    <w:p>
      <w:pPr>
        <w:pStyle w:val="ListParagraph"/>
        <w:numPr>
          <w:ilvl w:val="0"/>
          <w:numId w:val="1"/>
        </w:numPr>
        <w:tabs>
          <w:tab w:val="clear" w:pos="1296"/>
          <w:tab w:val="left" w:pos="1701" w:leader="none"/>
        </w:tabs>
        <w:ind w:firstLine="1276" w:left="0"/>
        <w:rPr>
          <w:rFonts w:ascii="Times New Roman" w:hAnsi="Times New Roman"/>
          <w:b/>
          <w:szCs w:val="24"/>
        </w:rPr>
      </w:pPr>
      <w:r>
        <w:rPr>
          <w:rFonts w:ascii="Times New Roman" w:hAnsi="Times New Roman"/>
          <w:b/>
          <w:szCs w:val="24"/>
        </w:rPr>
        <w:t>Ar namas šiuo metu renovuojamas:</w:t>
      </w:r>
    </w:p>
    <w:p>
      <w:pPr>
        <w:pStyle w:val="Normal"/>
        <w:tabs>
          <w:tab w:val="clear" w:pos="1296"/>
          <w:tab w:val="left" w:pos="1701" w:leader="none"/>
        </w:tabs>
        <w:spacing w:lineRule="auto" w:line="240" w:before="0" w:after="0"/>
        <w:ind w:firstLine="1276"/>
        <w:rPr/>
      </w:pPr>
      <w:r>
        <w:rPr>
          <w:rFonts w:ascii="Times New Roman" w:hAnsi="Times New Roman"/>
          <w:szCs w:val="24"/>
        </w:rPr>
        <w:t>TAIP</w:t>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szCs w:val="24"/>
        </w:rPr>
        <w:t>NE</w:t>
        <w:tab/>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rPr>
      </w:r>
    </w:p>
    <w:p>
      <w:pPr>
        <w:pStyle w:val="ListParagraph"/>
        <w:numPr>
          <w:ilvl w:val="0"/>
          <w:numId w:val="1"/>
        </w:numPr>
        <w:tabs>
          <w:tab w:val="clear" w:pos="1296"/>
          <w:tab w:val="left" w:pos="1701" w:leader="none"/>
        </w:tabs>
        <w:ind w:firstLine="1276" w:left="0"/>
        <w:rPr>
          <w:rFonts w:ascii="Times New Roman" w:hAnsi="Times New Roman"/>
          <w:b/>
          <w:szCs w:val="24"/>
        </w:rPr>
      </w:pPr>
      <w:r>
        <w:rPr>
          <w:rFonts w:ascii="Times New Roman" w:hAnsi="Times New Roman"/>
          <w:b/>
          <w:szCs w:val="24"/>
        </w:rPr>
        <w:t>Ar parengtas namo investicijų planas:</w:t>
      </w:r>
    </w:p>
    <w:p>
      <w:pPr>
        <w:pStyle w:val="Normal"/>
        <w:tabs>
          <w:tab w:val="clear" w:pos="1296"/>
          <w:tab w:val="left" w:pos="1701" w:leader="none"/>
        </w:tabs>
        <w:spacing w:lineRule="auto" w:line="240" w:before="0" w:after="0"/>
        <w:ind w:firstLine="1276"/>
        <w:rPr/>
      </w:pPr>
      <w:r>
        <w:rPr>
          <w:rFonts w:ascii="Times New Roman" w:hAnsi="Times New Roman"/>
          <w:szCs w:val="24"/>
        </w:rPr>
        <w:t>TAIP</w:t>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szCs w:val="24"/>
        </w:rPr>
        <w:t>NE</w:t>
        <w:tab/>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rPr>
      </w:r>
    </w:p>
    <w:p>
      <w:pPr>
        <w:pStyle w:val="ListParagraph"/>
        <w:numPr>
          <w:ilvl w:val="1"/>
          <w:numId w:val="1"/>
        </w:numPr>
        <w:tabs>
          <w:tab w:val="clear" w:pos="1296"/>
          <w:tab w:val="left" w:pos="1701" w:leader="none"/>
        </w:tabs>
        <w:ind w:firstLine="1276" w:left="0"/>
        <w:rPr>
          <w:rFonts w:ascii="Times New Roman" w:hAnsi="Times New Roman"/>
          <w:b/>
          <w:sz w:val="22"/>
          <w:szCs w:val="22"/>
        </w:rPr>
      </w:pPr>
      <w:r>
        <w:rPr>
          <w:b/>
          <w:sz w:val="22"/>
          <w:szCs w:val="22"/>
        </w:rPr>
        <w:t xml:space="preserve"> </w:t>
      </w:r>
      <w:r>
        <w:rPr>
          <w:b/>
          <w:sz w:val="22"/>
          <w:szCs w:val="22"/>
        </w:rPr>
        <w:t>Jei TAIP, ar jam yra pritarta visuotiniame gyventojų susirinkime:</w:t>
      </w:r>
    </w:p>
    <w:p>
      <w:pPr>
        <w:pStyle w:val="ListParagraph"/>
        <w:tabs>
          <w:tab w:val="clear" w:pos="1296"/>
          <w:tab w:val="left" w:pos="1701" w:leader="none"/>
        </w:tabs>
        <w:ind w:firstLine="1276" w:left="0"/>
        <w:rPr>
          <w:rFonts w:ascii="Times New Roman" w:hAnsi="Times New Roman"/>
          <w:sz w:val="22"/>
          <w:szCs w:val="22"/>
        </w:rPr>
      </w:pPr>
      <w:r>
        <w:rPr>
          <w:rFonts w:ascii="Times New Roman" w:hAnsi="Times New Roman"/>
          <w:sz w:val="22"/>
          <w:szCs w:val="22"/>
        </w:rPr>
        <w:t>TAIP</w:t>
        <w:tab/>
        <w:t></w:t>
      </w:r>
    </w:p>
    <w:p>
      <w:pPr>
        <w:pStyle w:val="ListParagraph"/>
        <w:tabs>
          <w:tab w:val="clear" w:pos="1296"/>
          <w:tab w:val="left" w:pos="1701" w:leader="none"/>
        </w:tabs>
        <w:ind w:firstLine="1276" w:left="0"/>
        <w:rPr>
          <w:rFonts w:ascii="Times New Roman" w:hAnsi="Times New Roman"/>
          <w:sz w:val="22"/>
          <w:szCs w:val="22"/>
        </w:rPr>
      </w:pPr>
      <w:r>
        <w:rPr>
          <w:rFonts w:ascii="Times New Roman" w:hAnsi="Times New Roman"/>
          <w:sz w:val="22"/>
          <w:szCs w:val="22"/>
        </w:rPr>
        <w:t>NE</w:t>
        <w:tab/>
        <w:tab/>
        <w:t></w:t>
      </w:r>
    </w:p>
    <w:p>
      <w:pPr>
        <w:pStyle w:val="Normal"/>
        <w:spacing w:lineRule="auto" w:line="240" w:before="0" w:after="0"/>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b/>
          <w:szCs w:val="24"/>
        </w:rPr>
      </w:pPr>
      <w:r>
        <w:rPr>
          <w:rFonts w:ascii="Times New Roman" w:hAnsi="Times New Roman"/>
          <w:b/>
          <w:szCs w:val="24"/>
        </w:rPr>
      </w:r>
    </w:p>
    <w:p>
      <w:pPr>
        <w:pStyle w:val="Normal"/>
        <w:spacing w:lineRule="auto" w:line="240" w:before="0" w:after="0"/>
        <w:jc w:val="both"/>
        <w:rPr>
          <w:rFonts w:ascii="Times New Roman" w:hAnsi="Times New Roman"/>
          <w:szCs w:val="24"/>
        </w:rPr>
      </w:pPr>
      <w:r>
        <w:rPr>
          <w:rFonts w:ascii="Times New Roman" w:hAnsi="Times New Roman"/>
          <w:szCs w:val="24"/>
        </w:rPr>
        <w:t>____________________________</w:t>
        <w:tab/>
        <w:t>____________________</w:t>
        <w:tab/>
        <w:t xml:space="preserve">     _______________________</w:t>
      </w:r>
    </w:p>
    <w:p>
      <w:pPr>
        <w:pStyle w:val="BodyText"/>
        <w:spacing w:lineRule="auto" w:line="240" w:before="0" w:after="0"/>
        <w:rPr>
          <w:rFonts w:ascii="Times New Roman" w:hAnsi="Times New Roman"/>
          <w:szCs w:val="24"/>
        </w:rPr>
      </w:pPr>
      <w:r>
        <w:rPr>
          <w:rFonts w:ascii="Times New Roman" w:hAnsi="Times New Roman"/>
          <w:szCs w:val="24"/>
          <w:vertAlign w:val="superscript"/>
        </w:rPr>
        <w:t>(namo administratoriaus (valdytojo) pavadinimas ir pareigos)</w:t>
        <w:tab/>
        <w:t xml:space="preserve">                               (parašas) </w:t>
        <w:tab/>
        <w:tab/>
        <w:t xml:space="preserve">(vardas, pavardė)                  </w:t>
      </w:r>
    </w:p>
    <w:p>
      <w:pPr>
        <w:pStyle w:val="Normal"/>
        <w:jc w:val="both"/>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sectPr>
      <w:type w:val="nextPage"/>
      <w:pgSz w:w="12240" w:h="15840"/>
      <w:pgMar w:left="1276" w:right="925" w:gutter="0" w:header="0" w:top="426" w:footer="0" w:bottom="568"/>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ahoma">
    <w:charset w:val="ba"/>
    <w:family w:val="roman"/>
    <w:pitch w:val="variable"/>
  </w:font>
  <w:font w:name="TimesLT">
    <w:charset w:val="ba"/>
    <w:family w:val="roman"/>
    <w:pitch w:val="variable"/>
  </w:font>
  <w:font w:name="Cambria">
    <w:charset w:val="ba"/>
    <w:family w:val="roman"/>
    <w:pitch w:val="variable"/>
  </w:font>
  <w:font w:name="Liberation Sans">
    <w:altName w:val="Arial"/>
    <w:charset w:val="ba"/>
    <w:family w:val="roman"/>
    <w:pitch w:val="variable"/>
  </w:font>
  <w:font w:name="Times New Roman">
    <w:charset w:val="ba"/>
    <w:family w:val="roman"/>
    <w:pitch w:val="variable"/>
  </w:font>
  <w:font w:name="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204" w:hanging="360"/>
      </w:pPr>
      <w:rPr/>
    </w:lvl>
    <w:lvl w:ilvl="1">
      <w:start w:val="1"/>
      <w:isLgl/>
      <w:numFmt w:val="decimal"/>
      <w:lvlText w:val="%1.%2."/>
      <w:lvlJc w:val="left"/>
      <w:pPr>
        <w:tabs>
          <w:tab w:val="num" w:pos="0"/>
        </w:tabs>
        <w:ind w:left="2204" w:hanging="360"/>
      </w:pPr>
      <w:rPr>
        <w:sz w:val="24"/>
      </w:rPr>
    </w:lvl>
    <w:lvl w:ilvl="2">
      <w:start w:val="1"/>
      <w:isLgl/>
      <w:numFmt w:val="decimal"/>
      <w:lvlText w:val="%1.%2.%3."/>
      <w:lvlJc w:val="left"/>
      <w:pPr>
        <w:tabs>
          <w:tab w:val="num" w:pos="0"/>
        </w:tabs>
        <w:ind w:left="2564" w:hanging="720"/>
      </w:pPr>
      <w:rPr>
        <w:sz w:val="24"/>
      </w:rPr>
    </w:lvl>
    <w:lvl w:ilvl="3">
      <w:start w:val="1"/>
      <w:isLgl/>
      <w:numFmt w:val="decimal"/>
      <w:lvlText w:val="%1.%2.%3.%4."/>
      <w:lvlJc w:val="left"/>
      <w:pPr>
        <w:tabs>
          <w:tab w:val="num" w:pos="0"/>
        </w:tabs>
        <w:ind w:left="2564" w:hanging="720"/>
      </w:pPr>
      <w:rPr>
        <w:sz w:val="24"/>
      </w:rPr>
    </w:lvl>
    <w:lvl w:ilvl="4">
      <w:start w:val="1"/>
      <w:isLgl/>
      <w:numFmt w:val="decimal"/>
      <w:lvlText w:val="%1.%2.%3.%4.%5."/>
      <w:lvlJc w:val="left"/>
      <w:pPr>
        <w:tabs>
          <w:tab w:val="num" w:pos="0"/>
        </w:tabs>
        <w:ind w:left="2924" w:hanging="1080"/>
      </w:pPr>
      <w:rPr>
        <w:sz w:val="24"/>
      </w:rPr>
    </w:lvl>
    <w:lvl w:ilvl="5">
      <w:start w:val="1"/>
      <w:isLgl/>
      <w:numFmt w:val="decimal"/>
      <w:lvlText w:val="%1.%2.%3.%4.%5.%6."/>
      <w:lvlJc w:val="left"/>
      <w:pPr>
        <w:tabs>
          <w:tab w:val="num" w:pos="0"/>
        </w:tabs>
        <w:ind w:left="2924" w:hanging="1080"/>
      </w:pPr>
      <w:rPr>
        <w:sz w:val="24"/>
      </w:rPr>
    </w:lvl>
    <w:lvl w:ilvl="6">
      <w:start w:val="1"/>
      <w:isLgl/>
      <w:numFmt w:val="decimal"/>
      <w:lvlText w:val="%1.%2.%3.%4.%5.%6.%7."/>
      <w:lvlJc w:val="left"/>
      <w:pPr>
        <w:tabs>
          <w:tab w:val="num" w:pos="0"/>
        </w:tabs>
        <w:ind w:left="3284" w:hanging="1440"/>
      </w:pPr>
      <w:rPr>
        <w:sz w:val="24"/>
      </w:rPr>
    </w:lvl>
    <w:lvl w:ilvl="7">
      <w:start w:val="1"/>
      <w:isLgl/>
      <w:numFmt w:val="decimal"/>
      <w:lvlText w:val="%1.%2.%3.%4.%5.%6.%7.%8."/>
      <w:lvlJc w:val="left"/>
      <w:pPr>
        <w:tabs>
          <w:tab w:val="num" w:pos="0"/>
        </w:tabs>
        <w:ind w:left="3284" w:hanging="1440"/>
      </w:pPr>
      <w:rPr>
        <w:sz w:val="24"/>
      </w:rPr>
    </w:lvl>
    <w:lvl w:ilvl="8">
      <w:start w:val="1"/>
      <w:isLgl/>
      <w:numFmt w:val="decimal"/>
      <w:lvlText w:val="%1.%2.%3.%4.%5.%6.%7.%8.%9."/>
      <w:lvlJc w:val="left"/>
      <w:pPr>
        <w:tabs>
          <w:tab w:val="num" w:pos="0"/>
        </w:tabs>
        <w:ind w:left="3644" w:hanging="1800"/>
      </w:pPr>
      <w:rPr>
        <w:sz w:val="24"/>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1296"/>
  <w:autoHyphenation w:val="true"/>
  <w:hyphenationZone w:val="396"/>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083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Hyperlink">
    <w:name w:val="Hyperlink"/>
    <w:rsid w:val="00be3ed1"/>
    <w:rPr>
      <w:color w:val="000080"/>
      <w:u w:val="single"/>
    </w:rPr>
  </w:style>
  <w:style w:type="character" w:styleId="NumberingSymbols" w:customStyle="1">
    <w:name w:val="Numbering Symbols"/>
    <w:qFormat/>
    <w:rsid w:val="00be3ed1"/>
    <w:rPr/>
  </w:style>
  <w:style w:type="character" w:styleId="Annotationreference">
    <w:name w:val="annotation reference"/>
    <w:basedOn w:val="DefaultParagraphFont"/>
    <w:uiPriority w:val="99"/>
    <w:semiHidden/>
    <w:unhideWhenUsed/>
    <w:qFormat/>
    <w:rsid w:val="007c0a3e"/>
    <w:rPr>
      <w:sz w:val="16"/>
      <w:szCs w:val="16"/>
    </w:rPr>
  </w:style>
  <w:style w:type="character" w:styleId="CommentTextChar" w:customStyle="1">
    <w:name w:val="Comment Text Char"/>
    <w:basedOn w:val="DefaultParagraphFont"/>
    <w:link w:val="Annotationtext"/>
    <w:uiPriority w:val="99"/>
    <w:qFormat/>
    <w:rsid w:val="007c0a3e"/>
    <w:rPr>
      <w:sz w:val="20"/>
      <w:szCs w:val="20"/>
    </w:rPr>
  </w:style>
  <w:style w:type="character" w:styleId="CommentSubjectChar" w:customStyle="1">
    <w:name w:val="Comment Subject Char"/>
    <w:basedOn w:val="CommentTextChar"/>
    <w:link w:val="Annotationsubject"/>
    <w:uiPriority w:val="99"/>
    <w:semiHidden/>
    <w:qFormat/>
    <w:rsid w:val="007c0a3e"/>
    <w:rPr>
      <w:b/>
      <w:bCs/>
      <w:sz w:val="20"/>
      <w:szCs w:val="20"/>
    </w:rPr>
  </w:style>
  <w:style w:type="character" w:styleId="BalloonTextChar" w:customStyle="1">
    <w:name w:val="Balloon Text Char"/>
    <w:basedOn w:val="DefaultParagraphFont"/>
    <w:link w:val="BalloonText"/>
    <w:uiPriority w:val="99"/>
    <w:semiHidden/>
    <w:qFormat/>
    <w:rsid w:val="00062110"/>
    <w:rPr>
      <w:rFonts w:ascii="Tahoma" w:hAnsi="Tahoma" w:cs="Tahoma"/>
      <w:sz w:val="16"/>
      <w:szCs w:val="16"/>
    </w:rPr>
  </w:style>
  <w:style w:type="character" w:styleId="FootnoteTextChar" w:customStyle="1">
    <w:name w:val="Footnote Text Char"/>
    <w:basedOn w:val="DefaultParagraphFont"/>
    <w:link w:val="FootnoteText"/>
    <w:uiPriority w:val="99"/>
    <w:qFormat/>
    <w:rsid w:val="005b2d19"/>
    <w:rPr>
      <w:rFonts w:ascii="TimesLT" w:hAnsi="TimesLT"/>
    </w:rPr>
  </w:style>
  <w:style w:type="character" w:styleId="FootnoteCharacters">
    <w:name w:val="Footnote Characters"/>
    <w:qFormat/>
    <w:rsid w:val="005b2d19"/>
    <w:rPr>
      <w:vertAlign w:val="superscript"/>
    </w:rPr>
  </w:style>
  <w:style w:type="character" w:styleId="FootnoteReference">
    <w:name w:val="Footnote Reference"/>
    <w:rPr>
      <w:vertAlign w:val="superscript"/>
    </w:rPr>
  </w:style>
  <w:style w:type="character" w:styleId="FootnoteTextChar1" w:customStyle="1">
    <w:name w:val="Footnote Text Char1"/>
    <w:basedOn w:val="DefaultParagraphFont"/>
    <w:link w:val="FootnoteText"/>
    <w:uiPriority w:val="99"/>
    <w:semiHidden/>
    <w:qFormat/>
    <w:rsid w:val="005b2d19"/>
    <w:rPr>
      <w:sz w:val="20"/>
      <w:szCs w:val="20"/>
    </w:rPr>
  </w:style>
  <w:style w:type="character" w:styleId="TitleChar" w:customStyle="1">
    <w:name w:val="Title Char"/>
    <w:basedOn w:val="DefaultParagraphFont"/>
    <w:link w:val="Title"/>
    <w:qFormat/>
    <w:rsid w:val="00215bb5"/>
    <w:rPr>
      <w:b/>
      <w:sz w:val="24"/>
    </w:rPr>
  </w:style>
  <w:style w:type="character" w:styleId="TitleChar1" w:customStyle="1">
    <w:name w:val="Title Char1"/>
    <w:basedOn w:val="DefaultParagraphFont"/>
    <w:link w:val="Title"/>
    <w:uiPriority w:val="10"/>
    <w:qFormat/>
    <w:rsid w:val="00215bb5"/>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Heading" w:customStyle="1">
    <w:name w:val="Heading"/>
    <w:basedOn w:val="Normal"/>
    <w:next w:val="BodyText"/>
    <w:qFormat/>
    <w:rsid w:val="00be3ed1"/>
    <w:pPr>
      <w:keepNext w:val="true"/>
      <w:spacing w:before="240" w:after="120"/>
    </w:pPr>
    <w:rPr>
      <w:rFonts w:ascii="Liberation Sans" w:hAnsi="Liberation Sans" w:eastAsia="Microsoft YaHei" w:cs="Arial"/>
      <w:sz w:val="28"/>
      <w:szCs w:val="28"/>
    </w:rPr>
  </w:style>
  <w:style w:type="paragraph" w:styleId="BodyText">
    <w:name w:val="Body Text"/>
    <w:basedOn w:val="Normal"/>
    <w:rsid w:val="00be3ed1"/>
    <w:pPr>
      <w:spacing w:before="0" w:after="140"/>
    </w:pPr>
    <w:rPr/>
  </w:style>
  <w:style w:type="paragraph" w:styleId="List">
    <w:name w:val="List"/>
    <w:basedOn w:val="BodyText"/>
    <w:rsid w:val="00be3ed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be3ed1"/>
    <w:pPr>
      <w:suppressLineNumbers/>
    </w:pPr>
    <w:rPr>
      <w:rFonts w:cs="Arial"/>
    </w:rPr>
  </w:style>
  <w:style w:type="paragraph" w:styleId="Caption1">
    <w:name w:val="caption1"/>
    <w:basedOn w:val="Normal"/>
    <w:qFormat/>
    <w:rsid w:val="00be3ed1"/>
    <w:pPr>
      <w:suppressLineNumbers/>
      <w:spacing w:before="120" w:after="120"/>
    </w:pPr>
    <w:rPr>
      <w:rFonts w:cs="Arial"/>
      <w:i/>
      <w:iCs/>
      <w:sz w:val="24"/>
      <w:szCs w:val="24"/>
    </w:rPr>
  </w:style>
  <w:style w:type="paragraph" w:styleId="Caption11" w:customStyle="1">
    <w:name w:val="caption11"/>
    <w:basedOn w:val="Normal"/>
    <w:qFormat/>
    <w:rsid w:val="00be3ed1"/>
    <w:pPr>
      <w:suppressLineNumbers/>
      <w:spacing w:before="120" w:after="120"/>
    </w:pPr>
    <w:rPr>
      <w:rFonts w:cs="Arial"/>
      <w:i/>
      <w:iCs/>
      <w:sz w:val="24"/>
      <w:szCs w:val="24"/>
    </w:rPr>
  </w:style>
  <w:style w:type="paragraph" w:styleId="Annotationtext">
    <w:name w:val="annotation text"/>
    <w:basedOn w:val="Normal"/>
    <w:link w:val="CommentTextChar"/>
    <w:uiPriority w:val="99"/>
    <w:unhideWhenUsed/>
    <w:qFormat/>
    <w:rsid w:val="007c0a3e"/>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7c0a3e"/>
    <w:pPr/>
    <w:rPr>
      <w:b/>
      <w:bCs/>
    </w:rPr>
  </w:style>
  <w:style w:type="paragraph" w:styleId="Comment" w:customStyle="1">
    <w:name w:val="Comment"/>
    <w:basedOn w:val="Normal"/>
    <w:qFormat/>
    <w:rsid w:val="00be3ed1"/>
    <w:pPr/>
    <w:rPr>
      <w:sz w:val="20"/>
      <w:szCs w:val="20"/>
    </w:rPr>
  </w:style>
  <w:style w:type="paragraph" w:styleId="BalloonText">
    <w:name w:val="Balloon Text"/>
    <w:basedOn w:val="Normal"/>
    <w:link w:val="BalloonTextChar"/>
    <w:uiPriority w:val="99"/>
    <w:semiHidden/>
    <w:unhideWhenUsed/>
    <w:qFormat/>
    <w:rsid w:val="00062110"/>
    <w:pPr>
      <w:spacing w:lineRule="auto" w:line="240" w:before="0" w:after="0"/>
    </w:pPr>
    <w:rPr>
      <w:rFonts w:ascii="Tahoma" w:hAnsi="Tahoma" w:cs="Tahoma"/>
      <w:sz w:val="16"/>
      <w:szCs w:val="16"/>
    </w:rPr>
  </w:style>
  <w:style w:type="paragraph" w:styleId="Revision">
    <w:name w:val="Revision"/>
    <w:uiPriority w:val="99"/>
    <w:semiHidden/>
    <w:qFormat/>
    <w:rsid w:val="00062110"/>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NormalWeb">
    <w:name w:val="Normal (Web)"/>
    <w:basedOn w:val="Normal"/>
    <w:uiPriority w:val="99"/>
    <w:unhideWhenUsed/>
    <w:qFormat/>
    <w:rsid w:val="006433fa"/>
    <w:pPr>
      <w:suppressAutoHyphens w:val="false"/>
      <w:spacing w:lineRule="auto" w:line="240" w:beforeAutospacing="1" w:after="119"/>
    </w:pPr>
    <w:rPr>
      <w:rFonts w:ascii="Times New Roman" w:hAnsi="Times New Roman" w:eastAsia="Times New Roman" w:cs="Times New Roman"/>
      <w:sz w:val="24"/>
      <w:szCs w:val="24"/>
      <w:lang w:eastAsia="lt-LT"/>
    </w:rPr>
  </w:style>
  <w:style w:type="paragraph" w:styleId="Western" w:customStyle="1">
    <w:name w:val="western"/>
    <w:basedOn w:val="Normal"/>
    <w:qFormat/>
    <w:rsid w:val="006433fa"/>
    <w:pPr>
      <w:suppressAutoHyphens w:val="false"/>
      <w:spacing w:lineRule="auto" w:line="240" w:beforeAutospacing="1" w:after="119"/>
    </w:pPr>
    <w:rPr>
      <w:rFonts w:ascii="TimesLT" w:hAnsi="TimesLT" w:eastAsia="Times New Roman" w:cs="Times New Roman"/>
      <w:sz w:val="24"/>
      <w:szCs w:val="24"/>
      <w:lang w:eastAsia="lt-LT"/>
    </w:rPr>
  </w:style>
  <w:style w:type="paragraph" w:styleId="NoSpacing">
    <w:name w:val="No Spacing"/>
    <w:uiPriority w:val="1"/>
    <w:qFormat/>
    <w:rsid w:val="005b2d19"/>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lt-LT" w:eastAsia="lt-LT" w:bidi="ar-SA"/>
    </w:rPr>
  </w:style>
  <w:style w:type="paragraph" w:styleId="FootnoteText">
    <w:name w:val="Footnote Text"/>
    <w:basedOn w:val="Normal"/>
    <w:link w:val="FootnoteTextChar"/>
    <w:uiPriority w:val="99"/>
    <w:unhideWhenUsed/>
    <w:rsid w:val="005b2d19"/>
    <w:pPr>
      <w:spacing w:lineRule="auto" w:line="240" w:before="0" w:after="0"/>
    </w:pPr>
    <w:rPr>
      <w:rFonts w:ascii="TimesLT" w:hAnsi="TimesLT"/>
    </w:rPr>
  </w:style>
  <w:style w:type="paragraph" w:styleId="Title">
    <w:name w:val="Title"/>
    <w:basedOn w:val="Normal"/>
    <w:link w:val="TitleChar"/>
    <w:qFormat/>
    <w:rsid w:val="00215bb5"/>
    <w:pPr>
      <w:spacing w:lineRule="auto" w:line="240" w:before="0" w:after="0"/>
      <w:jc w:val="center"/>
    </w:pPr>
    <w:rPr>
      <w:b/>
      <w:sz w:val="24"/>
    </w:rPr>
  </w:style>
  <w:style w:type="paragraph" w:styleId="ListParagraph">
    <w:name w:val="List Paragraph"/>
    <w:basedOn w:val="Normal"/>
    <w:uiPriority w:val="34"/>
    <w:qFormat/>
    <w:rsid w:val="00215bb5"/>
    <w:pPr>
      <w:spacing w:lineRule="auto" w:line="240" w:before="0" w:after="0"/>
      <w:ind w:left="720"/>
      <w:contextualSpacing/>
    </w:pPr>
    <w:rPr>
      <w:rFonts w:ascii="TimesLT" w:hAnsi="TimesLT" w:eastAsia="Times New Roman" w:cs="Times New Roman"/>
      <w:sz w:val="24"/>
      <w:szCs w:val="20"/>
      <w:lang w:eastAsia="lt-LT"/>
    </w:rPr>
  </w:style>
  <w:style w:type="paragraph" w:styleId="NormalTable">
    <w:name w:val="Normal Table"/>
    <w:qFormat/>
    <w:pPr>
      <w:widowControl/>
      <w:suppressAutoHyphens w:val="true"/>
      <w:bidi w:val="0"/>
      <w:spacing w:lineRule="auto" w:line="276" w:before="0" w:after="200"/>
      <w:jc w:val="left"/>
      <w:textAlignment w:val="auto"/>
    </w:pPr>
    <w:rPr>
      <w:rFonts w:ascii="Calibri" w:hAnsi="Calibri" w:eastAsia="Times New Roman" w:cs="Times New Roman" w:asciiTheme="minorHAnsi" w:hAnsiTheme="minorHAnsi"/>
      <w:color w:val="auto"/>
      <w:kern w:val="0"/>
      <w:sz w:val="22"/>
      <w:szCs w:val="22"/>
      <w:lang w:val="lt-LT" w:eastAsia="lt-LT" w:bidi="ar-SA"/>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NSimSun" w:cs="Arial Unicode MS;Arial"/>
      <w:color w:val="auto"/>
      <w:kern w:val="2"/>
      <w:sz w:val="24"/>
      <w:szCs w:val="24"/>
      <w:lang w:val="lt-LT"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ienai.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413</TotalTime>
  <Application>LibreOffice/24.2.1.2$Windows_X86_64 LibreOffice_project/db4def46b0453cc22e2d0305797cf981b68ef5ac</Application>
  <AppVersion>15.0000</AppVersion>
  <Pages>14</Pages>
  <Words>3685</Words>
  <Characters>25914</Characters>
  <CharactersWithSpaces>29563</CharactersWithSpaces>
  <Paragraphs>387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2025-03-19T12:27:00Z</dcterms:created>
  <dc:creator>Aida</dc:creator>
  <dc:description/>
  <dc:language>lt-LT</dc:language>
  <cp:lastModifiedBy/>
  <cp:lastPrinted>2025-08-27T11:10:18Z</cp:lastPrinted>
  <dcterms:modified xsi:type="dcterms:W3CDTF">2026-07-08T14:54:14Z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