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ind w:hanging="0" w:start="1984" w:end="2098"/>
        <w:jc w:val="center"/>
        <w:rPr>
          <w:rFonts w:ascii="Arial" w:hAnsi="Arial"/>
          <w:b/>
          <w:bCs/>
          <w:sz w:val="28"/>
          <w:szCs w:val="28"/>
        </w:rPr>
      </w:pPr>
      <w:r>
        <w:rPr>
          <w:rFonts w:eastAsia="NSimSun" w:cs="Arial" w:ascii="Arial" w:hAnsi="Arial"/>
          <w:b/>
          <w:bCs/>
          <w:color w:val="000000"/>
          <w:kern w:val="2"/>
          <w:sz w:val="28"/>
          <w:szCs w:val="28"/>
          <w:lang w:val="lt-LT" w:eastAsia="zh-CN" w:bidi="hi-IN"/>
        </w:rPr>
        <w:t>N</w:t>
      </w:r>
      <w:r>
        <w:rPr>
          <w:rFonts w:eastAsia="NSimSun" w:cs="Arial" w:ascii="Arial" w:hAnsi="Arial"/>
          <w:b/>
          <w:bCs/>
          <w:color w:val="000000"/>
          <w:kern w:val="2"/>
          <w:sz w:val="28"/>
          <w:szCs w:val="28"/>
          <w:lang w:val="lt-LT" w:eastAsia="zh-CN" w:bidi="hi-IN"/>
        </w:rPr>
        <w:t>evyriausybinių organizacijų veiklos stiprinimo 2025–2028 metų veiksmų plano 2.1.1 priemonės „</w:t>
      </w:r>
      <w:r>
        <w:rPr>
          <w:rFonts w:eastAsia="NSimSun" w:cs="Arial" w:ascii="Arial" w:hAnsi="Arial"/>
          <w:b/>
          <w:bCs/>
          <w:color w:val="000000"/>
          <w:kern w:val="2"/>
          <w:sz w:val="28"/>
          <w:szCs w:val="28"/>
          <w:lang w:val="lt-LT" w:eastAsia="zh-CN" w:bidi="hi-IN"/>
        </w:rPr>
        <w:t>S</w:t>
      </w:r>
      <w:r>
        <w:rPr>
          <w:rFonts w:eastAsia="NSimSun" w:cs="Arial" w:ascii="Arial" w:hAnsi="Arial"/>
          <w:b/>
          <w:bCs/>
          <w:color w:val="000000"/>
          <w:kern w:val="2"/>
          <w:sz w:val="28"/>
          <w:szCs w:val="28"/>
          <w:lang w:val="lt-LT" w:eastAsia="zh-CN" w:bidi="hi-IN"/>
        </w:rPr>
        <w:t>tiprinti bendruomeninę veiklą savivaldybėse“ įgyvendinim</w:t>
      </w:r>
      <w:r>
        <w:rPr>
          <w:rFonts w:eastAsia="NSimSun" w:cs="Arial" w:ascii="Arial" w:hAnsi="Arial"/>
          <w:b/>
          <w:bCs/>
          <w:color w:val="000000"/>
          <w:kern w:val="2"/>
          <w:sz w:val="28"/>
          <w:szCs w:val="28"/>
          <w:lang w:val="lt-LT" w:eastAsia="zh-CN" w:bidi="hi-IN"/>
        </w:rPr>
        <w:t>as</w:t>
      </w:r>
      <w:r>
        <w:rPr>
          <w:rFonts w:eastAsia="NSimSun" w:cs="Arial" w:ascii="Arial" w:hAnsi="Arial"/>
          <w:b/>
          <w:bCs/>
          <w:color w:val="000000"/>
          <w:kern w:val="2"/>
          <w:sz w:val="28"/>
          <w:szCs w:val="28"/>
          <w:lang w:val="lt-LT" w:eastAsia="zh-CN" w:bidi="hi-IN"/>
        </w:rPr>
        <w:t xml:space="preserve"> </w:t>
      </w:r>
      <w:r>
        <w:rPr>
          <w:rFonts w:eastAsia="NSimSun" w:cs="Arial" w:ascii="Arial" w:hAnsi="Arial"/>
          <w:b/>
          <w:bCs/>
          <w:color w:val="000000"/>
          <w:kern w:val="2"/>
          <w:sz w:val="28"/>
          <w:szCs w:val="28"/>
          <w:lang w:val="lt-LT" w:eastAsia="zh-CN" w:bidi="hi-IN"/>
        </w:rPr>
        <w:t>P</w:t>
      </w:r>
      <w:r>
        <w:rPr>
          <w:rFonts w:eastAsia="NSimSun" w:cs="Arial" w:ascii="Arial" w:hAnsi="Arial"/>
          <w:b/>
          <w:bCs/>
          <w:color w:val="000000"/>
          <w:kern w:val="2"/>
          <w:sz w:val="28"/>
          <w:szCs w:val="28"/>
          <w:lang w:val="lt-LT" w:eastAsia="zh-CN" w:bidi="hi-IN"/>
        </w:rPr>
        <w:t xml:space="preserve">rienų rajono savivaldybėje </w:t>
      </w:r>
      <w:r>
        <w:rPr>
          <w:rFonts w:eastAsia="NSimSun" w:cs="Arial" w:ascii="Arial" w:hAnsi="Arial"/>
          <w:b/>
          <w:bCs/>
          <w:color w:val="000000"/>
          <w:kern w:val="2"/>
          <w:sz w:val="28"/>
          <w:szCs w:val="28"/>
          <w:lang w:val="lt-LT" w:eastAsia="zh-CN" w:bidi="hi-IN"/>
        </w:rPr>
        <w:t xml:space="preserve">2026 m. </w:t>
      </w:r>
    </w:p>
    <w:p>
      <w:pPr>
        <w:pStyle w:val="Normal"/>
        <w:bidi w:val="0"/>
        <w:spacing w:lineRule="auto" w:line="276"/>
        <w:ind w:hanging="0" w:start="1984" w:end="2098"/>
        <w:jc w:val="center"/>
        <w:rPr>
          <w:rFonts w:ascii="Arial" w:hAnsi="Arial" w:eastAsia="NSimSun" w:cs="Arial"/>
          <w:b/>
          <w:bCs/>
          <w:color w:val="000000"/>
          <w:kern w:val="2"/>
          <w:sz w:val="28"/>
          <w:szCs w:val="28"/>
          <w:lang w:val="lt-LT" w:eastAsia="zh-CN" w:bidi="hi-IN"/>
        </w:rPr>
      </w:pPr>
      <w:r>
        <w:rPr>
          <w:rFonts w:eastAsia="NSimSun" w:cs="Arial" w:ascii="Arial" w:hAnsi="Arial"/>
          <w:b/>
          <w:bCs/>
          <w:color w:val="000000"/>
          <w:kern w:val="2"/>
          <w:sz w:val="28"/>
          <w:szCs w:val="28"/>
          <w:lang w:val="lt-LT" w:eastAsia="zh-CN" w:bidi="hi-IN"/>
        </w:rPr>
      </w:r>
    </w:p>
    <w:tbl>
      <w:tblPr>
        <w:tblW w:w="14010" w:type="dxa"/>
        <w:jc w:val="start"/>
        <w:tblInd w:w="-224" w:type="dxa"/>
        <w:tblLayout w:type="fixed"/>
        <w:tblCellMar>
          <w:top w:w="55" w:type="dxa"/>
          <w:start w:w="55" w:type="dxa"/>
          <w:bottom w:w="55" w:type="dxa"/>
          <w:end w:w="55" w:type="dxa"/>
        </w:tblCellMar>
      </w:tblPr>
      <w:tblGrid>
        <w:gridCol w:w="507"/>
        <w:gridCol w:w="1938"/>
        <w:gridCol w:w="9405"/>
        <w:gridCol w:w="2160"/>
      </w:tblGrid>
      <w:tr>
        <w:trPr/>
        <w:tc>
          <w:tcPr>
            <w:tcW w:w="507" w:type="dxa"/>
            <w:tcBorders>
              <w:top w:val="single" w:sz="4" w:space="0" w:color="000000"/>
              <w:start w:val="single" w:sz="4" w:space="0" w:color="000000"/>
              <w:bottom w:val="single" w:sz="4" w:space="0" w:color="000000"/>
            </w:tcBorders>
          </w:tcPr>
          <w:p>
            <w:pPr>
              <w:pStyle w:val="TableContents"/>
              <w:bidi w:val="0"/>
              <w:jc w:val="start"/>
              <w:rPr>
                <w:rFonts w:ascii="Arial" w:hAnsi="Arial" w:eastAsia="NSimSun" w:cs="Arial"/>
                <w:b/>
                <w:bCs/>
                <w:sz w:val="24"/>
                <w:szCs w:val="24"/>
                <w:shd w:fill="auto" w:val="clear"/>
              </w:rPr>
            </w:pPr>
            <w:r>
              <w:rPr>
                <w:rFonts w:eastAsia="NSimSun" w:cs="Arial" w:ascii="Arial" w:hAnsi="Arial"/>
                <w:b/>
                <w:bCs/>
                <w:sz w:val="24"/>
                <w:szCs w:val="24"/>
                <w:shd w:fill="auto" w:val="clear"/>
              </w:rPr>
              <w:t>Eil. nr</w:t>
            </w:r>
          </w:p>
        </w:tc>
        <w:tc>
          <w:tcPr>
            <w:tcW w:w="1938" w:type="dxa"/>
            <w:tcBorders>
              <w:top w:val="single" w:sz="4" w:space="0" w:color="000000"/>
              <w:start w:val="single" w:sz="4" w:space="0" w:color="000000"/>
              <w:bottom w:val="single" w:sz="4" w:space="0" w:color="000000"/>
            </w:tcBorders>
          </w:tcPr>
          <w:p>
            <w:pPr>
              <w:pStyle w:val="TableContents"/>
              <w:bidi w:val="0"/>
              <w:jc w:val="start"/>
              <w:rPr>
                <w:rFonts w:ascii="Arial" w:hAnsi="Arial" w:eastAsia="NSimSun" w:cs="Arial"/>
                <w:b/>
                <w:bCs/>
                <w:sz w:val="24"/>
                <w:szCs w:val="24"/>
                <w:shd w:fill="auto" w:val="clear"/>
              </w:rPr>
            </w:pPr>
            <w:r>
              <w:rPr>
                <w:rFonts w:eastAsia="NSimSun" w:cs="Arial" w:ascii="Arial" w:hAnsi="Arial"/>
                <w:b/>
                <w:bCs/>
                <w:sz w:val="24"/>
                <w:szCs w:val="24"/>
                <w:shd w:fill="auto" w:val="clear"/>
              </w:rPr>
              <w:t>Organizacijos pavadinimas</w:t>
            </w:r>
          </w:p>
        </w:tc>
        <w:tc>
          <w:tcPr>
            <w:tcW w:w="9405" w:type="dxa"/>
            <w:tcBorders>
              <w:top w:val="single" w:sz="4" w:space="0" w:color="000000"/>
              <w:start w:val="single" w:sz="4" w:space="0" w:color="000000"/>
              <w:bottom w:val="single" w:sz="4" w:space="0" w:color="000000"/>
            </w:tcBorders>
          </w:tcPr>
          <w:p>
            <w:pPr>
              <w:pStyle w:val="TableContents"/>
              <w:bidi w:val="0"/>
              <w:jc w:val="start"/>
              <w:rPr>
                <w:rFonts w:ascii="Arial" w:hAnsi="Arial" w:eastAsia="NSimSun" w:cs="Arial"/>
                <w:b/>
                <w:bCs/>
                <w:sz w:val="24"/>
                <w:szCs w:val="24"/>
                <w:shd w:fill="auto" w:val="clear"/>
              </w:rPr>
            </w:pPr>
            <w:r>
              <w:rPr>
                <w:rFonts w:eastAsia="NSimSun" w:cs="Arial" w:ascii="Arial" w:hAnsi="Arial"/>
                <w:b/>
                <w:bCs/>
                <w:sz w:val="24"/>
                <w:szCs w:val="24"/>
                <w:shd w:fill="auto" w:val="clear"/>
              </w:rPr>
              <w:t>Apie projektą</w:t>
            </w:r>
          </w:p>
        </w:tc>
        <w:tc>
          <w:tcPr>
            <w:tcW w:w="2160" w:type="dxa"/>
            <w:tcBorders>
              <w:top w:val="single" w:sz="4" w:space="0" w:color="000000"/>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shd w:fill="auto" w:val="clear"/>
              </w:rPr>
            </w:pPr>
            <w:r>
              <w:rPr>
                <w:rFonts w:eastAsia="NSimSun" w:cs="Arial" w:ascii="Arial" w:hAnsi="Arial"/>
                <w:b/>
                <w:bCs/>
                <w:sz w:val="24"/>
                <w:szCs w:val="24"/>
                <w:shd w:fill="auto" w:val="clear"/>
              </w:rPr>
              <w:t xml:space="preserve">Projekto įgyvendinimui skirtos lėšos, </w:t>
            </w:r>
            <w:r>
              <w:rPr>
                <w:rFonts w:eastAsia="NSimSun" w:cs="Arial" w:ascii="Arial" w:hAnsi="Arial"/>
                <w:b/>
                <w:bCs/>
                <w:sz w:val="24"/>
                <w:szCs w:val="24"/>
                <w:shd w:fill="auto" w:val="clear"/>
              </w:rPr>
              <w:t xml:space="preserve"> </w:t>
            </w:r>
            <w:r>
              <w:rPr>
                <w:rFonts w:eastAsia="NSimSun" w:cs="Arial" w:ascii="Arial" w:hAnsi="Arial"/>
                <w:b/>
                <w:bCs/>
                <w:sz w:val="24"/>
                <w:szCs w:val="24"/>
                <w:shd w:fill="auto" w:val="clear"/>
              </w:rPr>
              <w:t>Eur</w:t>
            </w:r>
          </w:p>
        </w:tc>
      </w:tr>
      <w:tr>
        <w:trPr>
          <w:trHeight w:val="867"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1.</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Kaimo bendruomenė „Balbieriškis“</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Švara ir orumas kiekvienam“</w:t>
            </w:r>
          </w:p>
          <w:p>
            <w:pPr>
              <w:pStyle w:val="TableContents"/>
              <w:bidi w:val="0"/>
              <w:spacing w:lineRule="auto" w:line="276"/>
              <w:jc w:val="both"/>
              <w:rPr>
                <w:rFonts w:ascii="Arial" w:hAnsi="Arial"/>
                <w:sz w:val="24"/>
                <w:szCs w:val="24"/>
              </w:rPr>
            </w:pPr>
            <w:r>
              <w:rPr>
                <w:rFonts w:ascii="Arial" w:hAnsi="Arial"/>
                <w:sz w:val="24"/>
                <w:szCs w:val="24"/>
              </w:rPr>
              <w:t xml:space="preserve">Balbieriškio </w:t>
            </w:r>
            <w:r>
              <w:rPr>
                <w:rFonts w:ascii="Arial" w:hAnsi="Arial"/>
                <w:sz w:val="24"/>
                <w:szCs w:val="24"/>
              </w:rPr>
              <w:t>parapijos namuose esančiose laisvose patalpose numatoma įrengti higienos ir skalbimo erdves, kuriose pagalbos reikalingi žmonės galėtų pasinaudoti dušu ir skalbimo paslaugomis. Esant poreikiui, jiems padė</w:t>
            </w:r>
            <w:r>
              <w:rPr>
                <w:rFonts w:ascii="Arial" w:hAnsi="Arial"/>
                <w:sz w:val="24"/>
                <w:szCs w:val="24"/>
              </w:rPr>
              <w:t xml:space="preserve">s </w:t>
            </w:r>
            <w:r>
              <w:rPr>
                <w:rFonts w:ascii="Arial" w:hAnsi="Arial"/>
                <w:sz w:val="24"/>
                <w:szCs w:val="24"/>
              </w:rPr>
              <w:t xml:space="preserve">bendruomenės nariai, parapijos Carito savanoriai ir žmones lankantys socialiniai darbuotojai – tiek naudojantis įrengta infrastruktūra, tiek atliekant kasdienius higienos ir skalbimo darbus. </w:t>
            </w:r>
            <w:r>
              <w:rPr>
                <w:rFonts w:ascii="Arial" w:hAnsi="Arial"/>
                <w:sz w:val="24"/>
                <w:szCs w:val="24"/>
              </w:rPr>
              <w:t>Planuojama įsigyti apdailos remonto darbų paslaugas.</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867"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2.</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Skriaudžių kaimo bendruomenė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Bendruomenių šventė „Bulvė bum</w:t>
            </w:r>
            <w:r>
              <w:rPr>
                <w:rFonts w:eastAsia="NSimSun" w:cs="Arial" w:ascii="Arial" w:hAnsi="Arial"/>
                <w:b/>
                <w:bCs/>
                <w:sz w:val="24"/>
                <w:szCs w:val="24"/>
                <w:lang w:val="en-US"/>
              </w:rPr>
              <w:t>“</w:t>
            </w:r>
          </w:p>
          <w:p>
            <w:pPr>
              <w:pStyle w:val="TableContents"/>
              <w:bidi w:val="0"/>
              <w:spacing w:lineRule="auto" w:line="276"/>
              <w:jc w:val="both"/>
              <w:rPr>
                <w:rFonts w:ascii="Arial" w:hAnsi="Arial"/>
                <w:sz w:val="24"/>
                <w:szCs w:val="24"/>
                <w:u w:val="none"/>
              </w:rPr>
            </w:pPr>
            <w:r>
              <w:rPr>
                <w:rFonts w:ascii="Arial" w:hAnsi="Arial"/>
                <w:b w:val="false"/>
                <w:bCs w:val="false"/>
                <w:sz w:val="24"/>
                <w:szCs w:val="24"/>
                <w:u w:val="none"/>
              </w:rPr>
              <w:t xml:space="preserve">Tradicinė </w:t>
            </w:r>
            <w:r>
              <w:rPr>
                <w:rFonts w:ascii="Arial" w:hAnsi="Arial"/>
                <w:b w:val="false"/>
                <w:bCs w:val="false"/>
                <w:sz w:val="24"/>
                <w:szCs w:val="24"/>
                <w:u w:val="none"/>
              </w:rPr>
              <w:t>bendruomenių švent</w:t>
            </w:r>
            <w:r>
              <w:rPr>
                <w:rFonts w:ascii="Arial" w:hAnsi="Arial"/>
                <w:b w:val="false"/>
                <w:bCs w:val="false"/>
                <w:sz w:val="24"/>
                <w:szCs w:val="24"/>
                <w:u w:val="none"/>
              </w:rPr>
              <w:t xml:space="preserve">ė, </w:t>
            </w:r>
            <w:r>
              <w:rPr>
                <w:rFonts w:ascii="Arial" w:hAnsi="Arial"/>
                <w:b w:val="false"/>
                <w:bCs w:val="false"/>
                <w:sz w:val="24"/>
                <w:szCs w:val="24"/>
                <w:u w:val="none"/>
              </w:rPr>
              <w:t>kurios</w:t>
            </w:r>
            <w:r>
              <w:rPr>
                <w:rFonts w:ascii="Arial" w:hAnsi="Arial"/>
                <w:sz w:val="24"/>
                <w:szCs w:val="24"/>
                <w:u w:val="none"/>
              </w:rPr>
              <w:t xml:space="preserve"> metu dalyviai bus kviečiami į sportines rungtis, edukacijas, kūrybines veiklas, koncertą, tradicinių patiekalų pristatymą ir kitas bendras veiklas, kurios skatins bendravimą, savanorystę bei aktyvų laisvalaikį. Planuojama, kad renginyje dalyvaus ne mažiau kaip 350 gyventojų, o prie organizavimo prisidės ne mažiau kaip 20 savanorių. Projektas sudarys galimybes vaikams, jaunimui, šeimoms ir senjorams daugiau bendrauti, dalyvauti bendrose veiklose ir geriau pažinti vieniems kitus. Projektas paskatins gyventojus aktyviau įsitraukti į bendruomenės gyvenimą, prisidėti prie bendrų veiklų organizavimo ir dažniau imtis savanoriškų iniciatyvų.  </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867"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3.</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Jiezno bendruomenės centras</w:t>
            </w:r>
          </w:p>
        </w:tc>
        <w:tc>
          <w:tcPr>
            <w:tcW w:w="9405" w:type="dxa"/>
            <w:tcBorders>
              <w:start w:val="single" w:sz="4" w:space="0" w:color="000000"/>
              <w:bottom w:val="single" w:sz="4" w:space="0" w:color="000000"/>
            </w:tcBorders>
          </w:tcPr>
          <w:p>
            <w:pPr>
              <w:pStyle w:val="TableContents"/>
              <w:bidi w:val="0"/>
              <w:spacing w:lineRule="auto" w:line="276"/>
              <w:jc w:val="start"/>
              <w:rPr>
                <w:rFonts w:ascii="Arial" w:hAnsi="Arial"/>
                <w:sz w:val="24"/>
                <w:szCs w:val="24"/>
                <w:u w:val="none"/>
              </w:rPr>
            </w:pPr>
            <w:r>
              <w:rPr>
                <w:rFonts w:eastAsia="NSimSun" w:cs="Arial" w:ascii="Arial" w:hAnsi="Arial"/>
                <w:b/>
                <w:bCs/>
                <w:sz w:val="24"/>
                <w:szCs w:val="24"/>
                <w:u w:val="none"/>
              </w:rPr>
              <w:t>„</w:t>
            </w:r>
            <w:r>
              <w:rPr>
                <w:rFonts w:eastAsia="NSimSun" w:cs="Arial" w:ascii="Arial" w:hAnsi="Arial"/>
                <w:b/>
                <w:bCs/>
                <w:i w:val="false"/>
                <w:iCs w:val="false"/>
                <w:sz w:val="24"/>
                <w:szCs w:val="24"/>
                <w:u w:val="none"/>
              </w:rPr>
              <w:t xml:space="preserve">Čilinam </w:t>
            </w:r>
            <w:r>
              <w:rPr>
                <w:rFonts w:eastAsia="NSimSun" w:cs="Arial" w:ascii="Arial" w:hAnsi="Arial"/>
                <w:b/>
                <w:bCs/>
                <w:sz w:val="24"/>
                <w:szCs w:val="24"/>
                <w:u w:val="none"/>
              </w:rPr>
              <w:t xml:space="preserve">prie Jiezno ežero“                                                                                                  </w:t>
            </w:r>
            <w:r>
              <w:rPr>
                <w:rFonts w:eastAsia="Arial" w:ascii="Arial" w:hAnsi="Arial"/>
                <w:sz w:val="24"/>
                <w:szCs w:val="24"/>
                <w:u w:val="none"/>
              </w:rPr>
              <w:t>Projektu siekiama</w:t>
            </w:r>
            <w:r>
              <w:rPr>
                <w:rFonts w:eastAsia="Arial" w:ascii="Arial" w:hAnsi="Arial"/>
                <w:sz w:val="24"/>
                <w:szCs w:val="24"/>
                <w:u w:val="none"/>
              </w:rPr>
              <w:t xml:space="preserve"> skatinti įvairaus amžiaus gyventojų bendravimą ir aktyvų laisvalaikį, poilsio erdvėje planuojam</w:t>
            </w:r>
            <w:r>
              <w:rPr>
                <w:rFonts w:eastAsia="Arial" w:ascii="Arial" w:hAnsi="Arial"/>
                <w:sz w:val="24"/>
                <w:szCs w:val="24"/>
                <w:u w:val="none"/>
              </w:rPr>
              <w:t>a</w:t>
            </w:r>
            <w:r>
              <w:rPr>
                <w:rFonts w:eastAsia="Arial" w:ascii="Arial" w:hAnsi="Arial"/>
                <w:sz w:val="24"/>
                <w:szCs w:val="24"/>
                <w:u w:val="none"/>
              </w:rPr>
              <w:t xml:space="preserve"> įrengti stacionarų lauko šachmatų ir stalo žaidimų stalą su tvirtais suolais. N</w:t>
            </w:r>
            <w:r>
              <w:rPr>
                <w:rFonts w:eastAsia="Arial" w:ascii="Arial" w:hAnsi="Arial"/>
                <w:sz w:val="24"/>
                <w:szCs w:val="24"/>
                <w:u w:val="none"/>
              </w:rPr>
              <w:t>umatoma</w:t>
            </w:r>
            <w:r>
              <w:rPr>
                <w:rFonts w:eastAsia="Arial" w:ascii="Arial" w:hAnsi="Arial"/>
                <w:sz w:val="24"/>
                <w:szCs w:val="24"/>
                <w:u w:val="none"/>
              </w:rPr>
              <w:t xml:space="preserve"> papildyti paplūdimio edvę, tvirtais antivandaliniais gultais, stacionaria, antivandaline laužaviete arba gril zona, dar viena persirengimo kabina ir estetiškai sutvarkyti aplinką. </w:t>
            </w:r>
            <w:r>
              <w:rPr>
                <w:rFonts w:eastAsia="Arial" w:ascii="Arial" w:hAnsi="Arial"/>
                <w:sz w:val="24"/>
                <w:szCs w:val="24"/>
                <w:u w:val="none"/>
              </w:rPr>
              <w:t>D</w:t>
            </w:r>
            <w:r>
              <w:rPr>
                <w:rFonts w:eastAsia="Arial" w:ascii="Arial" w:hAnsi="Arial"/>
                <w:sz w:val="24"/>
                <w:szCs w:val="24"/>
                <w:u w:val="none"/>
              </w:rPr>
              <w:t xml:space="preserve">alį darbų </w:t>
            </w:r>
            <w:r>
              <w:rPr>
                <w:rFonts w:eastAsia="Arial" w:ascii="Arial" w:hAnsi="Arial"/>
                <w:sz w:val="24"/>
                <w:szCs w:val="24"/>
                <w:u w:val="none"/>
              </w:rPr>
              <w:t>bendruomenė</w:t>
            </w:r>
            <w:r>
              <w:rPr>
                <w:rFonts w:eastAsia="Arial" w:ascii="Arial" w:hAnsi="Arial"/>
                <w:sz w:val="24"/>
                <w:szCs w:val="24"/>
                <w:u w:val="none"/>
              </w:rPr>
              <w:t xml:space="preserve"> atliks savo jėgomis – bendruomenės nariai prisidės savo darbu ir iniciatyva.</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621"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4.</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Prienų r. kaimo bendruomenė „Stakliškės“</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Balsai. Raštai. Istorijos“</w:t>
            </w:r>
          </w:p>
          <w:p>
            <w:pPr>
              <w:pStyle w:val="TableContents"/>
              <w:bidi w:val="0"/>
              <w:spacing w:lineRule="auto" w:line="276"/>
              <w:jc w:val="both"/>
              <w:rPr>
                <w:rFonts w:ascii="Arial" w:hAnsi="Arial"/>
                <w:sz w:val="24"/>
                <w:szCs w:val="24"/>
              </w:rPr>
            </w:pPr>
            <w:r>
              <w:rPr>
                <w:rFonts w:ascii="Arial" w:hAnsi="Arial"/>
                <w:sz w:val="24"/>
                <w:szCs w:val="24"/>
              </w:rPr>
              <w:t xml:space="preserve">Projektu siekiama </w:t>
            </w:r>
            <w:r>
              <w:rPr>
                <w:rFonts w:ascii="Arial" w:hAnsi="Arial"/>
                <w:sz w:val="24"/>
                <w:szCs w:val="24"/>
              </w:rPr>
              <w:t xml:space="preserve">didinti profesionalaus meno ir kūrybinio ugdymo prieinamumą Stakliškių gyventojams, įtraukiant skirtingų kartų bendruomenę į aktyvų kūrybinį dalyvavimą, meninį mokymąsi ir bendras kultūrines patirtis. </w:t>
            </w:r>
            <w:r>
              <w:rPr>
                <w:rFonts w:ascii="Arial" w:hAnsi="Arial"/>
                <w:sz w:val="24"/>
                <w:szCs w:val="24"/>
                <w:u w:val="none"/>
              </w:rPr>
              <w:t xml:space="preserve">Planuojamos veiklos: </w:t>
            </w:r>
            <w:r>
              <w:rPr>
                <w:rFonts w:ascii="Arial" w:hAnsi="Arial"/>
                <w:sz w:val="24"/>
                <w:szCs w:val="24"/>
                <w:u w:val="none"/>
              </w:rPr>
              <w:t xml:space="preserve">Grafikos paroda ir edukacija; Karpinių paroda ir edukacija; Vokalo mokymai bendruomenės nariams. Meninė šventės dalis (vokalistės pasirodymas); Edukacinė/patyriminė veikla vaikams. </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621"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5.</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Pakuonio krašto bendruomenė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Visi kartu – visi išvien!“</w:t>
            </w:r>
          </w:p>
          <w:p>
            <w:pPr>
              <w:pStyle w:val="TableContents"/>
              <w:bidi w:val="0"/>
              <w:spacing w:lineRule="auto" w:line="276"/>
              <w:jc w:val="both"/>
              <w:rPr>
                <w:rFonts w:ascii="Arial" w:hAnsi="Arial" w:eastAsia="NSimSun" w:cs="Arial"/>
                <w:sz w:val="24"/>
                <w:szCs w:val="24"/>
              </w:rPr>
            </w:pPr>
            <w:r>
              <w:rPr>
                <w:rFonts w:eastAsia="NSimSun" w:cs="Arial" w:ascii="Arial" w:hAnsi="Arial"/>
                <w:sz w:val="24"/>
                <w:szCs w:val="24"/>
              </w:rPr>
              <w:t>P</w:t>
            </w:r>
            <w:r>
              <w:rPr>
                <w:rFonts w:eastAsia="NSimSun" w:cs="Arial" w:ascii="Arial" w:hAnsi="Arial"/>
                <w:sz w:val="24"/>
                <w:szCs w:val="24"/>
              </w:rPr>
              <w:t xml:space="preserve">rojektas siūlo kompleksinį, įvairias amžiaus grupes apjungiantį sprendimą, skirtą būtent Pakuonio krašto gyventojams. Numatytos veiklos tiesiogiai atliepia bendruomenės narių viešuosius interesus ir poreikius: Sveikos gyvensenos integracija per tęstinumą: Fizinio aktyvumo skatinimas vyks per specialiai suplanuotą 30-ies užsiėmimų sveikatinimo programą. Šis ciklas apjungs bendrą fizinį aktyvumą su teorine dalimi, užtikrins sistemingą gyventojų įsitraukimą ir formuos ilgalaikius sveiko gyvenimo įpročius.  Tarp bendruomeninis bendradarbiavimas ir gerosios patirties mainai: Projekto rėmuose bus organizuojama pažintinė edukacinė kelionė, skirta apsikeisti gerąja patirtimi su kitomis sėkmingai veikiančiomis Lietuvos bendruomenėmis. Socialinės atskirties mažinimas: Numatytose veiklose dalyvauti bus organizuojamas tikslinis vienišų, pagyvenusių bei negalią turinčių asmenų lankymas ir jų integracija į bendras veiklas. </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621"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6.</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Želkūnų kaimo ben</w:t>
            </w:r>
            <w:r>
              <w:rPr>
                <w:rFonts w:eastAsia="NSimSun" w:cs="Arial" w:ascii="Arial" w:hAnsi="Arial"/>
                <w:b/>
                <w:bCs/>
                <w:sz w:val="24"/>
                <w:szCs w:val="24"/>
              </w:rPr>
              <w:t>d</w:t>
            </w:r>
            <w:r>
              <w:rPr>
                <w:rFonts w:eastAsia="NSimSun" w:cs="Arial" w:ascii="Arial" w:hAnsi="Arial"/>
                <w:b/>
                <w:bCs/>
                <w:sz w:val="24"/>
                <w:szCs w:val="24"/>
              </w:rPr>
              <w:t>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Bendruomeninės talkos organizavimas, tvarkant viešąsias patalpas</w:t>
            </w:r>
          </w:p>
          <w:p>
            <w:pPr>
              <w:pStyle w:val="TableContents"/>
              <w:bidi w:val="0"/>
              <w:spacing w:lineRule="auto" w:line="276"/>
              <w:jc w:val="both"/>
              <w:rPr>
                <w:rFonts w:ascii="Arial" w:hAnsi="Arial"/>
                <w:sz w:val="24"/>
                <w:szCs w:val="24"/>
              </w:rPr>
            </w:pPr>
            <w:r>
              <w:rPr>
                <w:rFonts w:eastAsia="NSimSun" w:cs="Arial" w:ascii="Arial" w:hAnsi="Arial"/>
                <w:sz w:val="24"/>
                <w:szCs w:val="24"/>
              </w:rPr>
              <w:t xml:space="preserve">Bus pakeistos susidėvėję grindys naujomis viešo naudojimo patalpoje bendruomenės centre, kuri reikalinga bendruomenei ir kaimo gyventojams įvairioms veikloms vykdyti (50 kv.m.). </w:t>
            </w:r>
            <w:r>
              <w:rPr>
                <w:rFonts w:eastAsia="NSimSun" w:cs="Arial" w:ascii="Arial" w:hAnsi="Arial"/>
                <w:sz w:val="24"/>
                <w:szCs w:val="24"/>
              </w:rPr>
              <w:t>B</w:t>
            </w:r>
            <w:r>
              <w:rPr>
                <w:rFonts w:ascii="Arial" w:hAnsi="Arial"/>
                <w:sz w:val="24"/>
                <w:szCs w:val="24"/>
              </w:rPr>
              <w:t xml:space="preserve">endruomenės nariai ir kaimo gyventojai galės saugiai naudotis patalpa ir vykdyti įvairias veiklas, kurioje senos grindys bus pakeistos naujomis. Rezultatai ir poveikis bendruomenei kaip organizacijai: didės bendruomenės sutelktumas, stiprės jos narių pasitikėjimas savo jėgomis bei galimybėmis, plėsis veiklų įvairovė ir kokybė. </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3000 </w:t>
            </w:r>
          </w:p>
        </w:tc>
      </w:tr>
      <w:tr>
        <w:trPr>
          <w:trHeight w:val="621"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7.</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Balbieriškis juda</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u w:val="none"/>
              </w:rPr>
            </w:pPr>
            <w:r>
              <w:rPr>
                <w:rFonts w:eastAsia="NSimSun" w:cs="Arial" w:ascii="Arial" w:hAnsi="Arial"/>
                <w:b/>
                <w:bCs/>
                <w:sz w:val="24"/>
                <w:szCs w:val="24"/>
                <w:u w:val="none"/>
              </w:rPr>
              <w:t>„</w:t>
            </w:r>
            <w:r>
              <w:rPr>
                <w:rFonts w:eastAsia="NSimSun" w:cs="Arial" w:ascii="Arial" w:hAnsi="Arial"/>
                <w:b/>
                <w:bCs/>
                <w:sz w:val="24"/>
                <w:szCs w:val="24"/>
                <w:u w:val="none"/>
              </w:rPr>
              <w:t>Judam visi kartu“</w:t>
            </w:r>
          </w:p>
          <w:p>
            <w:pPr>
              <w:pStyle w:val="TableContents"/>
              <w:bidi w:val="0"/>
              <w:spacing w:lineRule="auto" w:line="276"/>
              <w:jc w:val="both"/>
              <w:rPr>
                <w:rFonts w:ascii="Arial" w:hAnsi="Arial"/>
                <w:sz w:val="24"/>
                <w:szCs w:val="24"/>
                <w:u w:val="none"/>
              </w:rPr>
            </w:pPr>
            <w:r>
              <w:rPr>
                <w:rFonts w:ascii="Arial" w:hAnsi="Arial"/>
                <w:sz w:val="24"/>
                <w:szCs w:val="24"/>
                <w:u w:val="none"/>
              </w:rPr>
              <w:t>O</w:t>
            </w:r>
            <w:r>
              <w:rPr>
                <w:rFonts w:ascii="Arial" w:hAnsi="Arial"/>
                <w:sz w:val="24"/>
                <w:szCs w:val="24"/>
                <w:u w:val="none"/>
              </w:rPr>
              <w:t>rganizuo</w:t>
            </w:r>
            <w:r>
              <w:rPr>
                <w:rFonts w:ascii="Arial" w:hAnsi="Arial"/>
                <w:sz w:val="24"/>
                <w:szCs w:val="24"/>
                <w:u w:val="none"/>
              </w:rPr>
              <w:t>jamas</w:t>
            </w:r>
            <w:r>
              <w:rPr>
                <w:rFonts w:ascii="Arial" w:hAnsi="Arial"/>
                <w:sz w:val="24"/>
                <w:szCs w:val="24"/>
                <w:u w:val="none"/>
              </w:rPr>
              <w:t xml:space="preserve"> pėsčiųjų žygis į Norkūnų piliakalnį, stalo teniso varžybos mėgėjams ir profesionalams. Į bendruomenės veiklas įtraukti Balbieriškio ir Prienų seniūnijų gyventojai, sudarant jiems galimybę ne tik dalyvauti renginiuose, bet ir prisidėti prie jų organizavimo. Įsigyti nešiojami baldai ir palapinė, kurie bus naudojami bendruomenės renginiams ir užtikrins patogesnes sąlygas renginių dalyvių susibūrimams, bendravimui ir poilsiui. </w:t>
            </w:r>
            <w:r>
              <w:rPr>
                <w:rFonts w:ascii="Arial" w:hAnsi="Arial"/>
                <w:sz w:val="24"/>
                <w:szCs w:val="24"/>
                <w:u w:val="none"/>
              </w:rPr>
              <w:t>Bus g</w:t>
            </w:r>
            <w:r>
              <w:rPr>
                <w:rFonts w:ascii="Arial" w:hAnsi="Arial"/>
                <w:sz w:val="24"/>
                <w:szCs w:val="24"/>
                <w:u w:val="none"/>
              </w:rPr>
              <w:t>amin</w:t>
            </w:r>
            <w:r>
              <w:rPr>
                <w:rFonts w:ascii="Arial" w:hAnsi="Arial"/>
                <w:sz w:val="24"/>
                <w:szCs w:val="24"/>
                <w:u w:val="none"/>
              </w:rPr>
              <w:t>amos</w:t>
            </w:r>
            <w:r>
              <w:rPr>
                <w:rFonts w:ascii="Arial" w:hAnsi="Arial"/>
                <w:sz w:val="24"/>
                <w:szCs w:val="24"/>
                <w:u w:val="none"/>
              </w:rPr>
              <w:t xml:space="preserve"> reklaminės vėliavos su bendruomenės atributika, didinančios bendruomenės matomumą, reprezentatyvumą ir atpažįstamumą. Sustiprintas bendruomenės narių tarpusavio bendravimas ir pasitikėjimas, sudarant sąlygas gyventojams kartu veikti, sportuoti ir prasmingai leisti laisvalaikį. Skatinamas gyventojų fizinis aktyvumas ir sveika gyvensena, organizuojant žygį ir sporto varžybas. Sustiprintas bendradarbiavimas su projekto partneriais – Užnemunės pagrindinės mokyklos Balbieriškio skyriumi ir Balbieriškio kultūros ir laisvalaikio centru. Padidintas bendruomenės veiklų viešumas, rengiant ir viešinant fotografijas bei vaizdo reportažus bendruomenės ir partnerių socialinių tinklų paskyrose. Sukurta ilgalaikė nauda bendruomenei – įsigytos priemonės bus naudojamos ne tik projekto metu, bet ir ateityje organizuojant kitus bendruomenės renginius, sporto, kultūrines ir edukacines veiklas. </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2997,19 </w:t>
            </w:r>
          </w:p>
        </w:tc>
      </w:tr>
      <w:tr>
        <w:trPr>
          <w:trHeight w:val="621"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8.</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Išlaužo seniūnijos kaimų bendruomenė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Pažink, atrask, judėk būdamas bendrystėje“</w:t>
            </w:r>
          </w:p>
          <w:p>
            <w:pPr>
              <w:pStyle w:val="TableContents"/>
              <w:bidi w:val="0"/>
              <w:spacing w:lineRule="auto" w:line="276"/>
              <w:jc w:val="both"/>
              <w:rPr>
                <w:rFonts w:ascii="Arial" w:hAnsi="Arial" w:eastAsia="NSimSun" w:cs="Arial"/>
                <w:sz w:val="24"/>
                <w:szCs w:val="24"/>
                <w:u w:val="none"/>
              </w:rPr>
            </w:pPr>
            <w:r>
              <w:rPr>
                <w:rFonts w:eastAsia="NSimSun" w:cs="Arial" w:ascii="Arial" w:hAnsi="Arial"/>
                <w:sz w:val="24"/>
                <w:szCs w:val="24"/>
                <w:u w:val="none"/>
              </w:rPr>
              <w:t xml:space="preserve">Edukacijos, žygis su šauliais, aplankant istoriškai vertingas seniūnijos vietas, krašto istorijos pažinimas, užtikrinant veikloms tinkamas sąlygas, planuojamas palapinės įsigijimas. </w:t>
            </w:r>
            <w:r>
              <w:rPr>
                <w:rFonts w:eastAsia="NSimSun" w:cs="Arial" w:ascii="Arial" w:hAnsi="Arial"/>
                <w:sz w:val="24"/>
                <w:szCs w:val="24"/>
                <w:u w:val="none"/>
              </w:rPr>
              <w:t>Mažinama atskirtis tarp skirtingų socialinių grupių, gerinama emocinė savijauta. Skatinamas kūrybiškumas, bendradarbiavimas,organizuojant ir įgyvendinant bendruomenines veiklas, auginant ir stiprinant savo kraštą.</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2957 </w:t>
            </w:r>
          </w:p>
        </w:tc>
      </w:tr>
      <w:tr>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9.</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Jiezno kraštiečių bendruomenė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Vizitas pas Pacą“</w:t>
            </w:r>
          </w:p>
          <w:p>
            <w:pPr>
              <w:pStyle w:val="TableContents"/>
              <w:bidi w:val="0"/>
              <w:spacing w:lineRule="auto" w:line="276"/>
              <w:jc w:val="both"/>
              <w:rPr>
                <w:rFonts w:ascii="Arial" w:hAnsi="Arial" w:eastAsia="NSimSun" w:cs="Arial"/>
                <w:sz w:val="24"/>
                <w:szCs w:val="24"/>
              </w:rPr>
            </w:pPr>
            <w:r>
              <w:rPr>
                <w:rFonts w:eastAsia="NSimSun" w:cs="Arial" w:ascii="Arial" w:hAnsi="Arial"/>
                <w:sz w:val="24"/>
                <w:szCs w:val="24"/>
              </w:rPr>
              <w:t xml:space="preserve">Projektu bus pristatoma </w:t>
            </w:r>
            <w:r>
              <w:rPr>
                <w:rFonts w:eastAsia="NSimSun" w:cs="Arial" w:ascii="Arial" w:hAnsi="Arial"/>
                <w:sz w:val="24"/>
                <w:szCs w:val="24"/>
              </w:rPr>
              <w:t xml:space="preserve">Pacų giminės temos </w:t>
            </w:r>
            <w:r>
              <w:rPr>
                <w:rFonts w:eastAsia="NSimSun" w:cs="Arial" w:ascii="Arial" w:hAnsi="Arial"/>
                <w:sz w:val="24"/>
                <w:szCs w:val="24"/>
              </w:rPr>
              <w:t>sieninė kūryba, kuri įkvėpė benduomenę sukurti istorinę-</w:t>
            </w:r>
            <w:r>
              <w:rPr>
                <w:rFonts w:eastAsia="NSimSun" w:cs="Arial" w:ascii="Arial" w:hAnsi="Arial"/>
                <w:sz w:val="24"/>
                <w:szCs w:val="24"/>
                <w:u w:val="none"/>
              </w:rPr>
              <w:t>edukacinę programą „Vizitas pas Pacą“</w:t>
            </w:r>
            <w:r>
              <w:rPr>
                <w:rFonts w:eastAsia="NSimSun" w:cs="Arial" w:ascii="Arial" w:hAnsi="Arial"/>
                <w:sz w:val="24"/>
                <w:szCs w:val="24"/>
              </w:rPr>
              <w:t>. Edukacija b</w:t>
            </w:r>
            <w:r>
              <w:rPr>
                <w:rFonts w:eastAsia="NSimSun" w:cs="Arial" w:ascii="Arial" w:hAnsi="Arial"/>
                <w:sz w:val="24"/>
                <w:szCs w:val="24"/>
              </w:rPr>
              <w:t>us</w:t>
            </w:r>
            <w:r>
              <w:rPr>
                <w:rFonts w:eastAsia="NSimSun" w:cs="Arial" w:ascii="Arial" w:hAnsi="Arial"/>
                <w:sz w:val="24"/>
                <w:szCs w:val="24"/>
              </w:rPr>
              <w:t xml:space="preserve"> pritaikyta suaugusiems, vaikams, neįgaliesiems. </w:t>
            </w:r>
            <w:r>
              <w:rPr>
                <w:rFonts w:eastAsia="NSimSun" w:cs="Arial" w:ascii="Arial" w:hAnsi="Arial"/>
                <w:sz w:val="24"/>
                <w:szCs w:val="24"/>
              </w:rPr>
              <w:t>Vyks f</w:t>
            </w:r>
            <w:r>
              <w:rPr>
                <w:rFonts w:eastAsia="NSimSun" w:cs="Arial" w:ascii="Arial" w:hAnsi="Arial"/>
                <w:sz w:val="24"/>
                <w:szCs w:val="24"/>
              </w:rPr>
              <w:t xml:space="preserve">otosesija prie istorinių personažų  Grafo Antano Paco, Grafienės Teresės, vieno iš jų vaikų. </w:t>
            </w:r>
            <w:r>
              <w:rPr>
                <w:rFonts w:eastAsia="NSimSun" w:cs="Arial" w:ascii="Arial" w:hAnsi="Arial"/>
                <w:sz w:val="24"/>
                <w:szCs w:val="24"/>
              </w:rPr>
              <w:t>P</w:t>
            </w:r>
            <w:r>
              <w:rPr>
                <w:rFonts w:eastAsia="NSimSun" w:cs="Arial" w:ascii="Arial" w:hAnsi="Arial"/>
                <w:sz w:val="24"/>
                <w:szCs w:val="24"/>
              </w:rPr>
              <w:t xml:space="preserve">ristatoma interaktyvi užduotis atspėti rūmuose etiketui naudojamus daiktus. </w:t>
            </w:r>
            <w:r>
              <w:rPr>
                <w:rFonts w:eastAsia="NSimSun" w:cs="Arial" w:ascii="Arial" w:hAnsi="Arial"/>
                <w:sz w:val="24"/>
                <w:szCs w:val="24"/>
              </w:rPr>
              <w:t>Vyks muzikinės, istorinės užduotys edukacijų dalyviams, k</w:t>
            </w:r>
            <w:r>
              <w:rPr>
                <w:rFonts w:eastAsia="NSimSun" w:cs="Arial" w:ascii="Arial" w:hAnsi="Arial"/>
                <w:sz w:val="24"/>
                <w:szCs w:val="24"/>
              </w:rPr>
              <w:t>ulinarinio paveldo pristatymas.</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2870 </w:t>
            </w:r>
          </w:p>
        </w:tc>
      </w:tr>
      <w:tr>
        <w:trPr>
          <w:trHeight w:val="999" w:hRule="atLeast"/>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10.</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Noreikiškių kaimo (Prie Juodžio ežero) bendruomenė</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Noreikiškių kaimo viešosios erdvės sukūrimas – bendruomenės sutelkimui, pilietiniam aktyvumui, kultūros paveldo pažinimui ir kartų bendravimui</w:t>
            </w:r>
          </w:p>
          <w:p>
            <w:pPr>
              <w:pStyle w:val="TableContents"/>
              <w:bidi w:val="0"/>
              <w:spacing w:lineRule="auto" w:line="276"/>
              <w:jc w:val="both"/>
              <w:rPr>
                <w:rFonts w:ascii="Arial" w:hAnsi="Arial" w:eastAsia="NSimSun" w:cs="Arial"/>
                <w:sz w:val="24"/>
                <w:szCs w:val="24"/>
                <w:u w:val="none"/>
              </w:rPr>
            </w:pPr>
            <w:r>
              <w:rPr>
                <w:rFonts w:eastAsia="NSimSun" w:cs="Arial" w:ascii="Arial" w:hAnsi="Arial"/>
                <w:sz w:val="24"/>
                <w:szCs w:val="24"/>
                <w:u w:val="none"/>
              </w:rPr>
              <w:t xml:space="preserve">Viešos erdvės įrengimas, medinės varpinės </w:t>
            </w:r>
            <w:r>
              <w:rPr>
                <w:rFonts w:eastAsia="NSimSun" w:cs="Arial" w:ascii="Arial" w:hAnsi="Arial"/>
                <w:sz w:val="24"/>
                <w:szCs w:val="24"/>
                <w:u w:val="none"/>
              </w:rPr>
              <w:t xml:space="preserve">pastatymas, </w:t>
            </w:r>
            <w:r>
              <w:rPr>
                <w:rFonts w:eastAsia="NSimSun" w:cs="Arial" w:ascii="Arial" w:hAnsi="Arial"/>
                <w:sz w:val="24"/>
                <w:szCs w:val="24"/>
                <w:u w:val="none"/>
              </w:rPr>
              <w:t>mažoji architektūra</w:t>
            </w:r>
            <w:r>
              <w:rPr>
                <w:rFonts w:eastAsia="NSimSun" w:cs="Arial" w:ascii="Arial" w:hAnsi="Arial"/>
                <w:sz w:val="24"/>
                <w:szCs w:val="24"/>
                <w:u w:val="none"/>
              </w:rPr>
              <w:t xml:space="preserve">. </w:t>
            </w:r>
            <w:r>
              <w:rPr>
                <w:rFonts w:eastAsia="NSimSun" w:cs="Arial" w:ascii="Arial" w:hAnsi="Arial"/>
                <w:sz w:val="24"/>
                <w:szCs w:val="24"/>
                <w:u w:val="none"/>
              </w:rPr>
              <w:t xml:space="preserve">Finansuojamos </w:t>
            </w:r>
            <w:r>
              <w:rPr>
                <w:rFonts w:eastAsia="NSimSun" w:cs="Arial" w:ascii="Arial" w:hAnsi="Arial"/>
                <w:sz w:val="24"/>
                <w:szCs w:val="24"/>
                <w:u w:val="none"/>
              </w:rPr>
              <w:t>priemonės, darba</w:t>
            </w:r>
            <w:r>
              <w:rPr>
                <w:rFonts w:eastAsia="NSimSun" w:cs="Arial" w:ascii="Arial" w:hAnsi="Arial"/>
                <w:sz w:val="24"/>
                <w:szCs w:val="24"/>
                <w:u w:val="none"/>
              </w:rPr>
              <w:t>is</w:t>
            </w:r>
            <w:r>
              <w:rPr>
                <w:rFonts w:eastAsia="NSimSun" w:cs="Arial" w:ascii="Arial" w:hAnsi="Arial"/>
                <w:sz w:val="24"/>
                <w:szCs w:val="24"/>
                <w:u w:val="none"/>
              </w:rPr>
              <w:t xml:space="preserve"> </w:t>
            </w:r>
            <w:r>
              <w:rPr>
                <w:rFonts w:eastAsia="NSimSun" w:cs="Arial" w:ascii="Arial" w:hAnsi="Arial"/>
                <w:sz w:val="24"/>
                <w:szCs w:val="24"/>
                <w:u w:val="none"/>
              </w:rPr>
              <w:t>prisidės bendruomenė.</w:t>
            </w:r>
            <w:r>
              <w:rPr>
                <w:rFonts w:eastAsia="NSimSun" w:cs="Arial" w:ascii="Arial" w:hAnsi="Arial"/>
                <w:sz w:val="24"/>
                <w:szCs w:val="24"/>
                <w:u w:val="none"/>
              </w:rPr>
              <w:t xml:space="preserve"> </w:t>
            </w:r>
            <w:r>
              <w:rPr>
                <w:rFonts w:eastAsia="NSimSun" w:cs="Arial" w:ascii="Arial" w:hAnsi="Arial"/>
                <w:sz w:val="24"/>
                <w:szCs w:val="24"/>
                <w:u w:val="none"/>
              </w:rPr>
              <w:t>Edukacija apie M. K. Čiurlionį.</w:t>
            </w:r>
          </w:p>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1908,48 </w:t>
            </w:r>
          </w:p>
        </w:tc>
      </w:tr>
      <w:tr>
        <w:trPr/>
        <w:tc>
          <w:tcPr>
            <w:tcW w:w="507" w:type="dxa"/>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t>11.</w:t>
            </w:r>
          </w:p>
        </w:tc>
        <w:tc>
          <w:tcPr>
            <w:tcW w:w="1938" w:type="dxa"/>
            <w:tcBorders>
              <w:start w:val="single" w:sz="4" w:space="0" w:color="000000"/>
              <w:bottom w:val="single" w:sz="4" w:space="0" w:color="000000"/>
            </w:tcBorders>
          </w:tcPr>
          <w:p>
            <w:pPr>
              <w:pStyle w:val="TableContents"/>
              <w:bidi w:val="0"/>
              <w:jc w:val="start"/>
              <w:rPr>
                <w:rFonts w:ascii="Arial" w:hAnsi="Arial" w:eastAsia="NSimSun" w:cs="Arial"/>
                <w:b/>
                <w:bCs/>
                <w:sz w:val="24"/>
                <w:szCs w:val="24"/>
              </w:rPr>
            </w:pPr>
            <w:r>
              <w:rPr>
                <w:rFonts w:eastAsia="NSimSun" w:cs="Arial" w:ascii="Arial" w:hAnsi="Arial"/>
                <w:b/>
                <w:bCs/>
                <w:sz w:val="24"/>
                <w:szCs w:val="24"/>
              </w:rPr>
              <w:t xml:space="preserve">Prienų r. Pieštuvėnų </w:t>
            </w:r>
            <w:r>
              <w:rPr>
                <w:rFonts w:eastAsia="NSimSun" w:cs="Arial" w:ascii="Arial" w:hAnsi="Arial"/>
                <w:b/>
                <w:bCs/>
                <w:sz w:val="24"/>
                <w:szCs w:val="24"/>
              </w:rPr>
              <w:t>kaimo bend</w:t>
            </w:r>
            <w:r>
              <w:rPr>
                <w:rFonts w:eastAsia="NSimSun" w:cs="Arial" w:ascii="Arial" w:hAnsi="Arial"/>
                <w:b/>
                <w:bCs/>
                <w:sz w:val="24"/>
                <w:szCs w:val="24"/>
              </w:rPr>
              <w:t>r</w:t>
            </w:r>
            <w:r>
              <w:rPr>
                <w:rFonts w:eastAsia="NSimSun" w:cs="Arial" w:ascii="Arial" w:hAnsi="Arial"/>
                <w:b/>
                <w:bCs/>
                <w:sz w:val="24"/>
                <w:szCs w:val="24"/>
              </w:rPr>
              <w:t>uomenė „Pieštuvėnai“</w:t>
            </w:r>
          </w:p>
        </w:tc>
        <w:tc>
          <w:tcPr>
            <w:tcW w:w="9405" w:type="dxa"/>
            <w:tcBorders>
              <w:start w:val="single" w:sz="4" w:space="0" w:color="000000"/>
              <w:bottom w:val="single" w:sz="4" w:space="0" w:color="000000"/>
            </w:tcBorders>
          </w:tcPr>
          <w:p>
            <w:pPr>
              <w:pStyle w:val="TableContents"/>
              <w:bidi w:val="0"/>
              <w:spacing w:lineRule="auto" w:line="276"/>
              <w:jc w:val="both"/>
              <w:rPr>
                <w:rFonts w:ascii="Arial" w:hAnsi="Arial" w:eastAsia="NSimSun" w:cs="Arial"/>
                <w:b/>
                <w:bCs/>
                <w:sz w:val="24"/>
                <w:szCs w:val="24"/>
              </w:rPr>
            </w:pPr>
            <w:r>
              <w:rPr>
                <w:rFonts w:eastAsia="NSimSun" w:cs="Arial" w:ascii="Arial" w:hAnsi="Arial"/>
                <w:b/>
                <w:bCs/>
                <w:sz w:val="24"/>
                <w:szCs w:val="24"/>
              </w:rPr>
              <w:t>„</w:t>
            </w:r>
            <w:r>
              <w:rPr>
                <w:rFonts w:eastAsia="NSimSun" w:cs="Arial" w:ascii="Arial" w:hAnsi="Arial"/>
                <w:b/>
                <w:bCs/>
                <w:sz w:val="24"/>
                <w:szCs w:val="24"/>
              </w:rPr>
              <w:t>Iš kartos į kartą – gyvi Pieštuvėnų krašto lobiai“</w:t>
            </w:r>
          </w:p>
          <w:p>
            <w:pPr>
              <w:pStyle w:val="TableContents"/>
              <w:bidi w:val="0"/>
              <w:spacing w:lineRule="auto" w:line="276"/>
              <w:jc w:val="both"/>
              <w:rPr>
                <w:rFonts w:ascii="Arial" w:hAnsi="Arial" w:eastAsia="NSimSun" w:cs="Arial"/>
                <w:sz w:val="24"/>
                <w:szCs w:val="24"/>
              </w:rPr>
            </w:pPr>
            <w:r>
              <w:rPr>
                <w:rFonts w:eastAsia="NSimSun" w:cs="Arial" w:ascii="Arial" w:hAnsi="Arial"/>
                <w:sz w:val="24"/>
                <w:szCs w:val="24"/>
              </w:rPr>
              <w:t xml:space="preserve">Dalyviai bus kviečiami į bendrus susitikimus, edukacijas, krašto istorijos ir tradicijų rinkimo veiklas, gerosios patirties mainus bei bendro kultūrinio rezultato kūrimą. Veiklos bus atviros ne tik bendruomenės nariams, bet visiems Pieštuvėnų ir aplinkinių kaimų gyventojams. </w:t>
            </w:r>
            <w:r>
              <w:rPr>
                <w:rFonts w:eastAsia="NSimSun" w:cs="Arial" w:ascii="Arial" w:hAnsi="Arial"/>
                <w:sz w:val="24"/>
                <w:szCs w:val="24"/>
              </w:rPr>
              <w:t>Bendruomeninės veiklos, susitikimai. Edukacijos, kūrybinės dirbtuvės, išvykos (išlaidos kurui, transportą turi). Priemonių įsigijimas. Pieštuvėnų krašto istorijos knygelės sudarymas ir spausdinimas.</w:t>
            </w:r>
          </w:p>
        </w:tc>
        <w:tc>
          <w:tcPr>
            <w:tcW w:w="2160" w:type="dxa"/>
            <w:tcBorders>
              <w:start w:val="single" w:sz="4" w:space="0" w:color="000000"/>
              <w:bottom w:val="single" w:sz="4" w:space="0" w:color="000000"/>
              <w:end w:val="single" w:sz="4" w:space="0" w:color="000000"/>
            </w:tcBorders>
          </w:tcPr>
          <w:p>
            <w:pPr>
              <w:pStyle w:val="TableContents"/>
              <w:bidi w:val="0"/>
              <w:jc w:val="center"/>
              <w:rPr>
                <w:rFonts w:ascii="Arial" w:hAnsi="Arial" w:eastAsia="NSimSun" w:cs="Arial"/>
                <w:b/>
                <w:bCs/>
                <w:sz w:val="24"/>
                <w:szCs w:val="24"/>
              </w:rPr>
            </w:pPr>
            <w:r>
              <w:rPr>
                <w:rFonts w:eastAsia="NSimSun" w:cs="Arial" w:ascii="Arial" w:hAnsi="Arial"/>
                <w:b/>
                <w:bCs/>
                <w:sz w:val="24"/>
                <w:szCs w:val="24"/>
              </w:rPr>
              <w:t xml:space="preserve">1847,52 </w:t>
            </w:r>
          </w:p>
        </w:tc>
      </w:tr>
      <w:tr>
        <w:trPr/>
        <w:tc>
          <w:tcPr>
            <w:tcW w:w="11850" w:type="dxa"/>
            <w:gridSpan w:val="3"/>
            <w:tcBorders>
              <w:start w:val="single" w:sz="4" w:space="0" w:color="000000"/>
              <w:bottom w:val="single" w:sz="4" w:space="0" w:color="000000"/>
            </w:tcBorders>
          </w:tcPr>
          <w:p>
            <w:pPr>
              <w:pStyle w:val="TableContents"/>
              <w:bidi w:val="0"/>
              <w:jc w:val="start"/>
              <w:rPr>
                <w:rFonts w:ascii="Arial" w:hAnsi="Arial" w:eastAsia="NSimSun" w:cs="Arial"/>
                <w:sz w:val="24"/>
                <w:szCs w:val="24"/>
              </w:rPr>
            </w:pPr>
            <w:r>
              <w:rPr>
                <w:rFonts w:eastAsia="NSimSun" w:cs="Arial" w:ascii="Arial" w:hAnsi="Arial"/>
                <w:sz w:val="24"/>
                <w:szCs w:val="24"/>
              </w:rPr>
            </w:r>
          </w:p>
        </w:tc>
        <w:tc>
          <w:tcPr>
            <w:tcW w:w="2160" w:type="dxa"/>
            <w:tcBorders>
              <w:start w:val="single" w:sz="4" w:space="0" w:color="000000"/>
              <w:bottom w:val="single" w:sz="4" w:space="0" w:color="000000"/>
              <w:end w:val="single" w:sz="4" w:space="0" w:color="000000"/>
            </w:tcBorders>
          </w:tcPr>
          <w:p>
            <w:pPr>
              <w:pStyle w:val="TableContents"/>
              <w:bidi w:val="0"/>
              <w:jc w:val="start"/>
              <w:rPr>
                <w:rFonts w:ascii="Arial" w:hAnsi="Arial" w:eastAsia="NSimSun" w:cs="Arial"/>
                <w:sz w:val="24"/>
                <w:szCs w:val="24"/>
              </w:rPr>
            </w:pPr>
            <w:r>
              <w:rPr>
                <w:rFonts w:eastAsia="NSimSun" w:cs="Arial" w:ascii="Arial" w:hAnsi="Arial"/>
                <w:b/>
                <w:bCs/>
                <w:sz w:val="24"/>
                <w:szCs w:val="24"/>
              </w:rPr>
              <w:t>Iš viso paskirstyta</w:t>
            </w:r>
            <w:r>
              <w:rPr>
                <w:rFonts w:eastAsia="NSimSun" w:cs="Arial" w:ascii="Arial" w:hAnsi="Arial"/>
                <w:sz w:val="24"/>
                <w:szCs w:val="24"/>
              </w:rPr>
              <w:t xml:space="preserve"> </w:t>
            </w:r>
            <w:r>
              <w:rPr>
                <w:rFonts w:eastAsia="NSimSun" w:cs="Arial" w:ascii="Arial" w:hAnsi="Arial"/>
                <w:b/>
                <w:bCs/>
                <w:sz w:val="24"/>
                <w:szCs w:val="24"/>
              </w:rPr>
              <w:t>30580,19 Eur</w:t>
            </w:r>
            <w:r>
              <w:rPr>
                <w:rFonts w:eastAsia="NSimSun" w:cs="Arial" w:ascii="Arial" w:hAnsi="Arial"/>
                <w:b/>
                <w:bCs/>
                <w:sz w:val="24"/>
                <w:szCs w:val="24"/>
              </w:rPr>
              <w:t xml:space="preserve">  </w:t>
            </w:r>
          </w:p>
        </w:tc>
      </w:tr>
    </w:tbl>
    <w:p>
      <w:pPr>
        <w:pStyle w:val="TableContents"/>
        <w:bidi w:val="0"/>
        <w:jc w:val="start"/>
        <w:rPr>
          <w:rFonts w:ascii="Arial" w:hAnsi="Arial" w:eastAsia="NSimSun" w:cs="Arial"/>
          <w:b/>
          <w:bCs/>
          <w:sz w:val="24"/>
          <w:szCs w:val="24"/>
        </w:rPr>
      </w:pPr>
      <w:r>
        <w:rPr>
          <w:rFonts w:eastAsia="NSimSun" w:cs="Arial" w:ascii="Arial" w:hAnsi="Arial"/>
          <w:b/>
          <w:bCs/>
          <w:sz w:val="24"/>
          <w:szCs w:val="24"/>
        </w:rPr>
      </w:r>
    </w:p>
    <w:sectPr>
      <w:type w:val="nextPage"/>
      <w:pgSz w:orient="landscape" w:w="16838" w:h="11906"/>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lt-LT"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lt-LT"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normal1">
    <w:name w:val="normal1"/>
    <w:qFormat/>
    <w:pPr>
      <w:widowControl/>
      <w:suppressAutoHyphens w:val="true"/>
      <w:kinsoku w:val="true"/>
      <w:overflowPunct w:val="true"/>
      <w:autoSpaceDE w:val="true"/>
      <w:bidi w:val="0"/>
      <w:spacing w:before="0" w:after="0"/>
      <w:jc w:val="start"/>
    </w:pPr>
    <w:rPr>
      <w:rFonts w:ascii="Calibri" w:hAnsi="Calibri" w:eastAsia="Calibri" w:cs="Calibri"/>
      <w:color w:val="auto"/>
      <w:kern w:val="0"/>
      <w:sz w:val="24"/>
      <w:szCs w:val="24"/>
      <w:lang w:val="lt-LT" w:eastAsia="zh-CN" w:bidi="hi-IN"/>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77</TotalTime>
  <Application>LibreOffice/26.2.5.2$Windows_X86_64 LibreOffice_project/cd7284b4cbbfeb507e630c1aac019f4157393acb</Application>
  <AppVersion>15.0000</AppVersion>
  <Pages>4</Pages>
  <Words>886</Words>
  <Characters>6697</Characters>
  <CharactersWithSpaces>7649</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2026-08-20T09:33:47Z</dcterms:created>
  <dc:creator/>
  <dc:description/>
  <dc:language>en-US</dc:language>
  <cp:lastModifiedBy/>
  <dcterms:modified xsi:type="dcterms:W3CDTF">2026-09-21T11:33:35Z</dcterms:modified>
  <cp:revision>11</cp:revision>
  <dc:subject/>
  <dc:title/>
</cp:coreProperties>
</file>